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D6F" w:rsidRPr="001D1159" w:rsidRDefault="00AF209E">
      <w:pPr>
        <w:pStyle w:val="Title"/>
        <w:rPr>
          <w:lang w:val="it-IT"/>
        </w:rPr>
      </w:pPr>
      <w:r w:rsidRPr="001D1159">
        <w:rPr>
          <w:lang w:val="it-IT"/>
        </w:rPr>
        <w:t>Manuale d’Uso – Analisi dei Canti</w:t>
      </w:r>
    </w:p>
    <w:p w:rsidR="003F5D6F" w:rsidRPr="001D1159" w:rsidRDefault="00AF209E">
      <w:pPr>
        <w:rPr>
          <w:lang w:val="it-IT"/>
        </w:rPr>
      </w:pPr>
      <w:r w:rsidRPr="001D1159">
        <w:rPr>
          <w:lang w:val="it-IT"/>
        </w:rPr>
        <w:t>Versione: Marzo 2025</w:t>
      </w:r>
    </w:p>
    <w:p w:rsidR="00BF6630" w:rsidRDefault="00BF6630" w:rsidP="00BF6630">
      <w:pPr>
        <w:rPr>
          <w:lang w:val="it-IT"/>
        </w:rPr>
      </w:pPr>
    </w:p>
    <w:p w:rsidR="003F5D6F" w:rsidRPr="001D1159" w:rsidRDefault="00AF209E" w:rsidP="00BF6630">
      <w:pPr>
        <w:pStyle w:val="Heading1"/>
        <w:rPr>
          <w:lang w:val="it-IT"/>
        </w:rPr>
      </w:pPr>
      <w:r w:rsidRPr="001D1159">
        <w:rPr>
          <w:lang w:val="it-IT"/>
        </w:rPr>
        <w:t>1. Caricamento e Visualizzazione (main_program_multi_sc2.py)</w:t>
      </w:r>
    </w:p>
    <w:p w:rsidR="003F5D6F" w:rsidRDefault="00AF209E">
      <w:pPr>
        <w:rPr>
          <w:lang w:val="it-IT"/>
        </w:rPr>
      </w:pPr>
      <w:r w:rsidRPr="001D1159">
        <w:rPr>
          <w:lang w:val="it-IT"/>
        </w:rPr>
        <w:t>Questa sezione permette di caricare e visualizzare file WAV, selezionarli, riprodurli e aprire strumenti di analisi.</w:t>
      </w:r>
    </w:p>
    <w:p w:rsidR="001D1159" w:rsidRDefault="001D1159" w:rsidP="001D1159">
      <w:pPr>
        <w:pStyle w:val="NormalWeb"/>
      </w:pPr>
      <w:r>
        <w:t xml:space="preserve">Il programma consente due modalità di caricamento dei file </w:t>
      </w:r>
      <w:r>
        <w:rPr>
          <w:rStyle w:val="HTMLCode"/>
        </w:rPr>
        <w:t>.wav</w:t>
      </w:r>
      <w:r>
        <w:t>:</w:t>
      </w:r>
    </w:p>
    <w:p w:rsidR="001D1159" w:rsidRDefault="001D1159" w:rsidP="001D1159">
      <w:pPr>
        <w:pStyle w:val="NormalWeb"/>
        <w:numPr>
          <w:ilvl w:val="0"/>
          <w:numId w:val="10"/>
        </w:numPr>
      </w:pPr>
      <w:r>
        <w:rPr>
          <w:rStyle w:val="Strong"/>
        </w:rPr>
        <w:t>Caricamento di un singolo file</w:t>
      </w:r>
      <w:r>
        <w:br/>
        <w:t xml:space="preserve">Questa modalità si utilizza nella </w:t>
      </w:r>
      <w:r>
        <w:rPr>
          <w:rStyle w:val="Strong"/>
        </w:rPr>
        <w:t>prima fase del flusso di lavoro</w:t>
      </w:r>
      <w:r>
        <w:t>, dedicata all’identificazione dei canti all’interno di un file audio continuo (ad esempio una registrazione lunga).</w:t>
      </w:r>
      <w:r>
        <w:br/>
        <w:t>È utile per:</w:t>
      </w:r>
    </w:p>
    <w:p w:rsidR="001D1159" w:rsidRDefault="001D1159" w:rsidP="001D1159">
      <w:pPr>
        <w:pStyle w:val="NormalWeb"/>
        <w:numPr>
          <w:ilvl w:val="1"/>
          <w:numId w:val="10"/>
        </w:numPr>
      </w:pPr>
      <w:r>
        <w:t>Esaminare visivamente il segnale.</w:t>
      </w:r>
    </w:p>
    <w:p w:rsidR="001D1159" w:rsidRDefault="001D1159" w:rsidP="001D1159">
      <w:pPr>
        <w:pStyle w:val="NormalWeb"/>
        <w:numPr>
          <w:ilvl w:val="1"/>
          <w:numId w:val="10"/>
        </w:numPr>
      </w:pPr>
      <w:r>
        <w:t>Applicare zoom e selezioni.</w:t>
      </w:r>
    </w:p>
    <w:p w:rsidR="001D1159" w:rsidRDefault="001D1159" w:rsidP="001D1159">
      <w:pPr>
        <w:pStyle w:val="NormalWeb"/>
        <w:numPr>
          <w:ilvl w:val="1"/>
          <w:numId w:val="10"/>
        </w:numPr>
      </w:pPr>
      <w:r>
        <w:t>Individuare e salvare i singoli canti con strumenti dedicati.</w:t>
      </w:r>
    </w:p>
    <w:p w:rsidR="001D1159" w:rsidRDefault="001D1159" w:rsidP="001D1159">
      <w:pPr>
        <w:pStyle w:val="NormalWeb"/>
        <w:numPr>
          <w:ilvl w:val="0"/>
          <w:numId w:val="10"/>
        </w:numPr>
      </w:pPr>
      <w:r>
        <w:rPr>
          <w:rStyle w:val="Strong"/>
        </w:rPr>
        <w:t>Caricamento di un’intera cartella</w:t>
      </w:r>
      <w:r>
        <w:br/>
        <w:t xml:space="preserve">Questa modalità si impiega </w:t>
      </w:r>
      <w:r>
        <w:rPr>
          <w:rStyle w:val="Strong"/>
        </w:rPr>
        <w:t>nella fase successiva</w:t>
      </w:r>
      <w:r>
        <w:t>, quando i canti sono già stati identificati e salvati in file separati.</w:t>
      </w:r>
      <w:r>
        <w:br/>
        <w:t>Caricando l’intera cartella, è possibile:</w:t>
      </w:r>
    </w:p>
    <w:p w:rsidR="001D1159" w:rsidRDefault="001D1159" w:rsidP="001D1159">
      <w:pPr>
        <w:pStyle w:val="NormalWeb"/>
        <w:numPr>
          <w:ilvl w:val="1"/>
          <w:numId w:val="10"/>
        </w:numPr>
      </w:pPr>
      <w:r>
        <w:t>Analizzare automaticamente o semi-automaticamente i canti.</w:t>
      </w:r>
    </w:p>
    <w:p w:rsidR="001D1159" w:rsidRDefault="001D1159" w:rsidP="001D1159">
      <w:pPr>
        <w:pStyle w:val="NormalWeb"/>
        <w:numPr>
          <w:ilvl w:val="1"/>
          <w:numId w:val="10"/>
        </w:numPr>
      </w:pPr>
      <w:r>
        <w:t>Applicare analisi spettrali e parametriche sui singoli frammenti audio.</w:t>
      </w:r>
    </w:p>
    <w:p w:rsidR="001D1159" w:rsidRDefault="001D1159" w:rsidP="001D1159">
      <w:pPr>
        <w:pStyle w:val="NormalWeb"/>
        <w:numPr>
          <w:ilvl w:val="1"/>
          <w:numId w:val="10"/>
        </w:numPr>
      </w:pPr>
      <w:r>
        <w:t>Salvare i risultati in formato JSON/Pickle per ulteriori elaborazioni.</w:t>
      </w:r>
    </w:p>
    <w:p w:rsidR="003F5D6F" w:rsidRDefault="00AF209E">
      <w:r>
        <w:rPr>
          <w:noProof/>
          <w:lang w:val="it-IT" w:eastAsia="it-IT"/>
        </w:rPr>
        <w:drawing>
          <wp:inline distT="0" distB="0" distL="0" distR="0">
            <wp:extent cx="5486400" cy="2079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main_avvio.png"/>
                    <pic:cNvPicPr/>
                  </pic:nvPicPr>
                  <pic:blipFill>
                    <a:blip r:embed="rId6"/>
                    <a:stretch>
                      <a:fillRect/>
                    </a:stretch>
                  </pic:blipFill>
                  <pic:spPr>
                    <a:xfrm>
                      <a:off x="0" y="0"/>
                      <a:ext cx="5486400" cy="2079853"/>
                    </a:xfrm>
                    <a:prstGeom prst="rect">
                      <a:avLst/>
                    </a:prstGeom>
                  </pic:spPr>
                </pic:pic>
              </a:graphicData>
            </a:graphic>
          </wp:inline>
        </w:drawing>
      </w:r>
    </w:p>
    <w:p w:rsidR="003F5D6F" w:rsidRDefault="00AF209E">
      <w:pPr>
        <w:jc w:val="center"/>
      </w:pPr>
      <w:r>
        <w:t>Figura 1 – Avvio del programma.</w:t>
      </w:r>
    </w:p>
    <w:p w:rsidR="003F5D6F" w:rsidRDefault="00AF209E">
      <w:r>
        <w:rPr>
          <w:noProof/>
          <w:lang w:val="it-IT" w:eastAsia="it-IT"/>
        </w:rPr>
        <w:lastRenderedPageBreak/>
        <w:drawing>
          <wp:inline distT="0" distB="0" distL="0" distR="0">
            <wp:extent cx="5486400" cy="2029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main_lista_file.png"/>
                    <pic:cNvPicPr/>
                  </pic:nvPicPr>
                  <pic:blipFill>
                    <a:blip r:embed="rId7"/>
                    <a:stretch>
                      <a:fillRect/>
                    </a:stretch>
                  </pic:blipFill>
                  <pic:spPr>
                    <a:xfrm>
                      <a:off x="0" y="0"/>
                      <a:ext cx="5486400" cy="2029216"/>
                    </a:xfrm>
                    <a:prstGeom prst="rect">
                      <a:avLst/>
                    </a:prstGeom>
                  </pic:spPr>
                </pic:pic>
              </a:graphicData>
            </a:graphic>
          </wp:inline>
        </w:drawing>
      </w:r>
    </w:p>
    <w:p w:rsidR="003F5D6F" w:rsidRPr="001D1159" w:rsidRDefault="00AF209E">
      <w:pPr>
        <w:jc w:val="center"/>
        <w:rPr>
          <w:lang w:val="it-IT"/>
        </w:rPr>
      </w:pPr>
      <w:r w:rsidRPr="001D1159">
        <w:rPr>
          <w:lang w:val="it-IT"/>
        </w:rPr>
        <w:t>Figura 2 – Lista dei file caricati.</w:t>
      </w:r>
    </w:p>
    <w:p w:rsidR="003F5D6F" w:rsidRDefault="00AF209E">
      <w:r>
        <w:rPr>
          <w:noProof/>
          <w:lang w:val="it-IT" w:eastAsia="it-IT"/>
        </w:rPr>
        <w:drawing>
          <wp:inline distT="0" distB="0" distL="0" distR="0">
            <wp:extent cx="5486400" cy="2107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oscillogramma.png"/>
                    <pic:cNvPicPr/>
                  </pic:nvPicPr>
                  <pic:blipFill>
                    <a:blip r:embed="rId8"/>
                    <a:stretch>
                      <a:fillRect/>
                    </a:stretch>
                  </pic:blipFill>
                  <pic:spPr>
                    <a:xfrm>
                      <a:off x="0" y="0"/>
                      <a:ext cx="5486400" cy="2107752"/>
                    </a:xfrm>
                    <a:prstGeom prst="rect">
                      <a:avLst/>
                    </a:prstGeom>
                  </pic:spPr>
                </pic:pic>
              </a:graphicData>
            </a:graphic>
          </wp:inline>
        </w:drawing>
      </w:r>
    </w:p>
    <w:p w:rsidR="003F5D6F" w:rsidRPr="001D1159" w:rsidRDefault="00AF209E">
      <w:pPr>
        <w:jc w:val="center"/>
        <w:rPr>
          <w:lang w:val="it-IT"/>
        </w:rPr>
      </w:pPr>
      <w:r w:rsidRPr="001D1159">
        <w:rPr>
          <w:lang w:val="it-IT"/>
        </w:rPr>
        <w:t>Figura 3 – Oscillogramma di un file.</w:t>
      </w:r>
    </w:p>
    <w:p w:rsidR="003F5D6F" w:rsidRDefault="00AF209E">
      <w:r>
        <w:rPr>
          <w:noProof/>
          <w:lang w:val="it-IT" w:eastAsia="it-IT"/>
        </w:rPr>
        <w:drawing>
          <wp:inline distT="0" distB="0" distL="0" distR="0">
            <wp:extent cx="5486400" cy="2657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oscillogramma_zoom.png"/>
                    <pic:cNvPicPr/>
                  </pic:nvPicPr>
                  <pic:blipFill>
                    <a:blip r:embed="rId9"/>
                    <a:stretch>
                      <a:fillRect/>
                    </a:stretch>
                  </pic:blipFill>
                  <pic:spPr>
                    <a:xfrm>
                      <a:off x="0" y="0"/>
                      <a:ext cx="5486400" cy="2657609"/>
                    </a:xfrm>
                    <a:prstGeom prst="rect">
                      <a:avLst/>
                    </a:prstGeom>
                  </pic:spPr>
                </pic:pic>
              </a:graphicData>
            </a:graphic>
          </wp:inline>
        </w:drawing>
      </w:r>
    </w:p>
    <w:p w:rsidR="003F5D6F" w:rsidRPr="001D1159" w:rsidRDefault="00AF209E">
      <w:pPr>
        <w:jc w:val="center"/>
        <w:rPr>
          <w:lang w:val="it-IT"/>
        </w:rPr>
      </w:pPr>
      <w:r w:rsidRPr="001D1159">
        <w:rPr>
          <w:lang w:val="it-IT"/>
        </w:rPr>
        <w:t>Figura 4 – Zoom sull’oscillogramma con selezione attiva.</w:t>
      </w:r>
    </w:p>
    <w:p w:rsidR="003F5D6F" w:rsidRPr="001D1159" w:rsidRDefault="00AF209E">
      <w:pPr>
        <w:pStyle w:val="Heading1"/>
        <w:rPr>
          <w:lang w:val="it-IT"/>
        </w:rPr>
      </w:pPr>
      <w:r w:rsidRPr="001D1159">
        <w:rPr>
          <w:lang w:val="it-IT"/>
        </w:rPr>
        <w:lastRenderedPageBreak/>
        <w:t>2. Ritaglio in Spezzoni (wav_cutting.py)</w:t>
      </w:r>
    </w:p>
    <w:p w:rsidR="003F5D6F" w:rsidRPr="001D1159" w:rsidRDefault="00AF209E">
      <w:pPr>
        <w:rPr>
          <w:lang w:val="it-IT"/>
        </w:rPr>
      </w:pPr>
      <w:r w:rsidRPr="001D1159">
        <w:rPr>
          <w:lang w:val="it-IT"/>
        </w:rPr>
        <w:t>Questo modulo consente di suddividere file audio lunghi in segmenti di durata fissa, individuando il miglior punto di taglio nei pressi di zone silenziose.</w:t>
      </w:r>
    </w:p>
    <w:p w:rsidR="003F5D6F" w:rsidRDefault="00AF209E">
      <w:r>
        <w:rPr>
          <w:noProof/>
          <w:lang w:val="it-IT" w:eastAsia="it-IT"/>
        </w:rPr>
        <w:drawing>
          <wp:inline distT="0" distB="0" distL="0" distR="0">
            <wp:extent cx="2600433" cy="201866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_wav_cutting_parametri.png"/>
                    <pic:cNvPicPr/>
                  </pic:nvPicPr>
                  <pic:blipFill>
                    <a:blip r:embed="rId10"/>
                    <a:stretch>
                      <a:fillRect/>
                    </a:stretch>
                  </pic:blipFill>
                  <pic:spPr>
                    <a:xfrm>
                      <a:off x="0" y="0"/>
                      <a:ext cx="2611521" cy="2027273"/>
                    </a:xfrm>
                    <a:prstGeom prst="rect">
                      <a:avLst/>
                    </a:prstGeom>
                  </pic:spPr>
                </pic:pic>
              </a:graphicData>
            </a:graphic>
          </wp:inline>
        </w:drawing>
      </w:r>
    </w:p>
    <w:p w:rsidR="003F5D6F" w:rsidRPr="001D1159" w:rsidRDefault="00AF209E">
      <w:pPr>
        <w:jc w:val="center"/>
        <w:rPr>
          <w:lang w:val="it-IT"/>
        </w:rPr>
      </w:pPr>
      <w:r w:rsidRPr="001D1159">
        <w:rPr>
          <w:lang w:val="it-IT"/>
        </w:rPr>
        <w:t>Figura 5 – Parametri per il ritaglio audio.</w:t>
      </w:r>
    </w:p>
    <w:p w:rsidR="003F5D6F" w:rsidRPr="001D1159" w:rsidRDefault="00AF209E">
      <w:pPr>
        <w:pStyle w:val="Heading1"/>
        <w:rPr>
          <w:lang w:val="it-IT"/>
        </w:rPr>
      </w:pPr>
      <w:r w:rsidRPr="001D1159">
        <w:rPr>
          <w:lang w:val="it-IT"/>
        </w:rPr>
        <w:t>3. Rilevamento e Salvataggio dei Canti (trova_picchi_vs2.py)</w:t>
      </w:r>
    </w:p>
    <w:p w:rsidR="003F5D6F" w:rsidRDefault="00AF209E">
      <w:pPr>
        <w:rPr>
          <w:lang w:val="it-IT"/>
        </w:rPr>
      </w:pPr>
      <w:r w:rsidRPr="001D1159">
        <w:rPr>
          <w:lang w:val="it-IT"/>
        </w:rPr>
        <w:t>Permette di calcolare l’inviluppo RMS, identificare i picchi (canti), stimarne la durata e salvarli come file distinti.</w:t>
      </w:r>
    </w:p>
    <w:p w:rsidR="00262F37" w:rsidRPr="00262F37" w:rsidRDefault="00262F37" w:rsidP="00262F37">
      <w:pPr>
        <w:pStyle w:val="Heading2"/>
        <w:rPr>
          <w:lang w:val="it-IT"/>
        </w:rPr>
      </w:pPr>
      <w:r w:rsidRPr="00262F37">
        <w:rPr>
          <w:lang w:val="it-IT"/>
        </w:rPr>
        <w:t>Parametri per il calcolo dell’inviluppo (Envelope)</w:t>
      </w:r>
    </w:p>
    <w:p w:rsidR="00262F37" w:rsidRPr="00262F37" w:rsidRDefault="00262F37" w:rsidP="00262F37">
      <w:pPr>
        <w:rPr>
          <w:lang w:val="it-IT"/>
        </w:rPr>
      </w:pPr>
      <w:r w:rsidRPr="00262F37">
        <w:rPr>
          <w:lang w:val="it-IT"/>
        </w:rPr>
        <w:t>L’inviluppo rappresenta l’andamento generale dell’ampiezza nel tempo e viene ottenuto tramite una media scorrevole dei valori assoluti del segnale.</w:t>
      </w:r>
    </w:p>
    <w:p w:rsidR="00262F37" w:rsidRPr="00262F37" w:rsidRDefault="00262F37" w:rsidP="00262F37">
      <w:pPr>
        <w:rPr>
          <w:lang w:val="it-IT"/>
        </w:rPr>
      </w:pPr>
      <w:r w:rsidRPr="00262F37">
        <w:rPr>
          <w:lang w:val="it-IT"/>
        </w:rPr>
        <w:t>Due parametri principali ne influenzano la forma:</w:t>
      </w:r>
    </w:p>
    <w:p w:rsidR="00262F37" w:rsidRDefault="00262F37" w:rsidP="00262F37">
      <w:pPr>
        <w:pStyle w:val="ListParagraph"/>
        <w:numPr>
          <w:ilvl w:val="0"/>
          <w:numId w:val="11"/>
        </w:numPr>
        <w:ind w:left="360"/>
        <w:rPr>
          <w:lang w:val="it-IT"/>
        </w:rPr>
      </w:pPr>
      <w:r w:rsidRPr="00262F37">
        <w:rPr>
          <w:lang w:val="it-IT"/>
        </w:rPr>
        <w:t>Window size (finestra): Indica la durata (in millisecondi) della finestra su cui viene calcolata la media dell’ampiezza assoluta. Una finestra più ampia produce un inviluppo più smussato, utile per ignorare le variazioni interne al canto (es. impulsi) e individuare la forma generale del canto (inizio e fine).</w:t>
      </w:r>
    </w:p>
    <w:p w:rsidR="00262F37" w:rsidRPr="00262F37" w:rsidRDefault="00262F37" w:rsidP="00262F37">
      <w:pPr>
        <w:pStyle w:val="ListParagraph"/>
        <w:numPr>
          <w:ilvl w:val="0"/>
          <w:numId w:val="11"/>
        </w:numPr>
        <w:ind w:left="360"/>
        <w:rPr>
          <w:lang w:val="it-IT"/>
        </w:rPr>
      </w:pPr>
      <w:r w:rsidRPr="00262F37">
        <w:rPr>
          <w:lang w:val="it-IT"/>
        </w:rPr>
        <w:t>Overlap (passo) Indica di quanto si sposta la finestra tra un calcolo e il successivo. Un overlap più piccolo genera una curva più continua, mentre uno più grande rende l’inviluppo più “a gradini”.</w:t>
      </w:r>
    </w:p>
    <w:p w:rsidR="00262F37" w:rsidRPr="00262F37" w:rsidRDefault="00262F37" w:rsidP="00262F37">
      <w:pPr>
        <w:rPr>
          <w:lang w:val="it-IT"/>
        </w:rPr>
      </w:pPr>
      <w:r>
        <w:rPr>
          <w:lang w:val="it-IT"/>
        </w:rPr>
        <w:t>P</w:t>
      </w:r>
      <w:r w:rsidRPr="00262F37">
        <w:rPr>
          <w:lang w:val="it-IT"/>
        </w:rPr>
        <w:t>er facilitare il rilevamento automatico dei canti nel segnale</w:t>
      </w:r>
      <w:r>
        <w:rPr>
          <w:lang w:val="it-IT"/>
        </w:rPr>
        <w:t>,</w:t>
      </w:r>
      <w:r w:rsidRPr="00262F37">
        <w:rPr>
          <w:lang w:val="it-IT"/>
        </w:rPr>
        <w:t xml:space="preserve"> </w:t>
      </w:r>
      <w:r>
        <w:rPr>
          <w:lang w:val="it-IT"/>
        </w:rPr>
        <w:t xml:space="preserve">bisogna </w:t>
      </w:r>
      <w:r w:rsidRPr="00262F37">
        <w:rPr>
          <w:lang w:val="it-IT"/>
        </w:rPr>
        <w:t xml:space="preserve">ottenere un inviluppo che segua il profilo del canto, senza evidenziare i </w:t>
      </w:r>
      <w:r>
        <w:rPr>
          <w:lang w:val="it-IT"/>
        </w:rPr>
        <w:t xml:space="preserve">modulazioni interne,  come gli </w:t>
      </w:r>
      <w:r w:rsidRPr="00262F37">
        <w:rPr>
          <w:lang w:val="it-IT"/>
        </w:rPr>
        <w:t>impulsi.</w:t>
      </w:r>
    </w:p>
    <w:p w:rsidR="003F5D6F" w:rsidRDefault="00AF209E">
      <w:r>
        <w:rPr>
          <w:noProof/>
          <w:lang w:val="it-IT" w:eastAsia="it-IT"/>
        </w:rPr>
        <w:lastRenderedPageBreak/>
        <w:drawing>
          <wp:inline distT="0" distB="0" distL="0" distR="0">
            <wp:extent cx="4053057" cy="229893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_picchi_envelope.png"/>
                    <pic:cNvPicPr/>
                  </pic:nvPicPr>
                  <pic:blipFill>
                    <a:blip r:embed="rId11"/>
                    <a:stretch>
                      <a:fillRect/>
                    </a:stretch>
                  </pic:blipFill>
                  <pic:spPr>
                    <a:xfrm>
                      <a:off x="0" y="0"/>
                      <a:ext cx="4068216" cy="2307535"/>
                    </a:xfrm>
                    <a:prstGeom prst="rect">
                      <a:avLst/>
                    </a:prstGeom>
                  </pic:spPr>
                </pic:pic>
              </a:graphicData>
            </a:graphic>
          </wp:inline>
        </w:drawing>
      </w:r>
    </w:p>
    <w:p w:rsidR="003F5D6F" w:rsidRPr="00DF49FA" w:rsidRDefault="00AF209E">
      <w:pPr>
        <w:jc w:val="center"/>
        <w:rPr>
          <w:lang w:val="it-IT"/>
        </w:rPr>
      </w:pPr>
      <w:r w:rsidRPr="00DF49FA">
        <w:rPr>
          <w:lang w:val="it-IT"/>
        </w:rPr>
        <w:t>Figura 6 – Inviluppo calcolato.</w:t>
      </w:r>
    </w:p>
    <w:p w:rsidR="00262F37" w:rsidRPr="00DF49FA" w:rsidRDefault="00262F37" w:rsidP="00262F37">
      <w:pPr>
        <w:rPr>
          <w:lang w:val="it-IT"/>
        </w:rPr>
      </w:pPr>
    </w:p>
    <w:p w:rsidR="00262F37" w:rsidRDefault="00262F37" w:rsidP="00262F37">
      <w:pPr>
        <w:pStyle w:val="Heading2"/>
        <w:rPr>
          <w:lang w:val="it-IT"/>
        </w:rPr>
      </w:pPr>
      <w:r w:rsidRPr="00262F37">
        <w:rPr>
          <w:lang w:val="it-IT"/>
        </w:rPr>
        <w:t xml:space="preserve">Parametri per </w:t>
      </w:r>
      <w:r>
        <w:rPr>
          <w:lang w:val="it-IT"/>
        </w:rPr>
        <w:t xml:space="preserve">l’individuazione dei picchi </w:t>
      </w:r>
      <w:r w:rsidRPr="00262F37">
        <w:rPr>
          <w:lang w:val="it-IT"/>
        </w:rPr>
        <w:t>(</w:t>
      </w:r>
      <w:r>
        <w:rPr>
          <w:lang w:val="it-IT"/>
        </w:rPr>
        <w:t>Peaks</w:t>
      </w:r>
      <w:r w:rsidRPr="00262F37">
        <w:rPr>
          <w:lang w:val="it-IT"/>
        </w:rPr>
        <w:t>)</w:t>
      </w:r>
    </w:p>
    <w:p w:rsidR="006A0F6A" w:rsidRPr="006A0F6A" w:rsidRDefault="006A0F6A" w:rsidP="006A0F6A">
      <w:pPr>
        <w:rPr>
          <w:lang w:val="it-IT"/>
        </w:rPr>
      </w:pPr>
      <w:r>
        <w:rPr>
          <w:lang w:val="it-IT"/>
        </w:rPr>
        <w:t>C</w:t>
      </w:r>
      <w:r w:rsidRPr="006A0F6A">
        <w:rPr>
          <w:lang w:val="it-IT"/>
        </w:rPr>
        <w:t xml:space="preserve">alcolato l’inviluppo, </w:t>
      </w:r>
      <w:r>
        <w:rPr>
          <w:lang w:val="it-IT"/>
        </w:rPr>
        <w:t xml:space="preserve">si procede con </w:t>
      </w:r>
      <w:r w:rsidRPr="006A0F6A">
        <w:rPr>
          <w:lang w:val="it-IT"/>
        </w:rPr>
        <w:t>la ril</w:t>
      </w:r>
      <w:r>
        <w:rPr>
          <w:lang w:val="it-IT"/>
        </w:rPr>
        <w:t>evazione dei picchi,</w:t>
      </w:r>
      <w:r w:rsidRPr="006A0F6A">
        <w:rPr>
          <w:lang w:val="it-IT"/>
        </w:rPr>
        <w:t xml:space="preserve"> che corrispondono</w:t>
      </w:r>
      <w:r>
        <w:rPr>
          <w:lang w:val="it-IT"/>
        </w:rPr>
        <w:t xml:space="preserve"> al singolo</w:t>
      </w:r>
      <w:r w:rsidRPr="006A0F6A">
        <w:rPr>
          <w:lang w:val="it-IT"/>
        </w:rPr>
        <w:t xml:space="preserve"> canto.</w:t>
      </w:r>
      <w:r>
        <w:rPr>
          <w:lang w:val="it-IT"/>
        </w:rPr>
        <w:t xml:space="preserve"> Il </w:t>
      </w:r>
      <w:r w:rsidRPr="006A0F6A">
        <w:rPr>
          <w:lang w:val="it-IT"/>
        </w:rPr>
        <w:t>rilevamento</w:t>
      </w:r>
      <w:r>
        <w:rPr>
          <w:lang w:val="it-IT"/>
        </w:rPr>
        <w:t xml:space="preserve"> utilizza</w:t>
      </w:r>
      <w:r w:rsidRPr="006A0F6A">
        <w:rPr>
          <w:lang w:val="it-IT"/>
        </w:rPr>
        <w:t xml:space="preserve"> due parametri</w:t>
      </w:r>
      <w:r>
        <w:rPr>
          <w:lang w:val="it-IT"/>
        </w:rPr>
        <w:t xml:space="preserve"> della curva di inviluppo</w:t>
      </w:r>
      <w:r w:rsidRPr="006A0F6A">
        <w:rPr>
          <w:lang w:val="it-IT"/>
        </w:rPr>
        <w:t>:</w:t>
      </w:r>
      <w:r>
        <w:rPr>
          <w:lang w:val="it-IT"/>
        </w:rPr>
        <w:t xml:space="preserve"> </w:t>
      </w:r>
    </w:p>
    <w:p w:rsidR="006A0F6A" w:rsidRDefault="006A0F6A" w:rsidP="00213AC3">
      <w:pPr>
        <w:pStyle w:val="ListParagraph"/>
        <w:numPr>
          <w:ilvl w:val="0"/>
          <w:numId w:val="12"/>
        </w:numPr>
        <w:rPr>
          <w:lang w:val="it-IT"/>
        </w:rPr>
      </w:pPr>
      <w:r w:rsidRPr="006A0F6A">
        <w:rPr>
          <w:lang w:val="it-IT"/>
        </w:rPr>
        <w:t>Ampiezza minima (Min Amp). Imposta una soglia e permette di filtrare i picchi sotto di essa. Questo parametro è utile per eliminare piccoli rumori di fondo o variazioni non significative.</w:t>
      </w:r>
    </w:p>
    <w:p w:rsidR="006A0F6A" w:rsidRPr="00DF49FA" w:rsidRDefault="006A0F6A" w:rsidP="00ED311E">
      <w:pPr>
        <w:pStyle w:val="ListParagraph"/>
        <w:numPr>
          <w:ilvl w:val="0"/>
          <w:numId w:val="12"/>
        </w:numPr>
        <w:rPr>
          <w:lang w:val="it-IT"/>
        </w:rPr>
      </w:pPr>
      <w:r w:rsidRPr="006A0F6A">
        <w:rPr>
          <w:lang w:val="it-IT"/>
        </w:rPr>
        <w:t>Distanza minima (Min Distance). Impone un intervallo minimo di tempo tra due picchi consecutivi, espresso in secondi. Evita il rilevamento di picchi troppo ravvicinati che potrebbero derivare da fluttuazioni locali dell’inviluppo all’interno di un singolo segnale.</w:t>
      </w:r>
    </w:p>
    <w:p w:rsidR="003F5D6F" w:rsidRDefault="00AF209E" w:rsidP="006A0F6A">
      <w:pPr>
        <w:pStyle w:val="ListParagraph"/>
      </w:pPr>
      <w:r>
        <w:rPr>
          <w:noProof/>
          <w:lang w:val="it-IT" w:eastAsia="it-IT"/>
        </w:rPr>
        <w:drawing>
          <wp:inline distT="0" distB="0" distL="0" distR="0">
            <wp:extent cx="4615261" cy="2667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_picchi_rilevati.png"/>
                    <pic:cNvPicPr/>
                  </pic:nvPicPr>
                  <pic:blipFill>
                    <a:blip r:embed="rId12"/>
                    <a:stretch>
                      <a:fillRect/>
                    </a:stretch>
                  </pic:blipFill>
                  <pic:spPr>
                    <a:xfrm>
                      <a:off x="0" y="0"/>
                      <a:ext cx="4619609" cy="2670148"/>
                    </a:xfrm>
                    <a:prstGeom prst="rect">
                      <a:avLst/>
                    </a:prstGeom>
                  </pic:spPr>
                </pic:pic>
              </a:graphicData>
            </a:graphic>
          </wp:inline>
        </w:drawing>
      </w:r>
    </w:p>
    <w:p w:rsidR="003F5D6F" w:rsidRDefault="00AF209E">
      <w:pPr>
        <w:jc w:val="center"/>
      </w:pPr>
      <w:proofErr w:type="spellStart"/>
      <w:r>
        <w:t>Figura</w:t>
      </w:r>
      <w:proofErr w:type="spellEnd"/>
      <w:r>
        <w:t xml:space="preserve"> 7 – </w:t>
      </w:r>
      <w:proofErr w:type="spellStart"/>
      <w:r>
        <w:t>Picchi</w:t>
      </w:r>
      <w:proofErr w:type="spellEnd"/>
      <w:r>
        <w:t xml:space="preserve"> </w:t>
      </w:r>
      <w:proofErr w:type="spellStart"/>
      <w:r>
        <w:t>rilevati</w:t>
      </w:r>
      <w:proofErr w:type="spellEnd"/>
      <w:r>
        <w:t>.</w:t>
      </w:r>
    </w:p>
    <w:p w:rsidR="006A0F6A" w:rsidRDefault="006A0F6A" w:rsidP="006A0F6A">
      <w:pPr>
        <w:pStyle w:val="Heading2"/>
        <w:rPr>
          <w:lang w:val="it-IT"/>
        </w:rPr>
      </w:pPr>
      <w:r w:rsidRPr="00262F37">
        <w:rPr>
          <w:lang w:val="it-IT"/>
        </w:rPr>
        <w:lastRenderedPageBreak/>
        <w:t xml:space="preserve">Parametri per </w:t>
      </w:r>
      <w:r>
        <w:rPr>
          <w:lang w:val="it-IT"/>
        </w:rPr>
        <w:t>definire inizio e fine della traccia contenente il singolo canto (Detect Calls)</w:t>
      </w:r>
    </w:p>
    <w:p w:rsidR="005F6410" w:rsidRDefault="005F6410" w:rsidP="005F6410">
      <w:pPr>
        <w:rPr>
          <w:lang w:val="it-IT"/>
        </w:rPr>
      </w:pPr>
      <w:r>
        <w:rPr>
          <w:lang w:val="it-IT"/>
        </w:rPr>
        <w:t xml:space="preserve">Trovati </w:t>
      </w:r>
      <w:r w:rsidRPr="005F6410">
        <w:rPr>
          <w:lang w:val="it-IT"/>
        </w:rPr>
        <w:t xml:space="preserve">i picchi, </w:t>
      </w:r>
      <w:r>
        <w:rPr>
          <w:lang w:val="it-IT"/>
        </w:rPr>
        <w:t xml:space="preserve">si utilizza la funzione </w:t>
      </w:r>
      <w:r w:rsidRPr="005F6410">
        <w:rPr>
          <w:lang w:val="it-IT"/>
        </w:rPr>
        <w:t xml:space="preserve">Detect Calls </w:t>
      </w:r>
      <w:r>
        <w:rPr>
          <w:lang w:val="it-IT"/>
        </w:rPr>
        <w:t xml:space="preserve">per individuare </w:t>
      </w:r>
      <w:r w:rsidRPr="005F6410">
        <w:rPr>
          <w:lang w:val="it-IT"/>
        </w:rPr>
        <w:t xml:space="preserve">inizio e fine di ciascun </w:t>
      </w:r>
      <w:r>
        <w:rPr>
          <w:lang w:val="it-IT"/>
        </w:rPr>
        <w:t>segmento contenente un canto</w:t>
      </w:r>
      <w:r w:rsidRPr="005F6410">
        <w:rPr>
          <w:lang w:val="it-IT"/>
        </w:rPr>
        <w:t>.</w:t>
      </w:r>
      <w:r>
        <w:rPr>
          <w:lang w:val="it-IT"/>
        </w:rPr>
        <w:t xml:space="preserve"> La funione usa il parametro “</w:t>
      </w:r>
      <w:r w:rsidRPr="005F6410">
        <w:rPr>
          <w:lang w:val="it-IT"/>
        </w:rPr>
        <w:t>Max dist (ms)</w:t>
      </w:r>
      <w:r>
        <w:rPr>
          <w:lang w:val="it-IT"/>
        </w:rPr>
        <w:t>” che</w:t>
      </w:r>
      <w:r w:rsidRPr="005F6410">
        <w:rPr>
          <w:lang w:val="it-IT"/>
        </w:rPr>
        <w:t xml:space="preserve"> definisce l</w:t>
      </w:r>
      <w:r>
        <w:rPr>
          <w:lang w:val="it-IT"/>
        </w:rPr>
        <w:t xml:space="preserve">a </w:t>
      </w:r>
      <w:r w:rsidR="003E4034">
        <w:rPr>
          <w:lang w:val="it-IT"/>
        </w:rPr>
        <w:t>l</w:t>
      </w:r>
      <w:r w:rsidRPr="005F6410">
        <w:rPr>
          <w:lang w:val="it-IT"/>
        </w:rPr>
        <w:t xml:space="preserve">’ampiezza della finestra </w:t>
      </w:r>
      <w:r w:rsidR="00D62D18">
        <w:rPr>
          <w:lang w:val="it-IT"/>
        </w:rPr>
        <w:t xml:space="preserve">di calcolo </w:t>
      </w:r>
      <w:r w:rsidR="003E4034">
        <w:rPr>
          <w:lang w:val="it-IT"/>
        </w:rPr>
        <w:t xml:space="preserve">utilizzata </w:t>
      </w:r>
      <w:r w:rsidR="00D62D18">
        <w:rPr>
          <w:lang w:val="it-IT"/>
        </w:rPr>
        <w:t xml:space="preserve">dall’algoritmo. Questa finestra deve essere </w:t>
      </w:r>
      <w:r w:rsidR="00BF6630">
        <w:rPr>
          <w:lang w:val="it-IT"/>
        </w:rPr>
        <w:t xml:space="preserve">all’incirca </w:t>
      </w:r>
      <w:r w:rsidR="00D62D18">
        <w:rPr>
          <w:lang w:val="it-IT"/>
        </w:rPr>
        <w:t xml:space="preserve">lunga </w:t>
      </w:r>
      <w:r w:rsidR="00BF6630">
        <w:rPr>
          <w:lang w:val="it-IT"/>
        </w:rPr>
        <w:t xml:space="preserve">come (o poco inferiore alla) </w:t>
      </w:r>
      <w:r w:rsidR="00D62D18">
        <w:rPr>
          <w:lang w:val="it-IT"/>
        </w:rPr>
        <w:t>durata media del canto, ma meno lunga della distanza tra due picchi successivi.</w:t>
      </w:r>
      <w:r w:rsidR="00B138FA">
        <w:rPr>
          <w:lang w:val="it-IT"/>
        </w:rPr>
        <w:t xml:space="preserve"> L’algoritmo utilizzato è il seguente:</w:t>
      </w:r>
    </w:p>
    <w:p w:rsidR="00B138FA" w:rsidRPr="00C45A9C" w:rsidRDefault="00DF49FA" w:rsidP="005F6410">
      <w:pPr>
        <w:rPr>
          <w:rStyle w:val="mrel"/>
          <w:iCs/>
          <w:lang w:val="it-IT"/>
        </w:rPr>
      </w:pPr>
      <m:oMathPara>
        <m:oMath>
          <m:sSub>
            <m:sSubPr>
              <m:ctrlPr>
                <w:rPr>
                  <w:rStyle w:val="mrel"/>
                  <w:rFonts w:ascii="Cambria Math" w:hAnsi="Cambria Math"/>
                  <w:i/>
                  <w:iCs/>
                  <w:lang w:val="it-IT"/>
                </w:rPr>
              </m:ctrlPr>
            </m:sSubPr>
            <m:e>
              <m:r>
                <w:rPr>
                  <w:rStyle w:val="mrel"/>
                  <w:rFonts w:ascii="Cambria Math" w:hAnsi="Cambria Math"/>
                  <w:lang w:val="it-IT"/>
                </w:rPr>
                <m:t>t</m:t>
              </m:r>
            </m:e>
            <m:sub>
              <m:r>
                <w:rPr>
                  <w:rStyle w:val="mrel"/>
                  <w:rFonts w:ascii="Cambria Math" w:hAnsi="Cambria Math"/>
                  <w:lang w:val="it-IT"/>
                </w:rPr>
                <m:t>start</m:t>
              </m:r>
            </m:sub>
          </m:sSub>
          <m:r>
            <w:rPr>
              <w:rStyle w:val="mrel"/>
              <w:rFonts w:ascii="Cambria Math" w:hAnsi="Cambria Math"/>
              <w:lang w:val="it-IT"/>
            </w:rPr>
            <m:t>=</m:t>
          </m:r>
          <m:box>
            <m:boxPr>
              <m:opEmu m:val="1"/>
              <m:ctrlPr>
                <w:rPr>
                  <w:rStyle w:val="mrel"/>
                  <w:rFonts w:ascii="Cambria Math" w:hAnsi="Cambria Math"/>
                  <w:i/>
                  <w:iCs/>
                  <w:lang w:val="it-IT"/>
                </w:rPr>
              </m:ctrlPr>
            </m:boxPr>
            <m:e>
              <m:limLow>
                <m:limLowPr>
                  <m:ctrlPr>
                    <w:rPr>
                      <w:rStyle w:val="mrel"/>
                      <w:rFonts w:ascii="Cambria Math" w:hAnsi="Cambria Math"/>
                      <w:i/>
                      <w:iCs/>
                      <w:lang w:val="it-IT"/>
                    </w:rPr>
                  </m:ctrlPr>
                </m:limLowPr>
                <m:e>
                  <m:r>
                    <m:rPr>
                      <m:sty m:val="p"/>
                    </m:rPr>
                    <w:rPr>
                      <w:rStyle w:val="mrel"/>
                      <w:rFonts w:ascii="Cambria Math" w:hAnsi="Cambria Math"/>
                    </w:rPr>
                    <m:t>argmin</m:t>
                  </m:r>
                </m:e>
                <m:lim>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r>
                    <w:rPr>
                      <w:rStyle w:val="mrel"/>
                      <w:rFonts w:ascii="Cambria Math" w:hAnsi="Cambria Math"/>
                    </w:rPr>
                    <m:t>∈</m:t>
                  </m:r>
                  <m:d>
                    <m:dPr>
                      <m:begChr m:val="|"/>
                      <m:endChr m:val="|"/>
                      <m:ctrlPr>
                        <w:rPr>
                          <w:rStyle w:val="mrel"/>
                          <w:rFonts w:ascii="Cambria Math" w:hAnsi="Cambria Math"/>
                          <w:i/>
                          <w:iCs/>
                        </w:rPr>
                      </m:ctrlPr>
                    </m:dPr>
                    <m:e>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p</m:t>
                          </m:r>
                        </m:sub>
                      </m:sSub>
                      <m:r>
                        <w:rPr>
                          <w:rStyle w:val="mrel"/>
                          <w:rFonts w:ascii="Cambria Math" w:hAnsi="Cambria Math"/>
                        </w:rPr>
                        <m:t>-∆t</m:t>
                      </m:r>
                    </m:e>
                  </m:d>
                </m:lim>
              </m:limLow>
              <m:d>
                <m:dPr>
                  <m:begChr m:val="["/>
                  <m:endChr m:val="]"/>
                  <m:ctrlPr>
                    <w:rPr>
                      <w:rStyle w:val="mrel"/>
                      <w:rFonts w:ascii="Cambria Math" w:hAnsi="Cambria Math"/>
                      <w:i/>
                      <w:iCs/>
                      <w:lang w:val="it-IT"/>
                    </w:rPr>
                  </m:ctrlPr>
                </m:dPr>
                <m:e>
                  <m:f>
                    <m:fPr>
                      <m:ctrlPr>
                        <w:rPr>
                          <w:rStyle w:val="mrel"/>
                          <w:rFonts w:ascii="Cambria Math" w:hAnsi="Cambria Math"/>
                          <w:i/>
                          <w:iCs/>
                          <w:lang w:val="it-IT"/>
                        </w:rPr>
                      </m:ctrlPr>
                    </m:fPr>
                    <m:num>
                      <m:r>
                        <w:rPr>
                          <w:rStyle w:val="mrel"/>
                          <w:rFonts w:ascii="Cambria Math" w:hAnsi="Cambria Math"/>
                          <w:lang w:val="it-IT"/>
                        </w:rPr>
                        <m:t>1</m:t>
                      </m:r>
                    </m:num>
                    <m:den>
                      <m:r>
                        <w:rPr>
                          <w:rStyle w:val="mrel"/>
                          <w:rFonts w:ascii="Cambria Math" w:hAnsi="Cambria Math"/>
                          <w:lang w:val="it-IT"/>
                        </w:rPr>
                        <m:t>K</m:t>
                      </m:r>
                    </m:den>
                  </m:f>
                  <m:nary>
                    <m:naryPr>
                      <m:chr m:val="∑"/>
                      <m:limLoc m:val="undOvr"/>
                      <m:ctrlPr>
                        <w:rPr>
                          <w:rStyle w:val="mrel"/>
                          <w:rFonts w:ascii="Cambria Math" w:hAnsi="Cambria Math"/>
                          <w:i/>
                          <w:iCs/>
                          <w:lang w:val="it-IT"/>
                        </w:rPr>
                      </m:ctrlPr>
                    </m:naryPr>
                    <m:sub>
                      <m:r>
                        <w:rPr>
                          <w:rStyle w:val="mrel"/>
                          <w:rFonts w:ascii="Cambria Math" w:hAnsi="Cambria Math"/>
                          <w:lang w:val="it-IT"/>
                        </w:rPr>
                        <m:t>k-1</m:t>
                      </m:r>
                    </m:sub>
                    <m:sup>
                      <m:r>
                        <w:rPr>
                          <w:rStyle w:val="mrel"/>
                          <w:rFonts w:ascii="Cambria Math" w:hAnsi="Cambria Math"/>
                          <w:lang w:val="it-IT"/>
                        </w:rPr>
                        <m:t>K</m:t>
                      </m:r>
                    </m:sup>
                    <m:e>
                      <m:r>
                        <w:rPr>
                          <w:rStyle w:val="vlist-s"/>
                          <w:rFonts w:ascii="Cambria Math" w:hAnsi="Cambria Math"/>
                          <w:lang w:val="it-IT"/>
                        </w:rPr>
                        <m:t>​</m:t>
                      </m:r>
                      <m:r>
                        <w:rPr>
                          <w:rStyle w:val="mope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close"/>
                          <w:rFonts w:ascii="Cambria Math" w:hAnsi="Cambria Math"/>
                          <w:lang w:val="it-IT"/>
                        </w:rPr>
                        <m:t>)</m:t>
                      </m:r>
                      <m:r>
                        <w:rPr>
                          <w:rStyle w:val="mbi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bin"/>
                          <w:rFonts w:ascii="Cambria Math" w:hAnsi="Cambria Math"/>
                          <w:lang w:val="it-IT"/>
                        </w:rPr>
                        <m:t>+</m:t>
                      </m:r>
                      <m:r>
                        <w:rPr>
                          <w:rStyle w:val="mord"/>
                          <w:rFonts w:ascii="Cambria Math" w:hAnsi="Cambria Math"/>
                          <w:lang w:val="it-IT"/>
                        </w:rPr>
                        <m:t>k</m:t>
                      </m:r>
                      <m:r>
                        <w:rPr>
                          <w:rStyle w:val="mclose"/>
                          <w:rFonts w:ascii="Cambria Math" w:hAnsi="Cambria Math"/>
                          <w:lang w:val="it-IT"/>
                        </w:rPr>
                        <m:t>)]</m:t>
                      </m:r>
                    </m:e>
                  </m:nary>
                </m:e>
              </m:d>
            </m:e>
          </m:box>
        </m:oMath>
      </m:oMathPara>
    </w:p>
    <w:p w:rsidR="00C45A9C" w:rsidRDefault="00C45A9C" w:rsidP="005F6410">
      <w:pPr>
        <w:rPr>
          <w:rStyle w:val="mrel"/>
          <w:iCs/>
          <w:lang w:val="it-IT"/>
        </w:rPr>
      </w:pPr>
      <w:bookmarkStart w:id="0" w:name="_GoBack"/>
      <w:bookmarkEnd w:id="0"/>
    </w:p>
    <w:p w:rsidR="00BF6630" w:rsidRDefault="00DF49FA" w:rsidP="005F6410">
      <w:pPr>
        <w:rPr>
          <w:rStyle w:val="mrel"/>
          <w:iCs/>
          <w:lang w:val="it-IT"/>
        </w:rPr>
      </w:pPr>
      <m:oMathPara>
        <m:oMath>
          <m:sSub>
            <m:sSubPr>
              <m:ctrlPr>
                <w:rPr>
                  <w:rStyle w:val="mrel"/>
                  <w:rFonts w:ascii="Cambria Math" w:hAnsi="Cambria Math"/>
                  <w:i/>
                  <w:iCs/>
                  <w:lang w:val="it-IT"/>
                </w:rPr>
              </m:ctrlPr>
            </m:sSubPr>
            <m:e>
              <m:r>
                <w:rPr>
                  <w:rStyle w:val="mrel"/>
                  <w:rFonts w:ascii="Cambria Math" w:hAnsi="Cambria Math"/>
                  <w:lang w:val="it-IT"/>
                </w:rPr>
                <m:t>t</m:t>
              </m:r>
            </m:e>
            <m:sub>
              <m:r>
                <w:rPr>
                  <w:rStyle w:val="mrel"/>
                  <w:rFonts w:ascii="Cambria Math" w:hAnsi="Cambria Math"/>
                  <w:lang w:val="it-IT"/>
                </w:rPr>
                <m:t>end</m:t>
              </m:r>
            </m:sub>
          </m:sSub>
          <m:r>
            <w:rPr>
              <w:rStyle w:val="mrel"/>
              <w:rFonts w:ascii="Cambria Math" w:hAnsi="Cambria Math"/>
              <w:lang w:val="it-IT"/>
            </w:rPr>
            <m:t>=</m:t>
          </m:r>
          <m:box>
            <m:boxPr>
              <m:opEmu m:val="1"/>
              <m:ctrlPr>
                <w:rPr>
                  <w:rStyle w:val="mrel"/>
                  <w:rFonts w:ascii="Cambria Math" w:hAnsi="Cambria Math"/>
                  <w:i/>
                  <w:iCs/>
                  <w:lang w:val="it-IT"/>
                </w:rPr>
              </m:ctrlPr>
            </m:boxPr>
            <m:e>
              <m:limLow>
                <m:limLowPr>
                  <m:ctrlPr>
                    <w:rPr>
                      <w:rStyle w:val="mrel"/>
                      <w:rFonts w:ascii="Cambria Math" w:hAnsi="Cambria Math"/>
                      <w:i/>
                      <w:iCs/>
                      <w:lang w:val="it-IT"/>
                    </w:rPr>
                  </m:ctrlPr>
                </m:limLowPr>
                <m:e>
                  <m:r>
                    <m:rPr>
                      <m:sty m:val="p"/>
                    </m:rPr>
                    <w:rPr>
                      <w:rStyle w:val="mrel"/>
                      <w:rFonts w:ascii="Cambria Math" w:hAnsi="Cambria Math"/>
                    </w:rPr>
                    <m:t>argmin</m:t>
                  </m:r>
                </m:e>
                <m:lim>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r>
                    <w:rPr>
                      <w:rStyle w:val="mrel"/>
                      <w:rFonts w:ascii="Cambria Math" w:hAnsi="Cambria Math"/>
                    </w:rPr>
                    <m:t>∈</m:t>
                  </m:r>
                  <m:d>
                    <m:dPr>
                      <m:begChr m:val="|"/>
                      <m:endChr m:val="|"/>
                      <m:ctrlPr>
                        <w:rPr>
                          <w:rStyle w:val="mrel"/>
                          <w:rFonts w:ascii="Cambria Math" w:hAnsi="Cambria Math"/>
                          <w:i/>
                          <w:iCs/>
                        </w:rPr>
                      </m:ctrlPr>
                    </m:dPr>
                    <m:e>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p</m:t>
                          </m:r>
                        </m:sub>
                      </m:sSub>
                      <m:r>
                        <w:rPr>
                          <w:rStyle w:val="mrel"/>
                          <w:rFonts w:ascii="Cambria Math" w:hAnsi="Cambria Math"/>
                        </w:rPr>
                        <m:t>+∆t</m:t>
                      </m:r>
                    </m:e>
                  </m:d>
                </m:lim>
              </m:limLow>
              <m:d>
                <m:dPr>
                  <m:begChr m:val="["/>
                  <m:endChr m:val="]"/>
                  <m:ctrlPr>
                    <w:rPr>
                      <w:rStyle w:val="mrel"/>
                      <w:rFonts w:ascii="Cambria Math" w:hAnsi="Cambria Math"/>
                      <w:i/>
                      <w:iCs/>
                      <w:lang w:val="it-IT"/>
                    </w:rPr>
                  </m:ctrlPr>
                </m:dPr>
                <m:e>
                  <m:f>
                    <m:fPr>
                      <m:ctrlPr>
                        <w:rPr>
                          <w:rStyle w:val="mrel"/>
                          <w:rFonts w:ascii="Cambria Math" w:hAnsi="Cambria Math"/>
                          <w:i/>
                          <w:iCs/>
                          <w:lang w:val="it-IT"/>
                        </w:rPr>
                      </m:ctrlPr>
                    </m:fPr>
                    <m:num>
                      <m:r>
                        <w:rPr>
                          <w:rStyle w:val="mrel"/>
                          <w:rFonts w:ascii="Cambria Math" w:hAnsi="Cambria Math"/>
                          <w:lang w:val="it-IT"/>
                        </w:rPr>
                        <m:t>1</m:t>
                      </m:r>
                    </m:num>
                    <m:den>
                      <m:r>
                        <w:rPr>
                          <w:rStyle w:val="mrel"/>
                          <w:rFonts w:ascii="Cambria Math" w:hAnsi="Cambria Math"/>
                          <w:lang w:val="it-IT"/>
                        </w:rPr>
                        <m:t>K</m:t>
                      </m:r>
                    </m:den>
                  </m:f>
                  <m:nary>
                    <m:naryPr>
                      <m:chr m:val="∑"/>
                      <m:limLoc m:val="undOvr"/>
                      <m:ctrlPr>
                        <w:rPr>
                          <w:rStyle w:val="mrel"/>
                          <w:rFonts w:ascii="Cambria Math" w:hAnsi="Cambria Math"/>
                          <w:i/>
                          <w:iCs/>
                          <w:lang w:val="it-IT"/>
                        </w:rPr>
                      </m:ctrlPr>
                    </m:naryPr>
                    <m:sub>
                      <m:r>
                        <w:rPr>
                          <w:rStyle w:val="mrel"/>
                          <w:rFonts w:ascii="Cambria Math" w:hAnsi="Cambria Math"/>
                          <w:lang w:val="it-IT"/>
                        </w:rPr>
                        <m:t>k-1</m:t>
                      </m:r>
                    </m:sub>
                    <m:sup>
                      <m:r>
                        <w:rPr>
                          <w:rStyle w:val="mrel"/>
                          <w:rFonts w:ascii="Cambria Math" w:hAnsi="Cambria Math"/>
                          <w:lang w:val="it-IT"/>
                        </w:rPr>
                        <m:t>K</m:t>
                      </m:r>
                    </m:sup>
                    <m:e>
                      <m:r>
                        <w:rPr>
                          <w:rStyle w:val="vlist-s"/>
                          <w:rFonts w:ascii="Cambria Math" w:hAnsi="Cambria Math"/>
                          <w:lang w:val="it-IT"/>
                        </w:rPr>
                        <m:t>​</m:t>
                      </m:r>
                      <m:r>
                        <w:rPr>
                          <w:rStyle w:val="mope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close"/>
                          <w:rFonts w:ascii="Cambria Math" w:hAnsi="Cambria Math"/>
                          <w:lang w:val="it-IT"/>
                        </w:rPr>
                        <m:t>)</m:t>
                      </m:r>
                      <m:r>
                        <w:rPr>
                          <w:rStyle w:val="mbi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bin"/>
                          <w:rFonts w:ascii="Cambria Math" w:hAnsi="Cambria Math"/>
                          <w:lang w:val="it-IT"/>
                        </w:rPr>
                        <m:t>+</m:t>
                      </m:r>
                      <m:r>
                        <w:rPr>
                          <w:rStyle w:val="mord"/>
                          <w:rFonts w:ascii="Cambria Math" w:hAnsi="Cambria Math"/>
                          <w:lang w:val="it-IT"/>
                        </w:rPr>
                        <m:t>k</m:t>
                      </m:r>
                      <m:r>
                        <w:rPr>
                          <w:rStyle w:val="mclose"/>
                          <w:rFonts w:ascii="Cambria Math" w:hAnsi="Cambria Math"/>
                          <w:lang w:val="it-IT"/>
                        </w:rPr>
                        <m:t>)]</m:t>
                      </m:r>
                    </m:e>
                  </m:nary>
                </m:e>
              </m:d>
            </m:e>
          </m:box>
        </m:oMath>
      </m:oMathPara>
    </w:p>
    <w:p w:rsidR="00C45A9C" w:rsidRPr="00C45A9C" w:rsidRDefault="00C45A9C" w:rsidP="005F6410">
      <w:pPr>
        <w:rPr>
          <w:lang w:val="it-IT"/>
        </w:rPr>
      </w:pPr>
    </w:p>
    <w:p w:rsidR="005F6410" w:rsidRPr="00C45A9C" w:rsidRDefault="00C45A9C" w:rsidP="005F6410">
      <w:pPr>
        <w:rPr>
          <w:lang w:val="it-IT"/>
        </w:rPr>
      </w:pPr>
      <w:r>
        <w:rPr>
          <w:lang w:val="it-IT"/>
        </w:rPr>
        <w:t xml:space="preserve">Dove </w:t>
      </w:r>
      <m:oMath>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oMath>
      <w:r w:rsidRPr="00C45A9C">
        <w:rPr>
          <w:rStyle w:val="mrel"/>
          <w:iCs/>
          <w:lang w:val="it-IT"/>
        </w:rPr>
        <w:t xml:space="preserve"> è il c</w:t>
      </w:r>
      <w:r>
        <w:rPr>
          <w:rStyle w:val="mrel"/>
          <w:iCs/>
          <w:lang w:val="it-IT"/>
        </w:rPr>
        <w:t xml:space="preserve">ampione corrispondente al picco j-esimo dell’inviluppo e </w:t>
      </w:r>
      <w:r w:rsidRPr="00C45A9C">
        <w:rPr>
          <w:rStyle w:val="mrel"/>
          <w:i/>
          <w:iCs/>
          <w:lang w:val="it-IT"/>
        </w:rPr>
        <w:t>K</w:t>
      </w:r>
      <w:r>
        <w:rPr>
          <w:rStyle w:val="mrel"/>
          <w:iCs/>
          <w:lang w:val="it-IT"/>
        </w:rPr>
        <w:t xml:space="preserve"> è il numero di campioni corrispondenti alla Max_dist impostata. </w:t>
      </w:r>
    </w:p>
    <w:p w:rsidR="003F5D6F" w:rsidRDefault="00AF209E">
      <w:r>
        <w:rPr>
          <w:noProof/>
          <w:lang w:val="it-IT" w:eastAsia="it-IT"/>
        </w:rPr>
        <w:drawing>
          <wp:inline distT="0" distB="0" distL="0" distR="0" wp14:anchorId="62D012AA" wp14:editId="6368F952">
            <wp:extent cx="5486400" cy="3120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canti_detected.png"/>
                    <pic:cNvPicPr/>
                  </pic:nvPicPr>
                  <pic:blipFill>
                    <a:blip r:embed="rId13"/>
                    <a:stretch>
                      <a:fillRect/>
                    </a:stretch>
                  </pic:blipFill>
                  <pic:spPr>
                    <a:xfrm>
                      <a:off x="0" y="0"/>
                      <a:ext cx="5486400" cy="3120470"/>
                    </a:xfrm>
                    <a:prstGeom prst="rect">
                      <a:avLst/>
                    </a:prstGeom>
                  </pic:spPr>
                </pic:pic>
              </a:graphicData>
            </a:graphic>
          </wp:inline>
        </w:drawing>
      </w:r>
    </w:p>
    <w:p w:rsidR="00BF6630" w:rsidRPr="00DF49FA" w:rsidRDefault="00AF209E" w:rsidP="00BF6630">
      <w:pPr>
        <w:jc w:val="center"/>
        <w:rPr>
          <w:lang w:val="it-IT"/>
        </w:rPr>
      </w:pPr>
      <w:r w:rsidRPr="00DF49FA">
        <w:rPr>
          <w:lang w:val="it-IT"/>
        </w:rPr>
        <w:t>Figura 8 – Canti individuati.</w:t>
      </w:r>
    </w:p>
    <w:p w:rsidR="00BF6630" w:rsidRPr="00DF49FA" w:rsidRDefault="00BF6630" w:rsidP="00BF6630">
      <w:pPr>
        <w:rPr>
          <w:lang w:val="it-IT"/>
        </w:rPr>
      </w:pPr>
    </w:p>
    <w:p w:rsidR="00BF6630" w:rsidRPr="00BF6630" w:rsidRDefault="00BF6630" w:rsidP="00BF6630">
      <w:pPr>
        <w:rPr>
          <w:lang w:val="it-IT"/>
        </w:rPr>
      </w:pPr>
      <w:r w:rsidRPr="00BF6630">
        <w:rPr>
          <w:lang w:val="it-IT"/>
        </w:rPr>
        <w:t xml:space="preserve">Una volta </w:t>
      </w:r>
      <w:r>
        <w:rPr>
          <w:lang w:val="it-IT"/>
        </w:rPr>
        <w:t>individuati e controllati</w:t>
      </w:r>
      <w:r w:rsidRPr="00BF6630">
        <w:rPr>
          <w:lang w:val="it-IT"/>
        </w:rPr>
        <w:t xml:space="preserve"> </w:t>
      </w:r>
      <w:r>
        <w:rPr>
          <w:lang w:val="it-IT"/>
        </w:rPr>
        <w:t xml:space="preserve">i segmenti, si può procedere al taglio e al salvataggio dei singoli spezzoni. Il programma chiede di scegliere una cartella in cui salvare i canti. Il </w:t>
      </w:r>
      <w:r>
        <w:rPr>
          <w:lang w:val="it-IT"/>
        </w:rPr>
        <w:lastRenderedPageBreak/>
        <w:t>programma, crea quindi una sotto-cartella, il cui nome è ??? e salva al suo interno i singoli spezzoni.</w:t>
      </w:r>
    </w:p>
    <w:p w:rsidR="003F5D6F" w:rsidRDefault="00AF209E">
      <w:r>
        <w:rPr>
          <w:noProof/>
          <w:lang w:val="it-IT" w:eastAsia="it-IT"/>
        </w:rPr>
        <w:drawing>
          <wp:inline distT="0" distB="0" distL="0" distR="0">
            <wp:extent cx="5486400" cy="2874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_salva_canti.png"/>
                    <pic:cNvPicPr/>
                  </pic:nvPicPr>
                  <pic:blipFill>
                    <a:blip r:embed="rId14"/>
                    <a:stretch>
                      <a:fillRect/>
                    </a:stretch>
                  </pic:blipFill>
                  <pic:spPr>
                    <a:xfrm>
                      <a:off x="0" y="0"/>
                      <a:ext cx="5486400" cy="2874698"/>
                    </a:xfrm>
                    <a:prstGeom prst="rect">
                      <a:avLst/>
                    </a:prstGeom>
                  </pic:spPr>
                </pic:pic>
              </a:graphicData>
            </a:graphic>
          </wp:inline>
        </w:drawing>
      </w:r>
    </w:p>
    <w:p w:rsidR="003F5D6F" w:rsidRPr="001D1159" w:rsidRDefault="00AF209E">
      <w:pPr>
        <w:jc w:val="center"/>
        <w:rPr>
          <w:lang w:val="it-IT"/>
        </w:rPr>
      </w:pPr>
      <w:r w:rsidRPr="001D1159">
        <w:rPr>
          <w:lang w:val="it-IT"/>
        </w:rPr>
        <w:t>Figura 9 – Finestra di salvataggio dei canti.</w:t>
      </w:r>
    </w:p>
    <w:p w:rsidR="003F5D6F" w:rsidRPr="001D1159" w:rsidRDefault="00AF209E">
      <w:pPr>
        <w:pStyle w:val="Heading1"/>
        <w:rPr>
          <w:lang w:val="it-IT"/>
        </w:rPr>
      </w:pPr>
      <w:r w:rsidRPr="001D1159">
        <w:rPr>
          <w:lang w:val="it-IT"/>
        </w:rPr>
        <w:t>4. Analisi dei Singoli Canti (analisi_singoli_canti.py)</w:t>
      </w:r>
    </w:p>
    <w:p w:rsidR="003F5D6F" w:rsidRPr="001D1159" w:rsidRDefault="00AF209E">
      <w:pPr>
        <w:rPr>
          <w:lang w:val="it-IT"/>
        </w:rPr>
      </w:pPr>
      <w:r w:rsidRPr="001D1159">
        <w:rPr>
          <w:lang w:val="it-IT"/>
        </w:rPr>
        <w:t>Questo modulo elabora i canti salvati, estrae parametri come durata, numero di impulsi e spettro di frequenza, e sal</w:t>
      </w:r>
      <w:r w:rsidR="00BF6630">
        <w:rPr>
          <w:lang w:val="it-IT"/>
        </w:rPr>
        <w:t>va i risultati in formato JSON</w:t>
      </w:r>
      <w:r w:rsidRPr="001D1159">
        <w:rPr>
          <w:lang w:val="it-IT"/>
        </w:rPr>
        <w:t>.</w:t>
      </w:r>
      <w:r>
        <w:rPr>
          <w:lang w:val="it-IT"/>
        </w:rPr>
        <w:t xml:space="preserve"> Il programma può procedere in modalità interattiva e non-interattiva (automatica). Nel primo caso, con i tasti [Previous file] e [Next file] si scorre la lista dei files, si modificano i parametri e, se soddisfatti, si salvano i risultati nel file JSON. Nella modalità automatica, il programma processa tutti i files applicando gli stessi parametri e salvando i dati nel file JSON, senza possibilità di modificarli.</w:t>
      </w:r>
    </w:p>
    <w:p w:rsidR="003F5D6F" w:rsidRDefault="003E0C1D" w:rsidP="00BF6630">
      <w:pPr>
        <w:jc w:val="center"/>
        <w:rPr>
          <w:lang w:val="it-IT"/>
        </w:rPr>
      </w:pPr>
      <w:r w:rsidRPr="003E0C1D">
        <w:rPr>
          <w:noProof/>
          <w:lang w:val="it-IT" w:eastAsia="it-IT"/>
        </w:rPr>
        <w:lastRenderedPageBreak/>
        <mc:AlternateContent>
          <mc:Choice Requires="wps">
            <w:drawing>
              <wp:anchor distT="45720" distB="45720" distL="114300" distR="114300" simplePos="0" relativeHeight="251659264" behindDoc="0" locked="1" layoutInCell="1" allowOverlap="1" wp14:anchorId="66E0D129" wp14:editId="59C50C40">
                <wp:simplePos x="0" y="0"/>
                <wp:positionH relativeFrom="column">
                  <wp:posOffset>472440</wp:posOffset>
                </wp:positionH>
                <wp:positionV relativeFrom="paragraph">
                  <wp:posOffset>2903220</wp:posOffset>
                </wp:positionV>
                <wp:extent cx="4626000" cy="1404620"/>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6000" cy="1404620"/>
                        </a:xfrm>
                        <a:prstGeom prst="rect">
                          <a:avLst/>
                        </a:prstGeom>
                        <a:solidFill>
                          <a:srgbClr val="FFFFFF"/>
                        </a:solidFill>
                        <a:ln w="9525">
                          <a:noFill/>
                          <a:miter lim="800000"/>
                          <a:headEnd/>
                          <a:tailEnd/>
                        </a:ln>
                      </wps:spPr>
                      <wps:txbx>
                        <w:txbxContent>
                          <w:p w:rsidR="003E0C1D" w:rsidRPr="003E0C1D" w:rsidRDefault="003E0C1D" w:rsidP="003E0C1D">
                            <w:pPr>
                              <w:jc w:val="center"/>
                              <w:rPr>
                                <w:lang w:val="it-IT"/>
                              </w:rPr>
                            </w:pPr>
                            <w:r w:rsidRPr="001D1159">
                              <w:rPr>
                                <w:lang w:val="it-IT"/>
                              </w:rPr>
                              <w:t>Figura 10 – Analisi di un canto (oscillogramma e spettro).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E0D129" id="_x0000_t202" coordsize="21600,21600" o:spt="202" path="m,l,21600r21600,l21600,xe">
                <v:stroke joinstyle="miter"/>
                <v:path gradientshapeok="t" o:connecttype="rect"/>
              </v:shapetype>
              <v:shape id="Text Box 2" o:spid="_x0000_s1026" type="#_x0000_t202" style="position:absolute;left:0;text-align:left;margin-left:37.2pt;margin-top:228.6pt;width:364.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" stroked="f">
                <v:textbox style="mso-fit-shape-to-text:t">
                  <w:txbxContent>
                    <w:p w:rsidR="003E0C1D" w:rsidRPr="003E0C1D" w:rsidRDefault="003E0C1D" w:rsidP="003E0C1D">
                      <w:pPr>
                        <w:jc w:val="center"/>
                        <w:rPr>
                          <w:lang w:val="it-IT"/>
                        </w:rPr>
                      </w:pPr>
                      <w:r w:rsidRPr="001D1159">
                        <w:rPr>
                          <w:lang w:val="it-IT"/>
                        </w:rPr>
                        <w:t>Figura 10 – Analisi di un canto (oscillogramma e spettro).</w:t>
                      </w:r>
                    </w:p>
                  </w:txbxContent>
                </v:textbox>
                <w10:wrap type="square"/>
                <w10:anchorlock/>
              </v:shape>
            </w:pict>
          </mc:Fallback>
        </mc:AlternateContent>
      </w:r>
      <w:r w:rsidR="00AF209E">
        <w:rPr>
          <w:noProof/>
          <w:lang w:val="it-IT" w:eastAsia="it-IT"/>
        </w:rPr>
        <w:drawing>
          <wp:inline distT="0" distB="0" distL="0" distR="0">
            <wp:extent cx="5486400" cy="2794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_analisi_oscillogramma.png"/>
                    <pic:cNvPicPr/>
                  </pic:nvPicPr>
                  <pic:blipFill>
                    <a:blip r:embed="rId15"/>
                    <a:stretch>
                      <a:fillRect/>
                    </a:stretch>
                  </pic:blipFill>
                  <pic:spPr>
                    <a:xfrm>
                      <a:off x="0" y="0"/>
                      <a:ext cx="5486400" cy="2794236"/>
                    </a:xfrm>
                    <a:prstGeom prst="rect">
                      <a:avLst/>
                    </a:prstGeom>
                  </pic:spPr>
                </pic:pic>
              </a:graphicData>
            </a:graphic>
          </wp:inline>
        </w:drawing>
      </w:r>
    </w:p>
    <w:p w:rsidR="003E0C1D" w:rsidRDefault="003E0C1D" w:rsidP="00BF6630">
      <w:pPr>
        <w:jc w:val="center"/>
        <w:rPr>
          <w:lang w:val="it-IT"/>
        </w:rPr>
      </w:pPr>
    </w:p>
    <w:p w:rsidR="003E0C1D" w:rsidRDefault="003E0C1D" w:rsidP="00BF6630">
      <w:pPr>
        <w:jc w:val="center"/>
        <w:rPr>
          <w:lang w:val="it-IT"/>
        </w:rPr>
      </w:pPr>
    </w:p>
    <w:p w:rsidR="003E0C1D" w:rsidRPr="003E0C1D" w:rsidRDefault="003E0C1D" w:rsidP="003E0C1D">
      <w:pPr>
        <w:pStyle w:val="Heading1"/>
        <w:rPr>
          <w:lang w:val="it-IT"/>
        </w:rPr>
      </w:pPr>
      <w:r w:rsidRPr="003E0C1D">
        <w:rPr>
          <w:lang w:val="it-IT"/>
        </w:rPr>
        <w:t>Parametri per il calcolo dell’inviluppo (RMS)</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proofErr w:type="spellStart"/>
            <w:r w:rsidRPr="00AF209E">
              <w:rPr>
                <w:b/>
              </w:rPr>
              <w:t>Parametro</w:t>
            </w:r>
            <w:proofErr w:type="spellEnd"/>
          </w:p>
        </w:tc>
        <w:tc>
          <w:tcPr>
            <w:tcW w:w="4320" w:type="dxa"/>
          </w:tcPr>
          <w:p w:rsidR="003E0C1D" w:rsidRPr="00AF209E" w:rsidRDefault="003E0C1D" w:rsidP="00B950CB">
            <w:pPr>
              <w:rPr>
                <w:b/>
              </w:rPr>
            </w:pPr>
            <w:proofErr w:type="spellStart"/>
            <w:r w:rsidRPr="00AF209E">
              <w:rPr>
                <w:b/>
              </w:rPr>
              <w:t>Descrizione</w:t>
            </w:r>
            <w:proofErr w:type="spellEnd"/>
          </w:p>
        </w:tc>
      </w:tr>
      <w:tr w:rsidR="003E0C1D" w:rsidRPr="00DF49FA" w:rsidTr="00B950CB">
        <w:tc>
          <w:tcPr>
            <w:tcW w:w="4320" w:type="dxa"/>
          </w:tcPr>
          <w:p w:rsidR="003E0C1D" w:rsidRDefault="003E0C1D" w:rsidP="00B950CB">
            <w:proofErr w:type="spellStart"/>
            <w:r>
              <w:t>window_size</w:t>
            </w:r>
            <w:proofErr w:type="spellEnd"/>
          </w:p>
        </w:tc>
        <w:tc>
          <w:tcPr>
            <w:tcW w:w="4320" w:type="dxa"/>
          </w:tcPr>
          <w:p w:rsidR="003E0C1D" w:rsidRPr="003E0C1D" w:rsidRDefault="003E0C1D" w:rsidP="00B950CB">
            <w:pPr>
              <w:rPr>
                <w:lang w:val="it-IT"/>
              </w:rPr>
            </w:pPr>
            <w:r w:rsidRPr="003E0C1D">
              <w:rPr>
                <w:lang w:val="it-IT"/>
              </w:rPr>
              <w:t>Lunghezza della finestra (in campioni) usata per calcolare il valore RMS.</w:t>
            </w:r>
          </w:p>
        </w:tc>
      </w:tr>
      <w:tr w:rsidR="003E0C1D" w:rsidRPr="00DF49FA" w:rsidTr="00B950CB">
        <w:tc>
          <w:tcPr>
            <w:tcW w:w="4320" w:type="dxa"/>
          </w:tcPr>
          <w:p w:rsidR="003E0C1D" w:rsidRDefault="003E0C1D" w:rsidP="00B950CB">
            <w:r>
              <w:t>overlap</w:t>
            </w:r>
          </w:p>
        </w:tc>
        <w:tc>
          <w:tcPr>
            <w:tcW w:w="4320" w:type="dxa"/>
          </w:tcPr>
          <w:p w:rsidR="003E0C1D" w:rsidRPr="003E0C1D" w:rsidRDefault="003E0C1D" w:rsidP="00B950CB">
            <w:pPr>
              <w:rPr>
                <w:lang w:val="it-IT"/>
              </w:rPr>
            </w:pPr>
            <w:r w:rsidRPr="003E0C1D">
              <w:rPr>
                <w:lang w:val="it-IT"/>
              </w:rPr>
              <w:t>Numero di campioni di sovrapposizione tra una finestra RMS e la successiva.</w:t>
            </w:r>
          </w:p>
        </w:tc>
      </w:tr>
    </w:tbl>
    <w:p w:rsidR="003E0C1D" w:rsidRPr="003E0C1D" w:rsidRDefault="003E0C1D" w:rsidP="003E0C1D">
      <w:pPr>
        <w:pStyle w:val="Heading1"/>
        <w:rPr>
          <w:lang w:val="it-IT"/>
        </w:rPr>
      </w:pPr>
      <w:r w:rsidRPr="003E0C1D">
        <w:rPr>
          <w:lang w:val="it-IT"/>
        </w:rPr>
        <w:t>Parametri per la rilevazione dei picchi</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proofErr w:type="spellStart"/>
            <w:r w:rsidRPr="00AF209E">
              <w:rPr>
                <w:b/>
              </w:rPr>
              <w:t>Parametro</w:t>
            </w:r>
            <w:proofErr w:type="spellEnd"/>
          </w:p>
        </w:tc>
        <w:tc>
          <w:tcPr>
            <w:tcW w:w="4320" w:type="dxa"/>
          </w:tcPr>
          <w:p w:rsidR="003E0C1D" w:rsidRPr="00AF209E" w:rsidRDefault="003E0C1D" w:rsidP="00B950CB">
            <w:pPr>
              <w:rPr>
                <w:b/>
              </w:rPr>
            </w:pPr>
            <w:proofErr w:type="spellStart"/>
            <w:r w:rsidRPr="00AF209E">
              <w:rPr>
                <w:b/>
              </w:rPr>
              <w:t>Descrizione</w:t>
            </w:r>
            <w:proofErr w:type="spellEnd"/>
          </w:p>
        </w:tc>
      </w:tr>
      <w:tr w:rsidR="003E0C1D" w:rsidRPr="00DF49FA" w:rsidTr="00B950CB">
        <w:tc>
          <w:tcPr>
            <w:tcW w:w="4320" w:type="dxa"/>
          </w:tcPr>
          <w:p w:rsidR="003E0C1D" w:rsidRDefault="003E0C1D" w:rsidP="00B950CB">
            <w:proofErr w:type="spellStart"/>
            <w:r>
              <w:t>min_amplitude</w:t>
            </w:r>
            <w:proofErr w:type="spellEnd"/>
          </w:p>
        </w:tc>
        <w:tc>
          <w:tcPr>
            <w:tcW w:w="4320" w:type="dxa"/>
          </w:tcPr>
          <w:p w:rsidR="003E0C1D" w:rsidRPr="003E0C1D" w:rsidRDefault="003E0C1D" w:rsidP="00B950CB">
            <w:pPr>
              <w:rPr>
                <w:lang w:val="it-IT"/>
              </w:rPr>
            </w:pPr>
            <w:r w:rsidRPr="003E0C1D">
              <w:rPr>
                <w:lang w:val="it-IT"/>
              </w:rPr>
              <w:t>Soglia minima di ampiezza: esclude i picchi con valori RMS troppo bassi.</w:t>
            </w:r>
          </w:p>
        </w:tc>
      </w:tr>
      <w:tr w:rsidR="003E0C1D" w:rsidRPr="00DF49FA" w:rsidTr="00B950CB">
        <w:tc>
          <w:tcPr>
            <w:tcW w:w="4320" w:type="dxa"/>
          </w:tcPr>
          <w:p w:rsidR="003E0C1D" w:rsidRDefault="003E0C1D" w:rsidP="00B950CB">
            <w:proofErr w:type="spellStart"/>
            <w:r>
              <w:t>min_distance</w:t>
            </w:r>
            <w:proofErr w:type="spellEnd"/>
          </w:p>
        </w:tc>
        <w:tc>
          <w:tcPr>
            <w:tcW w:w="4320" w:type="dxa"/>
          </w:tcPr>
          <w:p w:rsidR="003E0C1D" w:rsidRPr="003E0C1D" w:rsidRDefault="003E0C1D" w:rsidP="00B950CB">
            <w:pPr>
              <w:rPr>
                <w:lang w:val="it-IT"/>
              </w:rPr>
            </w:pPr>
            <w:r w:rsidRPr="003E0C1D">
              <w:rPr>
                <w:lang w:val="it-IT"/>
              </w:rPr>
              <w:t>Distanza minima tra due picchi consecutivi (in secondi).</w:t>
            </w:r>
          </w:p>
        </w:tc>
      </w:tr>
      <w:tr w:rsidR="003E0C1D" w:rsidRPr="00DF49FA" w:rsidTr="00B950CB">
        <w:tc>
          <w:tcPr>
            <w:tcW w:w="4320" w:type="dxa"/>
          </w:tcPr>
          <w:p w:rsidR="003E0C1D" w:rsidRDefault="003E0C1D" w:rsidP="00B950CB">
            <w:proofErr w:type="spellStart"/>
            <w:r>
              <w:t>max_distance</w:t>
            </w:r>
            <w:proofErr w:type="spellEnd"/>
          </w:p>
        </w:tc>
        <w:tc>
          <w:tcPr>
            <w:tcW w:w="4320" w:type="dxa"/>
          </w:tcPr>
          <w:p w:rsidR="003E0C1D" w:rsidRPr="003E0C1D" w:rsidRDefault="003E0C1D" w:rsidP="00B950CB">
            <w:pPr>
              <w:rPr>
                <w:lang w:val="it-IT"/>
              </w:rPr>
            </w:pPr>
            <w:r w:rsidRPr="003E0C1D">
              <w:rPr>
                <w:lang w:val="it-IT"/>
              </w:rPr>
              <w:t>Distanza massima per considerare validi due picchi consecutivi.</w:t>
            </w:r>
          </w:p>
        </w:tc>
      </w:tr>
      <w:tr w:rsidR="003E0C1D" w:rsidRPr="00DF49FA" w:rsidTr="00B950CB">
        <w:tc>
          <w:tcPr>
            <w:tcW w:w="4320" w:type="dxa"/>
          </w:tcPr>
          <w:p w:rsidR="003E0C1D" w:rsidRDefault="003E0C1D" w:rsidP="00B950CB">
            <w:r>
              <w:t>prominence</w:t>
            </w:r>
          </w:p>
        </w:tc>
        <w:tc>
          <w:tcPr>
            <w:tcW w:w="4320" w:type="dxa"/>
          </w:tcPr>
          <w:p w:rsidR="003E0C1D" w:rsidRPr="003E0C1D" w:rsidRDefault="003E0C1D" w:rsidP="00B950CB">
            <w:pPr>
              <w:rPr>
                <w:lang w:val="it-IT"/>
              </w:rPr>
            </w:pPr>
            <w:r w:rsidRPr="003E0C1D">
              <w:rPr>
                <w:lang w:val="it-IT"/>
              </w:rPr>
              <w:t>Prominenza minima richiesta per un picco: quanto si distingue dal contesto.</w:t>
            </w:r>
          </w:p>
        </w:tc>
      </w:tr>
    </w:tbl>
    <w:p w:rsidR="003E0C1D" w:rsidRDefault="003E0C1D" w:rsidP="003E0C1D">
      <w:pPr>
        <w:pStyle w:val="Heading1"/>
      </w:pPr>
      <w:proofErr w:type="spellStart"/>
      <w:r>
        <w:t>Parametro</w:t>
      </w:r>
      <w:proofErr w:type="spellEnd"/>
      <w:r>
        <w:t xml:space="preserve"> per </w:t>
      </w:r>
      <w:proofErr w:type="spellStart"/>
      <w:r>
        <w:t>identificare</w:t>
      </w:r>
      <w:proofErr w:type="spellEnd"/>
      <w:r>
        <w:t xml:space="preserve"> </w:t>
      </w:r>
      <w:proofErr w:type="spellStart"/>
      <w:r>
        <w:t>l’intero</w:t>
      </w:r>
      <w:proofErr w:type="spellEnd"/>
      <w:r>
        <w:t xml:space="preserve"> canto</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proofErr w:type="spellStart"/>
            <w:r w:rsidRPr="00AF209E">
              <w:rPr>
                <w:b/>
              </w:rPr>
              <w:t>Parametro</w:t>
            </w:r>
            <w:proofErr w:type="spellEnd"/>
          </w:p>
        </w:tc>
        <w:tc>
          <w:tcPr>
            <w:tcW w:w="4320" w:type="dxa"/>
          </w:tcPr>
          <w:p w:rsidR="003E0C1D" w:rsidRPr="00AF209E" w:rsidRDefault="003E0C1D" w:rsidP="00B950CB">
            <w:pPr>
              <w:rPr>
                <w:b/>
              </w:rPr>
            </w:pPr>
            <w:proofErr w:type="spellStart"/>
            <w:r w:rsidRPr="00AF209E">
              <w:rPr>
                <w:b/>
              </w:rPr>
              <w:t>Descrizione</w:t>
            </w:r>
            <w:proofErr w:type="spellEnd"/>
          </w:p>
        </w:tc>
      </w:tr>
      <w:tr w:rsidR="003E0C1D" w:rsidRPr="00DF49FA" w:rsidTr="00B950CB">
        <w:tc>
          <w:tcPr>
            <w:tcW w:w="4320" w:type="dxa"/>
          </w:tcPr>
          <w:p w:rsidR="003E0C1D" w:rsidRDefault="003E0C1D" w:rsidP="00B950CB">
            <w:proofErr w:type="spellStart"/>
            <w:r>
              <w:t>signal_to_noise_ratio</w:t>
            </w:r>
            <w:proofErr w:type="spellEnd"/>
          </w:p>
        </w:tc>
        <w:tc>
          <w:tcPr>
            <w:tcW w:w="4320" w:type="dxa"/>
          </w:tcPr>
          <w:p w:rsidR="003E0C1D" w:rsidRPr="003E0C1D" w:rsidRDefault="003E0C1D" w:rsidP="00B950CB">
            <w:pPr>
              <w:rPr>
                <w:lang w:val="it-IT"/>
              </w:rPr>
            </w:pPr>
            <w:r w:rsidRPr="003E0C1D">
              <w:rPr>
                <w:lang w:val="it-IT"/>
              </w:rPr>
              <w:t>Rapporto segnale/rumore usato per stimare inizio e fine del canto in base al livello di fondo dell’inviluppo.</w:t>
            </w:r>
          </w:p>
        </w:tc>
      </w:tr>
    </w:tbl>
    <w:p w:rsidR="003E0C1D" w:rsidRPr="003E0C1D" w:rsidRDefault="003E0C1D" w:rsidP="003E0C1D">
      <w:pPr>
        <w:pStyle w:val="Heading1"/>
        <w:rPr>
          <w:lang w:val="it-IT"/>
        </w:rPr>
      </w:pPr>
      <w:r w:rsidRPr="003E0C1D">
        <w:rPr>
          <w:lang w:val="it-IT"/>
        </w:rPr>
        <w:lastRenderedPageBreak/>
        <w:t>Parametri per lo spettro di potenza</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proofErr w:type="spellStart"/>
            <w:r w:rsidRPr="00AF209E">
              <w:rPr>
                <w:b/>
              </w:rPr>
              <w:t>Parametro</w:t>
            </w:r>
            <w:proofErr w:type="spellEnd"/>
          </w:p>
        </w:tc>
        <w:tc>
          <w:tcPr>
            <w:tcW w:w="4320" w:type="dxa"/>
          </w:tcPr>
          <w:p w:rsidR="003E0C1D" w:rsidRPr="00AF209E" w:rsidRDefault="003E0C1D" w:rsidP="00B950CB">
            <w:pPr>
              <w:rPr>
                <w:b/>
              </w:rPr>
            </w:pPr>
            <w:proofErr w:type="spellStart"/>
            <w:r w:rsidRPr="00AF209E">
              <w:rPr>
                <w:b/>
              </w:rPr>
              <w:t>Descrizione</w:t>
            </w:r>
            <w:proofErr w:type="spellEnd"/>
          </w:p>
        </w:tc>
      </w:tr>
      <w:tr w:rsidR="003E0C1D" w:rsidRPr="00DF49FA" w:rsidTr="00B950CB">
        <w:tc>
          <w:tcPr>
            <w:tcW w:w="4320" w:type="dxa"/>
          </w:tcPr>
          <w:p w:rsidR="003E0C1D" w:rsidRDefault="003E0C1D" w:rsidP="00B950CB">
            <w:proofErr w:type="spellStart"/>
            <w:r>
              <w:t>fft_length</w:t>
            </w:r>
            <w:proofErr w:type="spellEnd"/>
          </w:p>
        </w:tc>
        <w:tc>
          <w:tcPr>
            <w:tcW w:w="4320" w:type="dxa"/>
          </w:tcPr>
          <w:p w:rsidR="003E0C1D" w:rsidRPr="003E0C1D" w:rsidRDefault="003E0C1D" w:rsidP="00B950CB">
            <w:pPr>
              <w:rPr>
                <w:lang w:val="it-IT"/>
              </w:rPr>
            </w:pPr>
            <w:r w:rsidRPr="003E0C1D">
              <w:rPr>
                <w:lang w:val="it-IT"/>
              </w:rPr>
              <w:t>Numero di campioni su cui calcolare la FFT (risoluzione dello spettro).</w:t>
            </w:r>
          </w:p>
        </w:tc>
      </w:tr>
      <w:tr w:rsidR="003E0C1D" w:rsidRPr="00DF49FA" w:rsidTr="00B950CB">
        <w:tc>
          <w:tcPr>
            <w:tcW w:w="4320" w:type="dxa"/>
          </w:tcPr>
          <w:p w:rsidR="003E0C1D" w:rsidRDefault="003E0C1D" w:rsidP="00B950CB">
            <w:proofErr w:type="spellStart"/>
            <w:r>
              <w:t>fft_overlap</w:t>
            </w:r>
            <w:proofErr w:type="spellEnd"/>
          </w:p>
        </w:tc>
        <w:tc>
          <w:tcPr>
            <w:tcW w:w="4320" w:type="dxa"/>
          </w:tcPr>
          <w:p w:rsidR="003E0C1D" w:rsidRPr="003E0C1D" w:rsidRDefault="003E0C1D" w:rsidP="00B950CB">
            <w:pPr>
              <w:rPr>
                <w:lang w:val="it-IT"/>
              </w:rPr>
            </w:pPr>
            <w:r w:rsidRPr="003E0C1D">
              <w:rPr>
                <w:lang w:val="it-IT"/>
              </w:rPr>
              <w:t>Numero di campioni condivisi tra finestre successive nella stima spettrale.</w:t>
            </w:r>
          </w:p>
        </w:tc>
      </w:tr>
    </w:tbl>
    <w:p w:rsidR="003E0C1D" w:rsidRPr="003E0C1D" w:rsidRDefault="003E0C1D" w:rsidP="003E0C1D">
      <w:pPr>
        <w:rPr>
          <w:lang w:val="it-IT"/>
        </w:rPr>
      </w:pPr>
    </w:p>
    <w:p w:rsidR="003E0C1D" w:rsidRDefault="003E0C1D" w:rsidP="003E0C1D">
      <w:pPr>
        <w:rPr>
          <w:lang w:val="it-IT"/>
        </w:rPr>
      </w:pPr>
    </w:p>
    <w:p w:rsidR="003E0C1D" w:rsidRPr="003E0C1D" w:rsidRDefault="003E0C1D" w:rsidP="003E0C1D">
      <w:pPr>
        <w:rPr>
          <w:lang w:val="it-IT"/>
        </w:rPr>
      </w:pPr>
    </w:p>
    <w:sectPr w:rsidR="003E0C1D" w:rsidRPr="003E0C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81E67"/>
    <w:multiLevelType w:val="hybridMultilevel"/>
    <w:tmpl w:val="2D9AC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01D52DD"/>
    <w:multiLevelType w:val="hybridMultilevel"/>
    <w:tmpl w:val="8520B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6003B31"/>
    <w:multiLevelType w:val="multilevel"/>
    <w:tmpl w:val="FA924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D1159"/>
    <w:rsid w:val="00262F37"/>
    <w:rsid w:val="0029639D"/>
    <w:rsid w:val="00326F90"/>
    <w:rsid w:val="003E0C1D"/>
    <w:rsid w:val="003E4034"/>
    <w:rsid w:val="003F5D6F"/>
    <w:rsid w:val="005F6410"/>
    <w:rsid w:val="006A0F6A"/>
    <w:rsid w:val="00AA1D8D"/>
    <w:rsid w:val="00AF209E"/>
    <w:rsid w:val="00B138FA"/>
    <w:rsid w:val="00B47730"/>
    <w:rsid w:val="00BF6630"/>
    <w:rsid w:val="00C45A9C"/>
    <w:rsid w:val="00CB0664"/>
    <w:rsid w:val="00D62D18"/>
    <w:rsid w:val="00DF49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EECDC"/>
  <w14:defaultImageDpi w14:val="300"/>
  <w15:docId w15:val="{96B1FC76-5202-4EA7-940E-F26446BC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D1159"/>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TMLCode">
    <w:name w:val="HTML Code"/>
    <w:basedOn w:val="DefaultParagraphFont"/>
    <w:uiPriority w:val="99"/>
    <w:semiHidden/>
    <w:unhideWhenUsed/>
    <w:rsid w:val="001D1159"/>
    <w:rPr>
      <w:rFonts w:ascii="Courier New" w:eastAsia="Times New Roman" w:hAnsi="Courier New" w:cs="Courier New"/>
      <w:sz w:val="20"/>
      <w:szCs w:val="20"/>
    </w:rPr>
  </w:style>
  <w:style w:type="character" w:customStyle="1" w:styleId="mord">
    <w:name w:val="mord"/>
    <w:basedOn w:val="DefaultParagraphFont"/>
    <w:rsid w:val="00C45A9C"/>
  </w:style>
  <w:style w:type="character" w:customStyle="1" w:styleId="vlist-s">
    <w:name w:val="vlist-s"/>
    <w:basedOn w:val="DefaultParagraphFont"/>
    <w:rsid w:val="00C45A9C"/>
  </w:style>
  <w:style w:type="character" w:customStyle="1" w:styleId="mrel">
    <w:name w:val="mrel"/>
    <w:basedOn w:val="DefaultParagraphFont"/>
    <w:rsid w:val="00C45A9C"/>
  </w:style>
  <w:style w:type="character" w:customStyle="1" w:styleId="mop">
    <w:name w:val="mop"/>
    <w:basedOn w:val="DefaultParagraphFont"/>
    <w:rsid w:val="00C45A9C"/>
  </w:style>
  <w:style w:type="character" w:customStyle="1" w:styleId="mopen">
    <w:name w:val="mopen"/>
    <w:basedOn w:val="DefaultParagraphFont"/>
    <w:rsid w:val="00C45A9C"/>
  </w:style>
  <w:style w:type="character" w:customStyle="1" w:styleId="mbin">
    <w:name w:val="mbin"/>
    <w:basedOn w:val="DefaultParagraphFont"/>
    <w:rsid w:val="00C45A9C"/>
  </w:style>
  <w:style w:type="character" w:customStyle="1" w:styleId="mclose">
    <w:name w:val="mclose"/>
    <w:basedOn w:val="DefaultParagraphFont"/>
    <w:rsid w:val="00C4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0703">
      <w:bodyDiv w:val="1"/>
      <w:marLeft w:val="0"/>
      <w:marRight w:val="0"/>
      <w:marTop w:val="0"/>
      <w:marBottom w:val="0"/>
      <w:divBdr>
        <w:top w:val="none" w:sz="0" w:space="0" w:color="auto"/>
        <w:left w:val="none" w:sz="0" w:space="0" w:color="auto"/>
        <w:bottom w:val="none" w:sz="0" w:space="0" w:color="auto"/>
        <w:right w:val="none" w:sz="0" w:space="0" w:color="auto"/>
      </w:divBdr>
      <w:divsChild>
        <w:div w:id="140891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9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1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1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072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C80C6-D326-4D54-8AA3-CBFA48BA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Sergio</cp:lastModifiedBy>
  <cp:revision>4</cp:revision>
  <dcterms:created xsi:type="dcterms:W3CDTF">2025-03-25T17:42:00Z</dcterms:created>
  <dcterms:modified xsi:type="dcterms:W3CDTF">2025-03-26T08:44:00Z</dcterms:modified>
  <cp:category/>
</cp:coreProperties>
</file>