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VName"/>
        <w:spacing w:lineRule="auto" w:line="240" w:before="0" w:after="60"/>
        <w:jc w:val="center"/>
        <w:rPr/>
      </w:pPr>
      <w:r>
        <w:rPr>
          <w:rFonts w:eastAsia="Noto Sans"/>
          <w:b/>
          <w:i w:val="false"/>
          <w:color w:val="2F3C7E"/>
          <w:sz w:val="52"/>
        </w:rPr>
        <w:t>Olivier Poirier</w:t>
      </w:r>
    </w:p>
    <w:p>
      <w:pPr>
        <w:pStyle w:val="CVSubtitle"/>
        <w:spacing w:lineRule="auto" w:line="240" w:before="0" w:after="0"/>
        <w:jc w:val="center"/>
        <w:rPr/>
      </w:pPr>
      <w:r>
        <w:rPr>
          <w:rFonts w:eastAsia="Noto Sans"/>
          <w:b/>
          <w:i w:val="false"/>
          <w:color w:val="6C4AB6"/>
          <w:sz w:val="32"/>
        </w:rPr>
        <w:t>Développeur Web &amp; Applicatif Full-Stack</w:t>
      </w:r>
    </w:p>
    <w:p>
      <w:pPr>
        <w:pStyle w:val="CVTagline"/>
        <w:spacing w:lineRule="auto" w:line="240" w:before="0" w:after="180"/>
        <w:jc w:val="center"/>
        <w:rPr/>
      </w:pPr>
      <w:r>
        <w:rPr>
          <w:rFonts w:eastAsia="Noto Sans"/>
          <w:b w:val="false"/>
          <w:i w:val="false"/>
          <w:color w:val="444444"/>
          <w:sz w:val="22"/>
        </w:rPr>
        <w:t>React • Node.js • TypeScript • APIs REST • Audio temps réel • Déploiements Cloud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Noto Sans"/>
          <w:b w:val="false"/>
          <w:i w:val="false"/>
          <w:color w:val="000000"/>
          <w:sz w:val="20"/>
        </w:rPr>
        <w:t xml:space="preserve">✉ </w:t>
      </w:r>
      <w:hyperlink r:id="rId2">
        <w:r>
          <w:rPr>
            <w:rStyle w:val="Style"/>
            <w:color w:val="2F3C7E"/>
          </w:rPr>
          <w:t>poirier.oli@gmail.com</w:t>
        </w:r>
      </w:hyperlink>
      <w:r>
        <w:rPr>
          <w:rFonts w:eastAsia="Noto Sans"/>
          <w:b w:val="false"/>
          <w:i w:val="false"/>
          <w:color w:val="000000"/>
          <w:sz w:val="20"/>
        </w:rPr>
        <w:t xml:space="preserve">    ☎ 438-870-0489    GitHub </w:t>
      </w:r>
      <w:hyperlink r:id="rId3">
        <w:r>
          <w:rPr>
            <w:rStyle w:val="Style"/>
            <w:color w:val="2F3C7E"/>
          </w:rPr>
          <w:t>github.com/olivierpoirier</w:t>
        </w:r>
      </w:hyperlink>
    </w:p>
    <w:p>
      <w:pPr>
        <w:pStyle w:val="Normal"/>
        <w:spacing w:lineRule="auto" w:line="240" w:before="0" w:after="420"/>
        <w:jc w:val="center"/>
        <w:rPr/>
      </w:pPr>
      <w:r>
        <w:rPr>
          <w:rFonts w:eastAsia="Noto Sans"/>
          <w:b w:val="false"/>
          <w:i w:val="false"/>
          <w:color w:val="000000"/>
          <w:sz w:val="20"/>
        </w:rPr>
        <w:t xml:space="preserve">LinkedIn </w:t>
      </w:r>
      <w:hyperlink r:id="rId4">
        <w:r>
          <w:rPr>
            <w:rStyle w:val="Style"/>
            <w:color w:val="2F3C7E"/>
          </w:rPr>
          <w:t>linkedin.com/in/olivier-poirier</w:t>
        </w:r>
      </w:hyperlink>
      <w:r>
        <w:rPr>
          <w:color w:val="2F3C7E"/>
        </w:rPr>
        <w:t xml:space="preserve"> </w:t>
      </w:r>
      <w:r>
        <w:rPr>
          <w:color w:val="auto"/>
          <w:sz w:val="20"/>
          <w:szCs w:val="20"/>
        </w:rPr>
        <w:t xml:space="preserve">Site Web </w:t>
      </w:r>
      <w:hyperlink r:id="rId5">
        <w:r>
          <w:rPr>
            <w:rStyle w:val="Hyperlink"/>
            <w:color w:val="2F3C7E"/>
            <w:sz w:val="20"/>
            <w:szCs w:val="20"/>
          </w:rPr>
          <w:t>https://www.olivierpoirier.com/</w:t>
        </w:r>
      </w:hyperlink>
    </w:p>
    <w:p>
      <w:pPr>
        <w:pStyle w:val="Heading1"/>
        <w:pBdr>
          <w:bottom w:val="single" w:sz="8" w:space="6" w:color="000000"/>
        </w:pBdr>
        <w:spacing w:lineRule="auto" w:line="240" w:before="180" w:after="60"/>
        <w:rPr/>
      </w:pPr>
      <w:r>
        <w:rPr>
          <w:rFonts w:eastAsia="Noto Sans" w:ascii="Noto Sans" w:hAnsi="Noto Sans"/>
          <w:b/>
          <w:i w:val="false"/>
          <w:color w:val="6C4AB6"/>
          <w:sz w:val="32"/>
        </w:rPr>
        <w:t>Résumé</w:t>
      </w:r>
    </w:p>
    <w:p>
      <w:pPr>
        <w:pStyle w:val="CVBody"/>
        <w:spacing w:lineRule="auto" w:line="252" w:before="40" w:after="60"/>
        <w:rPr/>
      </w:pPr>
      <w:r>
        <w:rPr>
          <w:sz w:val="19"/>
        </w:rPr>
        <w:t>Développeur Full-Stack orienté produit, spécialisé dans la création d'applications web et applicatives robustes avec React, TypeScript, Node.js, Firebase et des architectures client-serveur.</w:t>
      </w:r>
    </w:p>
    <w:p>
      <w:pPr>
        <w:pStyle w:val="CVBody"/>
        <w:spacing w:lineRule="auto" w:line="252" w:before="0" w:after="60"/>
        <w:rPr/>
      </w:pPr>
      <w:r>
        <w:rPr>
          <w:sz w:val="19"/>
        </w:rPr>
        <w:t>Expérience concrète en interfaces réactives, APIs sécurisées, automatisations cloud, audio temps réel, outils desktop Python/Qt et déploiements Vercel/Cloudflare. Capable de transformer un besoin utilisateur en produit complet, documenté et maintenable.</w:t>
      </w:r>
    </w:p>
    <w:p>
      <w:pPr>
        <w:pStyle w:val="Heading1"/>
        <w:pBdr>
          <w:bottom w:val="single" w:sz="8" w:space="6" w:color="000000"/>
        </w:pBdr>
        <w:spacing w:lineRule="auto" w:line="240" w:before="180" w:after="60"/>
        <w:rPr/>
      </w:pPr>
      <w:r>
        <w:rPr>
          <w:rFonts w:eastAsia="Noto Sans" w:ascii="Noto Sans" w:hAnsi="Noto Sans"/>
          <w:b/>
          <w:i w:val="false"/>
          <w:color w:val="6C4AB6"/>
          <w:sz w:val="32"/>
        </w:rPr>
        <w:t>Stack Technique</w:t>
      </w:r>
    </w:p>
    <w:p>
      <w:pPr>
        <w:pStyle w:val="CVBody"/>
        <w:spacing w:lineRule="auto" w:line="240" w:before="0" w:after="60"/>
        <w:rPr/>
      </w:pPr>
      <w:r>
        <w:rPr>
          <w:b/>
          <w:sz w:val="19"/>
        </w:rPr>
        <w:t>Front-end : React, TypeScript, JavaScript ES6+, Vite, Tailwind CSS, HTML5/CSS3, Context API, Redux, i18n, Framer Motion</w:t>
      </w:r>
    </w:p>
    <w:p>
      <w:pPr>
        <w:pStyle w:val="CVBody"/>
        <w:spacing w:lineRule="auto" w:line="240" w:before="0" w:after="60"/>
        <w:rPr/>
      </w:pPr>
      <w:r>
        <w:rPr>
          <w:b/>
          <w:sz w:val="19"/>
        </w:rPr>
        <w:t>Back-end &amp; données : Node.js, Express, APIs REST, Socket.IO, Serverless Functions, SQL, Firestore, Firebase Auth, Cloud Functions, Dropbox API</w:t>
      </w:r>
    </w:p>
    <w:p>
      <w:pPr>
        <w:pStyle w:val="CVBody"/>
        <w:spacing w:lineRule="auto" w:line="240" w:before="0" w:after="60"/>
        <w:rPr/>
      </w:pPr>
      <w:r>
        <w:rPr>
          <w:b/>
          <w:sz w:val="19"/>
        </w:rPr>
        <w:t>Outils, audio &amp; déploiement : Git/GitHub, Vercel, Cloudflare Tunnels, OpenAPI/Scalar, Postman, ServiceNow, CI/CD, mpv, yt-dlp, Python, PySide6, Pygame</w:t>
      </w:r>
    </w:p>
    <w:p>
      <w:pPr>
        <w:pStyle w:val="Heading1"/>
        <w:pBdr>
          <w:bottom w:val="single" w:sz="8" w:space="6" w:color="000000"/>
        </w:pBdr>
        <w:spacing w:lineRule="auto" w:line="240" w:before="180" w:after="60"/>
        <w:rPr/>
      </w:pPr>
      <w:r>
        <w:rPr>
          <w:rFonts w:eastAsia="Noto Sans" w:ascii="Noto Sans" w:hAnsi="Noto Sans"/>
          <w:b/>
          <w:i w:val="false"/>
          <w:color w:val="6C4AB6"/>
          <w:sz w:val="32"/>
        </w:rPr>
        <w:t>Expérience professionnelle</w:t>
      </w:r>
    </w:p>
    <w:tbl>
      <w:tblPr>
        <w:tblW w:w="10092" w:type="dxa"/>
        <w:jc w:val="start"/>
        <w:tblInd w:w="55" w:type="dxa"/>
        <w:tblLayout w:type="fixed"/>
        <w:tblCellMar>
          <w:top w:w="0" w:type="dxa"/>
          <w:start w:w="55" w:type="dxa"/>
          <w:bottom w:w="0" w:type="dxa"/>
          <w:end w:w="55" w:type="dxa"/>
        </w:tblCellMar>
        <w:tblLook w:firstRow="1" w:noVBand="1" w:lastRow="0" w:firstColumn="1" w:lastColumn="0" w:noHBand="0" w:val="04a0"/>
      </w:tblPr>
      <w:tblGrid>
        <w:gridCol w:w="1619"/>
        <w:gridCol w:w="8473"/>
      </w:tblGrid>
      <w:tr>
        <w:trPr/>
        <w:tc>
          <w:tcPr>
            <w:tcW w:w="1619" w:type="dxa"/>
            <w:tcBorders>
              <w:end w:val="single" w:sz="8" w:space="0" w:color="999999"/>
            </w:tcBorders>
          </w:tcPr>
          <w:p>
            <w:pPr>
              <w:pStyle w:val="Normal"/>
              <w:spacing w:lineRule="auto" w:line="240" w:before="0" w:after="0"/>
              <w:ind w:start="0"/>
              <w:rPr/>
            </w:pPr>
            <w:r>
              <w:rPr>
                <w:rFonts w:eastAsia="Noto Sans"/>
                <w:b/>
                <w:i w:val="false"/>
                <w:color w:val="6C4AB6"/>
                <w:sz w:val="21"/>
              </w:rPr>
              <w:t>2025–2026</w:t>
            </w:r>
          </w:p>
        </w:tc>
        <w:tc>
          <w:tcPr>
            <w:tcW w:w="8473" w:type="dxa"/>
            <w:tcBorders/>
          </w:tcPr>
          <w:p>
            <w:pPr>
              <w:pStyle w:val="Heading2"/>
              <w:spacing w:lineRule="auto" w:line="240" w:before="0" w:after="0"/>
              <w:rPr/>
            </w:pPr>
            <w:r>
              <w:rPr>
                <w:rFonts w:eastAsia="Noto Sans" w:ascii="Noto Sans" w:hAnsi="Noto Sans"/>
                <w:b/>
                <w:i w:val="false"/>
                <w:color w:val="2F3C7E"/>
                <w:sz w:val="22"/>
              </w:rPr>
              <w:t>Desjardins / Astek Canada Inc.</w:t>
            </w:r>
          </w:p>
          <w:p>
            <w:pPr>
              <w:pStyle w:val="CVRole"/>
              <w:spacing w:lineRule="auto" w:line="240" w:before="0" w:after="140"/>
              <w:rPr/>
            </w:pPr>
            <w:r>
              <w:rPr>
                <w:b/>
              </w:rPr>
              <w:t>Consultant — Analyste en extraction de données judiciaires</w:t>
            </w:r>
            <w:r>
              <w:rPr/>
              <w:t xml:space="preserve"> — </w:t>
            </w:r>
            <w:r>
              <w:rPr>
                <w:i/>
              </w:rPr>
              <w:t>Montréal (Télétravail)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 w:leader="none"/>
              </w:tabs>
              <w:spacing w:lineRule="auto" w:line="240" w:before="0" w:after="0"/>
              <w:ind w:hanging="283" w:start="720"/>
              <w:rPr>
                <w:rFonts w:ascii="Noto Sans" w:hAnsi="Noto Sans" w:eastAsia="Noto Sans"/>
                <w:b w:val="false"/>
                <w:i w:val="false"/>
                <w:color w:val="000000"/>
                <w:sz w:val="21"/>
              </w:rPr>
            </w:pPr>
            <w:r>
              <w:rPr>
                <w:b/>
              </w:rPr>
              <w:t>Extraction et analyse de données confidentielles</w:t>
            </w:r>
            <w:r>
              <w:rPr/>
              <w:t xml:space="preserve"> liées à des dossiers de fraude, litiges et demandes judiciaires.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 w:leader="none"/>
              </w:tabs>
              <w:spacing w:lineRule="auto" w:line="240" w:before="0" w:after="0"/>
              <w:ind w:hanging="283" w:start="720"/>
              <w:rPr>
                <w:rFonts w:ascii="Noto Sans" w:hAnsi="Noto Sans" w:eastAsia="Noto Sans"/>
                <w:b w:val="false"/>
                <w:i w:val="false"/>
                <w:color w:val="000000"/>
                <w:sz w:val="21"/>
              </w:rPr>
            </w:pPr>
            <w:r>
              <w:rPr>
                <w:b/>
              </w:rPr>
              <w:t>Lecture des réquisitions juridiques</w:t>
            </w:r>
            <w:r>
              <w:rPr/>
              <w:t xml:space="preserve"> afin de cibler précisément les données financières et personnelles requises.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 w:leader="none"/>
              </w:tabs>
              <w:spacing w:lineRule="auto" w:line="240" w:before="0" w:after="0"/>
              <w:ind w:hanging="283" w:start="720"/>
              <w:rPr>
                <w:rFonts w:ascii="Noto Sans" w:hAnsi="Noto Sans" w:eastAsia="Noto Sans"/>
                <w:b w:val="false"/>
                <w:i w:val="false"/>
                <w:color w:val="000000"/>
                <w:sz w:val="21"/>
              </w:rPr>
            </w:pPr>
            <w:r>
              <w:rPr>
                <w:b/>
              </w:rPr>
              <w:t>Développement et exécution de requêtes SAS</w:t>
            </w:r>
            <w:r>
              <w:rPr/>
              <w:t xml:space="preserve"> dans des environnements bancaires sécurisés.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 w:leader="none"/>
              </w:tabs>
              <w:spacing w:lineRule="auto" w:line="240" w:before="0" w:after="0"/>
              <w:ind w:hanging="283" w:start="720"/>
              <w:rPr>
                <w:rFonts w:ascii="Noto Sans" w:hAnsi="Noto Sans" w:eastAsia="Noto Sans"/>
                <w:b w:val="false"/>
                <w:i w:val="false"/>
                <w:color w:val="000000"/>
                <w:sz w:val="21"/>
              </w:rPr>
            </w:pPr>
            <w:r>
              <w:rPr>
                <w:b/>
              </w:rPr>
              <w:t>Vérification de l'intégrité</w:t>
            </w:r>
            <w:r>
              <w:rPr/>
              <w:t>, de la conformité légale et de la confidentialité des données avant transmission officielle.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 w:leader="none"/>
              </w:tabs>
              <w:spacing w:lineRule="auto" w:line="240" w:before="0" w:after="0"/>
              <w:ind w:hanging="283" w:start="720"/>
              <w:rPr>
                <w:rFonts w:ascii="Noto Sans" w:hAnsi="Noto Sans" w:eastAsia="Noto Sans"/>
                <w:b w:val="false"/>
                <w:i w:val="false"/>
                <w:color w:val="000000"/>
                <w:sz w:val="21"/>
              </w:rPr>
            </w:pPr>
            <w:r>
              <w:rPr>
                <w:b/>
              </w:rPr>
              <w:t>Gestion autonome des requêtes</w:t>
            </w:r>
            <w:r>
              <w:rPr/>
              <w:t xml:space="preserve"> de services et incidents dans ServiceNow, avec respect des SLAs et échéanciers.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 w:leader="none"/>
              </w:tabs>
              <w:spacing w:lineRule="auto" w:line="240" w:before="0" w:after="0"/>
              <w:ind w:hanging="283" w:start="720"/>
              <w:rPr>
                <w:rFonts w:ascii="Noto Sans" w:hAnsi="Noto Sans" w:eastAsia="Noto Sans"/>
                <w:b w:val="false"/>
                <w:i w:val="false"/>
                <w:color w:val="000000"/>
                <w:sz w:val="21"/>
              </w:rPr>
            </w:pPr>
            <w:r>
              <w:rPr>
                <w:b/>
              </w:rPr>
              <w:t>Rédaction de procédures techniques</w:t>
            </w:r>
            <w:r>
              <w:rPr/>
              <w:t>, soutien à l'onboarding de nouveaux consultants et collaboration à distance avec l'équipe.</w:t>
            </w:r>
          </w:p>
        </w:tc>
      </w:tr>
    </w:tbl>
    <w:p>
      <w:pPr>
        <w:pStyle w:val="Normal"/>
        <w:spacing w:lineRule="auto" w:line="240" w:before="0" w:after="160"/>
        <w:rPr/>
      </w:pPr>
      <w:r>
        <w:rPr/>
      </w:r>
    </w:p>
    <w:tbl>
      <w:tblPr>
        <w:tblW w:w="10092" w:type="dxa"/>
        <w:jc w:val="start"/>
        <w:tblInd w:w="55" w:type="dxa"/>
        <w:tblLayout w:type="fixed"/>
        <w:tblCellMar>
          <w:top w:w="0" w:type="dxa"/>
          <w:start w:w="55" w:type="dxa"/>
          <w:bottom w:w="0" w:type="dxa"/>
          <w:end w:w="55" w:type="dxa"/>
        </w:tblCellMar>
        <w:tblLook w:firstRow="1" w:noVBand="1" w:lastRow="0" w:firstColumn="1" w:lastColumn="0" w:noHBand="0" w:val="04a0"/>
      </w:tblPr>
      <w:tblGrid>
        <w:gridCol w:w="1619"/>
        <w:gridCol w:w="8473"/>
      </w:tblGrid>
      <w:tr>
        <w:trPr/>
        <w:tc>
          <w:tcPr>
            <w:tcW w:w="1619" w:type="dxa"/>
            <w:tcBorders>
              <w:end w:val="single" w:sz="8" w:space="0" w:color="999999"/>
            </w:tcBorders>
          </w:tcPr>
          <w:p>
            <w:pPr>
              <w:pStyle w:val="Normal"/>
              <w:spacing w:lineRule="auto" w:line="240" w:before="0" w:after="0"/>
              <w:ind w:start="0"/>
              <w:rPr/>
            </w:pPr>
            <w:r>
              <w:rPr>
                <w:rFonts w:eastAsia="Noto Sans"/>
                <w:b/>
                <w:i w:val="false"/>
                <w:color w:val="6C4AB6"/>
                <w:sz w:val="21"/>
              </w:rPr>
              <w:t>2025</w:t>
            </w:r>
          </w:p>
        </w:tc>
        <w:tc>
          <w:tcPr>
            <w:tcW w:w="8473" w:type="dxa"/>
            <w:tcBorders/>
          </w:tcPr>
          <w:p>
            <w:pPr>
              <w:pStyle w:val="Heading2"/>
              <w:spacing w:lineRule="auto" w:line="240" w:before="0" w:after="0"/>
              <w:rPr/>
            </w:pPr>
            <w:r>
              <w:rPr>
                <w:rFonts w:eastAsia="Noto Sans" w:ascii="Noto Sans" w:hAnsi="Noto Sans"/>
                <w:b/>
                <w:i w:val="false"/>
                <w:color w:val="2F3C7E"/>
                <w:sz w:val="22"/>
              </w:rPr>
              <w:t>Royal LePage Tendance</w:t>
            </w:r>
          </w:p>
          <w:p>
            <w:pPr>
              <w:pStyle w:val="CVRole"/>
              <w:spacing w:lineRule="auto" w:line="240" w:before="0" w:after="140"/>
              <w:rPr>
                <w:rFonts w:eastAsia="Noto Sans"/>
                <w:b w:val="false"/>
                <w:i/>
                <w:color w:val="000000"/>
                <w:sz w:val="21"/>
              </w:rPr>
            </w:pPr>
            <w:r>
              <w:rPr>
                <w:rFonts w:eastAsia="Noto Sans"/>
                <w:b/>
                <w:i/>
                <w:color w:val="000000"/>
                <w:sz w:val="21"/>
              </w:rPr>
              <w:t>Développeur Web Full-Stack (Mandat) — Montréal</w:t>
            </w:r>
          </w:p>
          <w:p>
            <w:pPr>
              <w:pStyle w:val="CVRole"/>
              <w:spacing w:lineRule="auto" w:line="240" w:before="0" w:after="140"/>
              <w:rPr>
                <w:rFonts w:eastAsia="Noto Sans"/>
                <w:b w:val="false"/>
                <w:i/>
                <w:color w:val="000000"/>
                <w:sz w:val="21"/>
              </w:rPr>
            </w:pPr>
            <w:r>
              <w:rPr>
                <w:rFonts w:eastAsia="Noto Sans"/>
                <w:b w:val="false"/>
                <w:i/>
                <w:color w:val="000000"/>
                <w:sz w:val="21"/>
              </w:rPr>
              <w:t xml:space="preserve">Site web : </w:t>
            </w:r>
            <w:hyperlink r:id="rId6" w:tgtFrame="_blank">
              <w:r>
                <w:rPr>
                  <w:rStyle w:val="Hyperlink"/>
                  <w:rFonts w:eastAsia="Noto Sans"/>
                  <w:b w:val="false"/>
                  <w:i/>
                  <w:color w:val="000000"/>
                  <w:sz w:val="21"/>
                </w:rPr>
                <w:t>https://royallepagetendance.ca/</w:t>
              </w:r>
            </w:hyperlink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 w:leader="none"/>
              </w:tabs>
              <w:spacing w:lineRule="auto" w:line="240" w:before="0" w:after="0"/>
              <w:ind w:hanging="283" w:start="709"/>
              <w:rPr/>
            </w:pPr>
            <w:r>
              <w:rPr>
                <w:b/>
              </w:rPr>
              <w:t>Développement Full-Stack</w:t>
            </w:r>
            <w:r>
              <w:rPr/>
              <w:t xml:space="preserve"> d'un portail immobilier interactif au sein d'une équipe Agile.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 w:leader="none"/>
              </w:tabs>
              <w:spacing w:lineRule="auto" w:line="240" w:before="0" w:after="0"/>
              <w:ind w:hanging="283" w:start="709"/>
              <w:rPr/>
            </w:pPr>
            <w:r>
              <w:rPr>
                <w:b/>
              </w:rPr>
              <w:t>Conception de l'interface React</w:t>
            </w:r>
            <w:r>
              <w:rPr/>
              <w:t xml:space="preserve"> (Vite, JSX), création de hooks personnalisés et amélioration de l'UX avec animations et thèmes Dark/Light.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 w:leader="none"/>
              </w:tabs>
              <w:spacing w:lineRule="auto" w:line="240" w:before="0" w:after="0"/>
              <w:ind w:hanging="283" w:start="709"/>
              <w:rPr/>
            </w:pPr>
            <w:r>
              <w:rPr>
                <w:b/>
              </w:rPr>
              <w:t>Modélisation de la base de données</w:t>
            </w:r>
            <w:r>
              <w:rPr/>
              <w:t>, intégration d'APIs externes et déploiement de l'infrastructure Cloud.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 w:leader="none"/>
              </w:tabs>
              <w:spacing w:lineRule="auto" w:line="240" w:before="0" w:after="0"/>
              <w:ind w:hanging="283" w:start="709"/>
              <w:rPr/>
            </w:pPr>
            <w:r>
              <w:rPr>
                <w:b/>
              </w:rPr>
              <w:t>Extraction, formatage et affichage</w:t>
            </w:r>
            <w:r>
              <w:rPr/>
              <w:t xml:space="preserve"> des données immobilières provenant de l'API Centris.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 w:leader="none"/>
              </w:tabs>
              <w:spacing w:lineRule="auto" w:line="240" w:before="0" w:after="0"/>
              <w:ind w:hanging="283" w:start="709"/>
              <w:rPr/>
            </w:pPr>
            <w:r>
              <w:rPr>
                <w:b/>
              </w:rPr>
              <w:t>Développement d'une API Cloud sécurisée</w:t>
            </w:r>
            <w:r>
              <w:rPr/>
              <w:t xml:space="preserve"> pour transférer les données Centris vers le front-end via Axios.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 w:leader="none"/>
              </w:tabs>
              <w:spacing w:lineRule="auto" w:line="240" w:before="0" w:after="0"/>
              <w:ind w:hanging="283" w:start="709"/>
              <w:rPr/>
            </w:pPr>
            <w:r>
              <w:rPr>
                <w:b/>
              </w:rPr>
              <w:t>Automatisation du provisionnement</w:t>
            </w:r>
            <w:r>
              <w:rPr/>
              <w:t xml:space="preserve"> des comptes courtiers et du nettoyage des profils employés avec Firebase Cloud Functions.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 w:leader="none"/>
              </w:tabs>
              <w:spacing w:lineRule="auto" w:line="240" w:before="0" w:after="0"/>
              <w:ind w:hanging="283" w:start="709"/>
              <w:rPr/>
            </w:pPr>
            <w:r>
              <w:rPr>
                <w:b/>
              </w:rPr>
              <w:t>Conception d'un système de messagerie privée</w:t>
            </w:r>
            <w:r>
              <w:rPr/>
              <w:t xml:space="preserve"> interne relié aux Cloud Functions.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 w:leader="none"/>
              </w:tabs>
              <w:spacing w:lineRule="auto" w:line="240" w:before="0" w:after="0"/>
              <w:ind w:hanging="283" w:start="709"/>
              <w:rPr/>
            </w:pPr>
            <w:r>
              <w:rPr>
                <w:b/>
              </w:rPr>
              <w:t>Mise en place des Firebase Security Rules</w:t>
            </w:r>
            <w:r>
              <w:rPr/>
              <w:t>, de reCAPTCHA et de mécanismes de protection des données des courtiers et employés.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 w:leader="none"/>
              </w:tabs>
              <w:spacing w:lineRule="auto" w:line="240" w:before="0" w:after="0"/>
              <w:ind w:hanging="283" w:start="709"/>
              <w:rPr/>
            </w:pPr>
            <w:r>
              <w:rPr>
                <w:b/>
              </w:rPr>
              <w:t>Développement d'un panneau d'administration</w:t>
            </w:r>
            <w:r>
              <w:rPr/>
              <w:t xml:space="preserve"> pour la gestion des rôles, permissions, bannissements et administrateurs.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 w:leader="none"/>
              </w:tabs>
              <w:spacing w:lineRule="auto" w:line="240" w:before="0" w:after="0"/>
              <w:ind w:hanging="283" w:start="709"/>
              <w:rPr/>
            </w:pPr>
            <w:r>
              <w:rPr>
                <w:b/>
              </w:rPr>
              <w:t>Internationalisation de la plateforme</w:t>
            </w:r>
            <w:r>
              <w:rPr/>
              <w:t xml:space="preserve"> avec i18n et structure modulaire orientée réutilisabilité des composants.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 w:leader="none"/>
              </w:tabs>
              <w:spacing w:lineRule="auto" w:line="240" w:before="0" w:after="0"/>
              <w:ind w:hanging="283" w:start="709"/>
              <w:rPr/>
            </w:pPr>
            <w:r>
              <w:rPr>
                <w:b/>
              </w:rPr>
              <w:t>Analyse des bases existantes</w:t>
            </w:r>
            <w:r>
              <w:rPr/>
              <w:t>, planification des livraisons et documentation technique pour assurer la continuité du projet.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 w:leader="none"/>
              </w:tabs>
              <w:spacing w:lineRule="auto" w:line="240" w:before="0" w:after="0"/>
              <w:ind w:hanging="283" w:start="709"/>
              <w:rPr/>
            </w:pPr>
            <w:r>
              <w:rPr>
                <w:b/>
              </w:rPr>
              <w:t>Mise en place d'un pipeline CI/CD</w:t>
            </w:r>
            <w:r>
              <w:rPr/>
              <w:t xml:space="preserve"> via GitHub et gestion du déploiement en production.</w:t>
            </w:r>
          </w:p>
        </w:tc>
      </w:tr>
    </w:tbl>
    <w:p>
      <w:pPr>
        <w:pStyle w:val="Normal"/>
        <w:spacing w:lineRule="auto" w:line="240" w:before="0" w:after="160"/>
        <w:rPr/>
      </w:pPr>
      <w:r>
        <w:rPr/>
      </w:r>
    </w:p>
    <w:p>
      <w:pPr>
        <w:pStyle w:val="Heading1"/>
        <w:pBdr>
          <w:bottom w:val="single" w:sz="8" w:space="6" w:color="000000"/>
        </w:pBdr>
        <w:spacing w:lineRule="auto" w:line="240" w:before="180" w:after="60"/>
        <w:rPr/>
      </w:pPr>
      <w:r>
        <w:rPr>
          <w:rFonts w:eastAsia="Noto Sans" w:ascii="Noto Sans" w:hAnsi="Noto Sans"/>
          <w:b/>
          <w:i w:val="false"/>
          <w:color w:val="6C4AB6"/>
          <w:sz w:val="32"/>
        </w:rPr>
        <w:t>Projets Full-Stack</w:t>
      </w:r>
    </w:p>
    <w:tbl>
      <w:tblPr>
        <w:tblW w:w="10092" w:type="dxa"/>
        <w:jc w:val="start"/>
        <w:tblInd w:w="55" w:type="dxa"/>
        <w:tblLayout w:type="fixed"/>
        <w:tblCellMar>
          <w:top w:w="0" w:type="dxa"/>
          <w:start w:w="55" w:type="dxa"/>
          <w:bottom w:w="0" w:type="dxa"/>
          <w:end w:w="55" w:type="dxa"/>
        </w:tblCellMar>
        <w:tblLook w:firstRow="1" w:noVBand="1" w:lastRow="0" w:firstColumn="1" w:lastColumn="0" w:noHBand="0" w:val="04a0"/>
      </w:tblPr>
      <w:tblGrid>
        <w:gridCol w:w="1619"/>
        <w:gridCol w:w="8473"/>
      </w:tblGrid>
      <w:tr>
        <w:trPr>
          <w:cantSplit w:val="true"/>
        </w:trPr>
        <w:tc>
          <w:tcPr>
            <w:tcW w:w="1619" w:type="dxa"/>
            <w:tcBorders>
              <w:end w:val="single" w:sz="8" w:space="0" w:color="999999"/>
            </w:tcBorders>
          </w:tcPr>
          <w:p>
            <w:pPr>
              <w:pStyle w:val="Normal"/>
              <w:spacing w:lineRule="auto" w:line="240" w:before="0" w:after="0"/>
              <w:ind w:start="0"/>
              <w:rPr/>
            </w:pPr>
            <w:r>
              <w:rPr>
                <w:b/>
                <w:color w:val="5E48B8"/>
                <w:sz w:val="21"/>
              </w:rPr>
              <w:t>2024–2026</w:t>
            </w:r>
          </w:p>
        </w:tc>
        <w:tc>
          <w:tcPr>
            <w:tcW w:w="8473" w:type="dxa"/>
            <w:tcBorders/>
          </w:tcPr>
          <w:p>
            <w:pPr>
              <w:pStyle w:val="Heading2"/>
              <w:spacing w:lineRule="auto" w:line="240" w:before="0" w:after="0"/>
              <w:rPr>
                <w:rFonts w:ascii="Noto Sans" w:hAnsi="Noto Sans" w:eastAsia="Noto Sans"/>
                <w:b/>
                <w:i w:val="false"/>
                <w:color w:val="2F3C7E"/>
                <w:sz w:val="22"/>
              </w:rPr>
            </w:pPr>
            <w:r>
              <w:rPr>
                <w:rFonts w:ascii="Noto Sans" w:hAnsi="Noto Sans"/>
                <w:b/>
                <w:color w:val="5E48B8"/>
                <w:sz w:val="22"/>
              </w:rPr>
              <w:t>Swap-it</w:t>
            </w:r>
          </w:p>
          <w:p>
            <w:pPr>
              <w:pStyle w:val="CVRole"/>
              <w:spacing w:lineRule="auto" w:line="240" w:before="0" w:after="140"/>
              <w:rPr>
                <w:rFonts w:eastAsia="Noto Sans"/>
                <w:b w:val="false"/>
                <w:i/>
                <w:color w:val="000000"/>
                <w:sz w:val="21"/>
              </w:rPr>
            </w:pPr>
            <w:r>
              <w:rPr>
                <w:b/>
                <w:i/>
                <w:sz w:val="21"/>
              </w:rPr>
              <w:t>Plateforme d’échange de cadeaux</w:t>
            </w:r>
            <w:r>
              <w:rPr>
                <w:i/>
                <w:sz w:val="21"/>
              </w:rPr>
              <w:t xml:space="preserve"> – </w:t>
            </w:r>
            <w:r>
              <w:rPr>
                <w:i/>
                <w:sz w:val="21"/>
                <w:u w:val="single"/>
              </w:rPr>
              <w:t>swap-it.ca</w:t>
            </w:r>
          </w:p>
          <w:p>
            <w:pPr>
              <w:pStyle w:val="CVBody"/>
              <w:spacing w:lineRule="auto" w:line="240" w:before="0" w:after="0"/>
              <w:rPr>
                <w:rFonts w:eastAsia="Noto Sans"/>
                <w:b w:val="false"/>
                <w:i/>
                <w:iCs/>
                <w:color w:val="000000"/>
                <w:sz w:val="21"/>
              </w:rPr>
            </w:pPr>
            <w:r>
              <w:rPr/>
              <w:t>Site web : https://swap-it.ca/ (application en cours de développement)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20"/>
                <w:tab w:val="left" w:pos="0" w:leader="none"/>
              </w:tabs>
              <w:spacing w:lineRule="auto" w:line="240" w:before="0" w:after="0"/>
              <w:rPr>
                <w:rFonts w:eastAsia="Noto Sans"/>
                <w:b w:val="false"/>
                <w:i w:val="false"/>
                <w:color w:val="000000"/>
                <w:sz w:val="21"/>
              </w:rPr>
            </w:pPr>
            <w:r>
              <w:rPr>
                <w:b/>
              </w:rPr>
              <w:t xml:space="preserve">Conception et développement : </w:t>
            </w:r>
            <w:r>
              <w:rPr/>
              <w:t>application web de type Secret Santa, pensée pour une expérience utilisateur simple, fluide et interactive.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20"/>
                <w:tab w:val="left" w:pos="0" w:leader="none"/>
              </w:tabs>
              <w:spacing w:lineRule="auto" w:line="240" w:before="0" w:after="0"/>
              <w:rPr>
                <w:rFonts w:eastAsia="Noto Sans"/>
                <w:b w:val="false"/>
                <w:i w:val="false"/>
                <w:color w:val="000000"/>
                <w:sz w:val="21"/>
              </w:rPr>
            </w:pPr>
            <w:r>
              <w:rPr>
                <w:b/>
              </w:rPr>
              <w:t xml:space="preserve">Architecture Backend Serverless : </w:t>
            </w:r>
            <w:r>
              <w:rPr/>
              <w:t>Firebase Auth, Firestore et Cloud Functions pour la gestion des comptes, groupes, listes et règles métier.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20"/>
                <w:tab w:val="left" w:pos="0" w:leader="none"/>
              </w:tabs>
              <w:spacing w:lineRule="auto" w:line="240" w:before="0" w:after="0"/>
              <w:rPr>
                <w:rFonts w:eastAsia="Noto Sans"/>
                <w:b w:val="false"/>
                <w:i w:val="false"/>
                <w:color w:val="000000"/>
                <w:sz w:val="21"/>
              </w:rPr>
            </w:pPr>
            <w:r>
              <w:rPr>
                <w:b/>
              </w:rPr>
              <w:t xml:space="preserve">Algorithme de pige automatisé : </w:t>
            </w:r>
            <w:r>
              <w:rPr/>
              <w:t>attribution aléatoire avec contraintes d'exclusion et synchronisation des résultats en temps réel.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20"/>
                <w:tab w:val="left" w:pos="0" w:leader="none"/>
              </w:tabs>
              <w:spacing w:lineRule="auto" w:line="240" w:before="0" w:after="0"/>
              <w:rPr>
                <w:rFonts w:eastAsia="Noto Sans"/>
                <w:b w:val="false"/>
                <w:i w:val="false"/>
                <w:color w:val="000000"/>
                <w:sz w:val="21"/>
              </w:rPr>
            </w:pPr>
            <w:r>
              <w:rPr>
                <w:b/>
              </w:rPr>
              <w:t xml:space="preserve">Interface utilisateur dynamique : </w:t>
            </w:r>
            <w:r>
              <w:rPr/>
              <w:t>front-end React (Vite) et TypeScript pour la gestion des groupes, participants et listes de souhaits.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20"/>
                <w:tab w:val="left" w:pos="0" w:leader="none"/>
              </w:tabs>
              <w:spacing w:lineRule="auto" w:line="240" w:before="0" w:after="0"/>
              <w:rPr>
                <w:rFonts w:eastAsia="Noto Sans"/>
                <w:b w:val="false"/>
                <w:i w:val="false"/>
                <w:color w:val="000000"/>
                <w:sz w:val="21"/>
              </w:rPr>
            </w:pPr>
            <w:r>
              <w:rPr>
                <w:b/>
              </w:rPr>
              <w:t xml:space="preserve">Personnalisation et UX : </w:t>
            </w:r>
            <w:r>
              <w:rPr/>
              <w:t>thèmes visuels, animations et éléments interactifs selon l'occasion ou le type d'événement.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20"/>
                <w:tab w:val="left" w:pos="0" w:leader="none"/>
              </w:tabs>
              <w:spacing w:lineRule="auto" w:line="240" w:before="0" w:after="0"/>
              <w:rPr>
                <w:rFonts w:eastAsia="Noto Sans"/>
                <w:b w:val="false"/>
                <w:i w:val="false"/>
                <w:color w:val="000000"/>
                <w:sz w:val="21"/>
              </w:rPr>
            </w:pPr>
            <w:r>
              <w:rPr>
                <w:b/>
              </w:rPr>
              <w:t xml:space="preserve">Déploiement continu (CI/CD) : </w:t>
            </w:r>
            <w:r>
              <w:rPr/>
              <w:t>hébergement sur Vercel et organisation d'une architecture modulaire maintenable.</w:t>
            </w:r>
          </w:p>
          <w:p>
            <w:pPr>
              <w:pStyle w:val="BodyText"/>
              <w:spacing w:before="0" w:after="120"/>
              <w:rPr>
                <w:sz w:val="21"/>
              </w:rPr>
            </w:pPr>
            <w:r>
              <w:rPr>
                <w:b/>
              </w:rPr>
              <w:t xml:space="preserve">Technologies utilisées : </w:t>
            </w:r>
            <w:r>
              <w:rPr/>
              <w:t>React, Vite, TypeScript, Node.js, Firebase (Firestore, Auth, Cloud Functions), Vercel.</w:t>
            </w:r>
          </w:p>
        </w:tc>
      </w:tr>
    </w:tbl>
    <w:p>
      <w:pPr>
        <w:pStyle w:val="Normal"/>
        <w:spacing w:lineRule="auto" w:line="240" w:before="0" w:after="160"/>
        <w:rPr/>
      </w:pPr>
      <w:r>
        <w:rPr/>
      </w:r>
    </w:p>
    <w:tbl>
      <w:tblPr>
        <w:tblW w:w="10092" w:type="dxa"/>
        <w:jc w:val="start"/>
        <w:tblInd w:w="55" w:type="dxa"/>
        <w:tblLayout w:type="fixed"/>
        <w:tblCellMar>
          <w:top w:w="0" w:type="dxa"/>
          <w:start w:w="55" w:type="dxa"/>
          <w:bottom w:w="0" w:type="dxa"/>
          <w:end w:w="55" w:type="dxa"/>
        </w:tblCellMar>
        <w:tblLook w:firstRow="1" w:noVBand="1" w:lastRow="0" w:firstColumn="1" w:lastColumn="0" w:noHBand="0" w:val="04a0"/>
      </w:tblPr>
      <w:tblGrid>
        <w:gridCol w:w="1619"/>
        <w:gridCol w:w="8473"/>
      </w:tblGrid>
      <w:tr>
        <w:trPr>
          <w:trHeight w:val="5670" w:hRule="atLeast"/>
          <w:cantSplit w:val="true"/>
        </w:trPr>
        <w:tc>
          <w:tcPr>
            <w:tcW w:w="1619" w:type="dxa"/>
            <w:tcBorders>
              <w:end w:val="single" w:sz="8" w:space="0" w:color="999999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80"/>
              <w:jc w:val="start"/>
              <w:rPr/>
            </w:pPr>
            <w:r>
              <w:rPr>
                <w:b/>
                <w:color w:val="5E48B8"/>
                <w:sz w:val="21"/>
              </w:rPr>
              <w:t>2025–2026</w:t>
            </w:r>
          </w:p>
        </w:tc>
        <w:tc>
          <w:tcPr>
            <w:tcW w:w="8473" w:type="dxa"/>
            <w:tcBorders/>
          </w:tcPr>
          <w:p>
            <w:pPr>
              <w:pStyle w:val="Heading2"/>
              <w:rPr/>
            </w:pPr>
            <w:r>
              <w:rPr>
                <w:rFonts w:ascii="Noto Sans" w:hAnsi="Noto Sans"/>
                <w:b/>
                <w:color w:val="5E48B8"/>
                <w:sz w:val="22"/>
              </w:rPr>
              <w:t>Miss Noémie Music Bot</w:t>
            </w:r>
          </w:p>
          <w:p>
            <w:pPr>
              <w:pStyle w:val="CVRole"/>
              <w:rPr/>
            </w:pPr>
            <w:r>
              <w:rPr>
                <w:b/>
                <w:i/>
                <w:sz w:val="21"/>
              </w:rPr>
              <w:t>Application web et backend audio temps réel</w:t>
            </w:r>
            <w:r>
              <w:rPr>
                <w:i/>
                <w:sz w:val="21"/>
              </w:rPr>
              <w:t xml:space="preserve"> – </w:t>
            </w:r>
            <w:r>
              <w:rPr>
                <w:i/>
                <w:sz w:val="21"/>
                <w:u w:val="single"/>
              </w:rPr>
              <w:t>miss-noemie-music-bot.vercel.app</w:t>
            </w:r>
          </w:p>
          <w:p>
            <w:pPr>
              <w:pStyle w:val="CVBody"/>
              <w:rPr/>
            </w:pPr>
            <w:r>
              <w:rPr/>
              <w:t>Site web : https://miss-noemie-music-bot.vercel.app/ | GitHub : https://github.com/olivierpoirier/Miss-Noemie-Music-Bot</w:t>
            </w:r>
          </w:p>
          <w:p>
            <w:pPr>
              <w:pStyle w:val="BodyText"/>
              <w:numPr>
                <w:ilvl w:val="0"/>
                <w:numId w:val="9"/>
              </w:numPr>
              <w:rPr/>
            </w:pPr>
            <w:r>
              <w:rPr>
                <w:b/>
              </w:rPr>
              <w:t xml:space="preserve">Conception client-serveur : </w:t>
            </w:r>
            <w:r>
              <w:rPr/>
              <w:t>application web permettant de piloter un bot musical local depuis une interface moderne.</w:t>
            </w:r>
          </w:p>
          <w:p>
            <w:pPr>
              <w:pStyle w:val="BodyText"/>
              <w:numPr>
                <w:ilvl w:val="0"/>
                <w:numId w:val="9"/>
              </w:numPr>
              <w:rPr/>
            </w:pPr>
            <w:r>
              <w:rPr>
                <w:b/>
              </w:rPr>
              <w:t xml:space="preserve">Frontend React 19 / Vite / TypeScript : </w:t>
            </w:r>
            <w:r>
              <w:rPr/>
              <w:t>lecteur interactif, file d'attente partagée, historique, thèmes animés et affichage mobile.</w:t>
            </w:r>
          </w:p>
          <w:p>
            <w:pPr>
              <w:pStyle w:val="BodyText"/>
              <w:numPr>
                <w:ilvl w:val="0"/>
                <w:numId w:val="9"/>
              </w:numPr>
              <w:rPr/>
            </w:pPr>
            <w:r>
              <w:rPr>
                <w:b/>
              </w:rPr>
              <w:t xml:space="preserve">Backend temps réel Socket.IO : </w:t>
            </w:r>
            <w:r>
              <w:rPr/>
              <w:t>synchronisation de la lecture, pause, reprise, skip, repeat, seek et de la file d'attente.</w:t>
            </w:r>
          </w:p>
          <w:p>
            <w:pPr>
              <w:pStyle w:val="BodyText"/>
              <w:numPr>
                <w:ilvl w:val="0"/>
                <w:numId w:val="9"/>
              </w:numPr>
              <w:rPr/>
            </w:pPr>
            <w:r>
              <w:rPr>
                <w:b/>
              </w:rPr>
              <w:t xml:space="preserve">Résolution de sources multimédia : </w:t>
            </w:r>
            <w:r>
              <w:rPr/>
              <w:t>prise en charge de YouTube, SoundCloud, Spotify, Twitch, liens directs et recherches texte via yt-dlp/mpv, avec préchargement pour réduire les coupures.</w:t>
            </w:r>
          </w:p>
          <w:p>
            <w:pPr>
              <w:pStyle w:val="BodyText"/>
              <w:numPr>
                <w:ilvl w:val="0"/>
                <w:numId w:val="9"/>
              </w:numPr>
              <w:rPr/>
            </w:pPr>
            <w:r>
              <w:rPr>
                <w:b/>
              </w:rPr>
              <w:t xml:space="preserve">Routage audio et accès distant : </w:t>
            </w:r>
            <w:r>
              <w:rPr/>
              <w:t>profils audio, routage virtuel obligatoire sous Windows/Linux et partage via Cloudflare Tunnel, en séparant clairement le mode local de la démo Vercel.</w:t>
            </w:r>
          </w:p>
          <w:p>
            <w:pPr>
              <w:pStyle w:val="BodyText"/>
              <w:spacing w:before="0" w:after="120"/>
              <w:rPr/>
            </w:pPr>
            <w:r>
              <w:rPr>
                <w:b/>
              </w:rPr>
              <w:t xml:space="preserve">Technologies utilisées : </w:t>
            </w:r>
            <w:r>
              <w:rPr/>
              <w:t>React, Vite, TypeScript, Node.js, Socket.IO, REST APIs, Cloudflare Tunnels, Vercel, mpv, yt-dlp, VoiceMeeter.</w:t>
            </w:r>
          </w:p>
        </w:tc>
      </w:tr>
    </w:tbl>
    <w:p>
      <w:pPr>
        <w:pStyle w:val="Normal"/>
        <w:spacing w:lineRule="auto" w:line="240" w:before="0" w:after="160"/>
        <w:rPr/>
      </w:pPr>
      <w:r>
        <w:rPr/>
      </w:r>
    </w:p>
    <w:tbl>
      <w:tblPr>
        <w:tblW w:w="10092" w:type="dxa"/>
        <w:jc w:val="start"/>
        <w:tblInd w:w="55" w:type="dxa"/>
        <w:tblLayout w:type="fixed"/>
        <w:tblCellMar>
          <w:top w:w="0" w:type="dxa"/>
          <w:start w:w="55" w:type="dxa"/>
          <w:bottom w:w="0" w:type="dxa"/>
          <w:end w:w="55" w:type="dxa"/>
        </w:tblCellMar>
        <w:tblLook w:firstRow="1" w:noVBand="1" w:lastRow="0" w:firstColumn="1" w:lastColumn="0" w:noHBand="0" w:val="04a0"/>
      </w:tblPr>
      <w:tblGrid>
        <w:gridCol w:w="1619"/>
        <w:gridCol w:w="8473"/>
      </w:tblGrid>
      <w:tr>
        <w:trPr>
          <w:trHeight w:val="6012" w:hRule="atLeast"/>
          <w:cantSplit w:val="true"/>
        </w:trPr>
        <w:tc>
          <w:tcPr>
            <w:tcW w:w="1619" w:type="dxa"/>
            <w:tcBorders>
              <w:end w:val="single" w:sz="8" w:space="0" w:color="999999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80"/>
              <w:jc w:val="start"/>
              <w:rPr/>
            </w:pPr>
            <w:r>
              <w:rPr>
                <w:b/>
                <w:color w:val="5E48B8"/>
                <w:sz w:val="21"/>
              </w:rPr>
              <w:t>2025–2026</w:t>
            </w:r>
          </w:p>
        </w:tc>
        <w:tc>
          <w:tcPr>
            <w:tcW w:w="8473" w:type="dxa"/>
            <w:tcBorders/>
          </w:tcPr>
          <w:p>
            <w:pPr>
              <w:pStyle w:val="Heading2"/>
              <w:rPr/>
            </w:pPr>
            <w:r>
              <w:rPr>
                <w:rFonts w:ascii="Noto Sans" w:hAnsi="Noto Sans"/>
                <w:b/>
                <w:color w:val="5E48B8"/>
                <w:sz w:val="22"/>
              </w:rPr>
              <w:t>Owl Soundboard</w:t>
            </w:r>
          </w:p>
          <w:p>
            <w:pPr>
              <w:pStyle w:val="CVRole"/>
              <w:rPr/>
            </w:pPr>
            <w:r>
              <w:rPr>
                <w:b/>
                <w:i/>
                <w:sz w:val="21"/>
              </w:rPr>
              <w:t>Extension web Owlbear Rodeo avec backend serverless sécurisé</w:t>
            </w:r>
          </w:p>
          <w:p>
            <w:pPr>
              <w:pStyle w:val="CVBody"/>
              <w:rPr/>
            </w:pPr>
            <w:r>
              <w:rPr/>
              <w:t>GitHub frontend : https://github.com/olivierpoirier/owl-soundboard-frontend</w:t>
            </w:r>
          </w:p>
          <w:p>
            <w:pPr>
              <w:pStyle w:val="CVBody"/>
              <w:rPr/>
            </w:pPr>
            <w:r>
              <w:rPr/>
              <w:t>GitHub backend : https://github.com/olivierpoirier/owl-soundboard-backend</w:t>
            </w:r>
          </w:p>
          <w:p>
            <w:pPr>
              <w:pStyle w:val="BodyText"/>
              <w:numPr>
                <w:ilvl w:val="0"/>
                <w:numId w:val="9"/>
              </w:numPr>
              <w:rPr/>
            </w:pPr>
            <w:r>
              <w:rPr>
                <w:b/>
              </w:rPr>
              <w:t xml:space="preserve">Soundboard intégrée à Owlbear Rodeo : </w:t>
            </w:r>
            <w:r>
              <w:rPr/>
              <w:t>déclenchement, pré-écoute et synchronisation d'ambiances ou d'effets sonores pendant une partie.</w:t>
            </w:r>
          </w:p>
          <w:p>
            <w:pPr>
              <w:pStyle w:val="BodyText"/>
              <w:numPr>
                <w:ilvl w:val="0"/>
                <w:numId w:val="9"/>
              </w:numPr>
              <w:rPr/>
            </w:pPr>
            <w:r>
              <w:rPr>
                <w:b/>
              </w:rPr>
              <w:t xml:space="preserve">Frontend React 19 / Vite / Tailwind : </w:t>
            </w:r>
            <w:r>
              <w:rPr/>
              <w:t>intégration du SDK Owlbear, favoris, navigation par dossiers, volume local, arrêt global, upload et mode standalone.</w:t>
            </w:r>
          </w:p>
          <w:p>
            <w:pPr>
              <w:pStyle w:val="BodyText"/>
              <w:numPr>
                <w:ilvl w:val="0"/>
                <w:numId w:val="9"/>
              </w:numPr>
              <w:rPr/>
            </w:pPr>
            <w:r>
              <w:rPr>
                <w:b/>
              </w:rPr>
              <w:t xml:space="preserve">API serverless Vercel sécurisée : </w:t>
            </w:r>
            <w:r>
              <w:rPr/>
              <w:t>protection des clés Dropbox, listing des dossiers/fichiers audio, génération de liens de lecture directe et téléversement de fichiers Base64.</w:t>
            </w:r>
          </w:p>
          <w:p>
            <w:pPr>
              <w:pStyle w:val="BodyText"/>
              <w:numPr>
                <w:ilvl w:val="0"/>
                <w:numId w:val="9"/>
              </w:numPr>
              <w:rPr/>
            </w:pPr>
            <w:r>
              <w:rPr>
                <w:b/>
              </w:rPr>
              <w:t xml:space="preserve">Documentation et environnement de dev : </w:t>
            </w:r>
            <w:r>
              <w:rPr/>
              <w:t>publication d’une documentation interactive OpenAPI/Scalar et ajout d’un serveur local léger pour rapprocher le développement du comportement en production.</w:t>
            </w:r>
          </w:p>
          <w:p>
            <w:pPr>
              <w:pStyle w:val="BodyText"/>
              <w:spacing w:before="0" w:after="120"/>
              <w:rPr/>
            </w:pPr>
            <w:r>
              <w:rPr>
                <w:b/>
              </w:rPr>
              <w:t xml:space="preserve">Technologies utilisées : </w:t>
            </w:r>
            <w:r>
              <w:rPr/>
              <w:t>React, Vite, Tailwind CSS, Framer Motion, Owlbear SDK, Node.js, Serverless Functions, Dropbox API, OpenAPI, Vercel.</w:t>
            </w:r>
          </w:p>
        </w:tc>
      </w:tr>
    </w:tbl>
    <w:p>
      <w:pPr>
        <w:pStyle w:val="Normal"/>
        <w:spacing w:lineRule="auto" w:line="240" w:before="0" w:after="0"/>
        <w:rPr>
          <w:rFonts w:ascii="Noto Sans" w:hAnsi="Noto Sans" w:eastAsia="Noto Sans"/>
          <w:b/>
          <w:i w:val="false"/>
          <w:color w:val="6C4AB6"/>
          <w:sz w:val="32"/>
        </w:rPr>
      </w:pPr>
      <w:r>
        <w:rPr>
          <w:rFonts w:eastAsia="Noto Sans"/>
          <w:b/>
          <w:i w:val="false"/>
          <w:color w:val="6C4AB6"/>
          <w:sz w:val="32"/>
        </w:rPr>
      </w:r>
      <w:r>
        <w:br w:type="page"/>
      </w:r>
    </w:p>
    <w:tbl>
      <w:tblPr>
        <w:tblW w:w="10092" w:type="dxa"/>
        <w:jc w:val="start"/>
        <w:tblInd w:w="55" w:type="dxa"/>
        <w:tblLayout w:type="fixed"/>
        <w:tblCellMar>
          <w:top w:w="0" w:type="dxa"/>
          <w:start w:w="55" w:type="dxa"/>
          <w:bottom w:w="0" w:type="dxa"/>
          <w:end w:w="55" w:type="dxa"/>
        </w:tblCellMar>
        <w:tblLook w:firstRow="1" w:noVBand="1" w:lastRow="0" w:firstColumn="1" w:lastColumn="0" w:noHBand="0" w:val="04a0"/>
      </w:tblPr>
      <w:tblGrid>
        <w:gridCol w:w="1619"/>
        <w:gridCol w:w="8473"/>
      </w:tblGrid>
      <w:tr>
        <w:trPr>
          <w:cantSplit w:val="true"/>
        </w:trPr>
        <w:tc>
          <w:tcPr>
            <w:tcW w:w="1619" w:type="dxa"/>
            <w:tcBorders>
              <w:end w:val="single" w:sz="8" w:space="0" w:color="999999"/>
            </w:tcBorders>
          </w:tcPr>
          <w:p>
            <w:pPr>
              <w:pStyle w:val="Normal"/>
              <w:pageBreakBefore/>
              <w:spacing w:before="0" w:after="80"/>
              <w:rPr/>
            </w:pPr>
            <w:r>
              <w:rPr>
                <w:b/>
                <w:color w:val="5E48B8"/>
                <w:sz w:val="21"/>
              </w:rPr>
              <w:t>2024–2026</w:t>
            </w:r>
          </w:p>
        </w:tc>
        <w:tc>
          <w:tcPr>
            <w:tcW w:w="8473" w:type="dxa"/>
            <w:tcBorders/>
          </w:tcPr>
          <w:p>
            <w:pPr>
              <w:pStyle w:val="Heading2"/>
              <w:rPr/>
            </w:pPr>
            <w:r>
              <w:rPr>
                <w:rFonts w:ascii="Noto Sans" w:hAnsi="Noto Sans"/>
                <w:b/>
                <w:color w:val="5E48B8"/>
                <w:sz w:val="22"/>
              </w:rPr>
              <w:t>SoundMaker Prank Console</w:t>
            </w:r>
          </w:p>
          <w:p>
            <w:pPr>
              <w:pStyle w:val="CVRole"/>
              <w:rPr/>
            </w:pPr>
            <w:r>
              <w:rPr>
                <w:b/>
                <w:i/>
                <w:sz w:val="21"/>
              </w:rPr>
              <w:t>Application desktop Python/Qt de sons et interactions programmées</w:t>
            </w:r>
          </w:p>
          <w:p>
            <w:pPr>
              <w:pStyle w:val="CVBody"/>
              <w:rPr/>
            </w:pPr>
            <w:r>
              <w:rPr/>
              <w:t>GitHub : https://github.com/olivierpoirier/periodic-sound-player</w:t>
            </w:r>
          </w:p>
          <w:p>
            <w:pPr>
              <w:pStyle w:val="BodyText"/>
              <w:numPr>
                <w:ilvl w:val="0"/>
                <w:numId w:val="9"/>
              </w:numPr>
              <w:rPr/>
            </w:pPr>
            <w:r>
              <w:rPr>
                <w:b/>
              </w:rPr>
              <w:t xml:space="preserve">Application desktop bilingue FR/EN : </w:t>
            </w:r>
            <w:r>
              <w:rPr/>
              <w:t>programmation de sons, pop-ups meme, fausses alertes, notifications et combinaisons de modes.</w:t>
            </w:r>
          </w:p>
          <w:p>
            <w:pPr>
              <w:pStyle w:val="BodyText"/>
              <w:numPr>
                <w:ilvl w:val="0"/>
                <w:numId w:val="9"/>
              </w:numPr>
              <w:rPr/>
            </w:pPr>
            <w:r>
              <w:rPr>
                <w:b/>
              </w:rPr>
              <w:t xml:space="preserve">Interface PySide6 thémable : </w:t>
            </w:r>
            <w:r>
              <w:rPr/>
              <w:t>timer visible, panneaux de réglages, bibliothèque locale Images/Sounds et guide intégré.</w:t>
            </w:r>
          </w:p>
          <w:p>
            <w:pPr>
              <w:pStyle w:val="BodyText"/>
              <w:numPr>
                <w:ilvl w:val="0"/>
                <w:numId w:val="9"/>
              </w:numPr>
              <w:rPr/>
            </w:pPr>
            <w:r>
              <w:rPr>
                <w:b/>
              </w:rPr>
              <w:t xml:space="preserve">Gestion audio et mode Chaos : </w:t>
            </w:r>
            <w:r>
              <w:rPr/>
              <w:t>prise en charge via Pygame, fallback portable, scan/catégorisation des contenus locaux et vérification des mises à jour GitHub Releases.</w:t>
            </w:r>
          </w:p>
          <w:p>
            <w:pPr>
              <w:pStyle w:val="BodyText"/>
              <w:spacing w:before="0" w:after="120"/>
              <w:rPr/>
            </w:pPr>
            <w:r>
              <w:rPr>
                <w:b/>
              </w:rPr>
              <w:t xml:space="preserve">Technologies utilisées : </w:t>
            </w:r>
            <w:r>
              <w:rPr/>
              <w:t>Python, PySide6, Qt, Pygame, Pillow, JSON.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pBdr>
          <w:bottom w:val="single" w:sz="8" w:space="6" w:color="000000"/>
        </w:pBdr>
        <w:spacing w:lineRule="auto" w:line="240" w:before="0" w:after="60"/>
        <w:rPr>
          <w:rFonts w:ascii="Noto Sans" w:hAnsi="Noto Sans" w:eastAsia="Noto Sans"/>
          <w:b/>
          <w:i w:val="false"/>
          <w:color w:val="6C4AB6"/>
          <w:sz w:val="32"/>
        </w:rPr>
      </w:pPr>
      <w:r>
        <w:rPr>
          <w:rFonts w:eastAsia="Noto Sans" w:ascii="Noto Sans" w:hAnsi="Noto Sans"/>
          <w:b/>
          <w:i w:val="false"/>
          <w:color w:val="6C4AB6"/>
          <w:sz w:val="32"/>
        </w:rPr>
        <w:t>Formation académique et continue</w:t>
      </w:r>
    </w:p>
    <w:tbl>
      <w:tblPr>
        <w:tblW w:w="10092" w:type="dxa"/>
        <w:jc w:val="start"/>
        <w:tblInd w:w="55" w:type="dxa"/>
        <w:tblLayout w:type="fixed"/>
        <w:tblCellMar>
          <w:top w:w="0" w:type="dxa"/>
          <w:start w:w="55" w:type="dxa"/>
          <w:bottom w:w="0" w:type="dxa"/>
          <w:end w:w="55" w:type="dxa"/>
        </w:tblCellMar>
        <w:tblLook w:firstRow="1" w:noVBand="1" w:lastRow="0" w:firstColumn="1" w:lastColumn="0" w:noHBand="0" w:val="04a0"/>
      </w:tblPr>
      <w:tblGrid>
        <w:gridCol w:w="1619"/>
        <w:gridCol w:w="8473"/>
      </w:tblGrid>
      <w:tr>
        <w:trPr/>
        <w:tc>
          <w:tcPr>
            <w:tcW w:w="1619" w:type="dxa"/>
            <w:tcBorders>
              <w:end w:val="single" w:sz="8" w:space="0" w:color="999999"/>
            </w:tcBorders>
          </w:tcPr>
          <w:p>
            <w:pPr>
              <w:pStyle w:val="Normal"/>
              <w:spacing w:lineRule="auto" w:line="240" w:before="0" w:after="0"/>
              <w:ind w:start="0"/>
              <w:rPr/>
            </w:pPr>
            <w:r>
              <w:rPr>
                <w:rFonts w:eastAsia="Noto Sans"/>
                <w:b/>
                <w:i w:val="false"/>
                <w:color w:val="6C4AB6"/>
                <w:sz w:val="21"/>
              </w:rPr>
              <w:t>2022–2025</w:t>
            </w:r>
          </w:p>
        </w:tc>
        <w:tc>
          <w:tcPr>
            <w:tcW w:w="8473" w:type="dxa"/>
            <w:tcBorders/>
          </w:tcPr>
          <w:p>
            <w:pPr>
              <w:pStyle w:val="Heading2"/>
              <w:spacing w:lineRule="auto" w:line="240" w:before="0" w:after="0"/>
              <w:rPr/>
            </w:pPr>
            <w:r>
              <w:rPr>
                <w:rFonts w:eastAsia="Noto Sans" w:ascii="Noto Sans" w:hAnsi="Noto Sans"/>
                <w:b/>
                <w:i w:val="false"/>
                <w:color w:val="2F3C7E"/>
                <w:sz w:val="22"/>
              </w:rPr>
              <w:t>Cégep Marie-Victorin</w:t>
            </w:r>
          </w:p>
          <w:p>
            <w:pPr>
              <w:pStyle w:val="CVRole"/>
              <w:spacing w:lineRule="auto" w:line="240" w:before="0" w:after="140"/>
              <w:rPr/>
            </w:pPr>
            <w:r>
              <w:rPr>
                <w:rFonts w:eastAsia="Noto Sans"/>
                <w:b w:val="false"/>
                <w:i/>
                <w:color w:val="000000"/>
                <w:sz w:val="21"/>
              </w:rPr>
              <w:t>DEC Techniques de l'informatique — Montréal</w:t>
            </w:r>
          </w:p>
          <w:p>
            <w:pPr>
              <w:pStyle w:val="CVBody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Développement logiciel : JavaScript, React, Node.js, Java, C# et programmation orientée objet.</w:t>
            </w:r>
          </w:p>
          <w:p>
            <w:pPr>
              <w:pStyle w:val="CVBody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Bases de données &amp; API : modélisation relationnelle, requêtes SQL et création/consommation d'API REST.</w:t>
            </w:r>
          </w:p>
          <w:p>
            <w:pPr>
              <w:pStyle w:val="CVBody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Architecture &amp; déploiement : CI/CD, GitHub, serveurs, machines virtuelles et déploiement cloud.</w:t>
            </w:r>
          </w:p>
          <w:p>
            <w:pPr>
              <w:pStyle w:val="CVBody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Méthodologie : Agile/Scrum, Git, documentation technique et travail en équipe.</w:t>
            </w:r>
          </w:p>
        </w:tc>
      </w:tr>
    </w:tbl>
    <w:p>
      <w:pPr>
        <w:pStyle w:val="Normal"/>
        <w:spacing w:lineRule="auto" w:line="240" w:before="0" w:after="160"/>
        <w:rPr/>
      </w:pPr>
      <w:r>
        <w:rPr/>
      </w:r>
    </w:p>
    <w:tbl>
      <w:tblPr>
        <w:tblW w:w="10092" w:type="dxa"/>
        <w:jc w:val="start"/>
        <w:tblInd w:w="55" w:type="dxa"/>
        <w:tblLayout w:type="fixed"/>
        <w:tblCellMar>
          <w:top w:w="0" w:type="dxa"/>
          <w:start w:w="55" w:type="dxa"/>
          <w:bottom w:w="0" w:type="dxa"/>
          <w:end w:w="55" w:type="dxa"/>
        </w:tblCellMar>
        <w:tblLook w:firstRow="1" w:noVBand="1" w:lastRow="0" w:firstColumn="1" w:lastColumn="0" w:noHBand="0" w:val="04a0"/>
      </w:tblPr>
      <w:tblGrid>
        <w:gridCol w:w="1619"/>
        <w:gridCol w:w="8473"/>
      </w:tblGrid>
      <w:tr>
        <w:trPr/>
        <w:tc>
          <w:tcPr>
            <w:tcW w:w="1619" w:type="dxa"/>
            <w:tcBorders>
              <w:end w:val="single" w:sz="8" w:space="0" w:color="999999"/>
            </w:tcBorders>
          </w:tcPr>
          <w:p>
            <w:pPr>
              <w:pStyle w:val="Normal"/>
              <w:spacing w:lineRule="auto" w:line="240" w:before="0" w:after="0"/>
              <w:ind w:start="0"/>
              <w:rPr/>
            </w:pPr>
            <w:r>
              <w:rPr>
                <w:rFonts w:eastAsia="Noto Sans"/>
                <w:b/>
                <w:i w:val="false"/>
                <w:color w:val="6C4AB6"/>
                <w:sz w:val="21"/>
              </w:rPr>
              <w:t>2025</w:t>
            </w:r>
          </w:p>
        </w:tc>
        <w:tc>
          <w:tcPr>
            <w:tcW w:w="8473" w:type="dxa"/>
            <w:tcBorders/>
          </w:tcPr>
          <w:p>
            <w:pPr>
              <w:pStyle w:val="Heading2"/>
              <w:spacing w:lineRule="auto" w:line="240" w:before="0" w:after="0"/>
              <w:rPr/>
            </w:pPr>
            <w:r>
              <w:rPr>
                <w:rFonts w:eastAsia="Noto Sans" w:ascii="Noto Sans" w:hAnsi="Noto Sans"/>
                <w:b/>
                <w:i w:val="false"/>
                <w:color w:val="2F3C7E"/>
                <w:sz w:val="22"/>
              </w:rPr>
              <w:t>Udemy — Spécialisations Web Modernes</w:t>
            </w:r>
          </w:p>
          <w:p>
            <w:pPr>
              <w:pStyle w:val="CVRole"/>
              <w:spacing w:lineRule="auto" w:line="240" w:before="0" w:after="140"/>
              <w:rPr/>
            </w:pPr>
            <w:r>
              <w:rPr>
                <w:rFonts w:eastAsia="Noto Sans"/>
                <w:b w:val="false"/>
                <w:i/>
                <w:color w:val="000000"/>
                <w:sz w:val="21"/>
              </w:rPr>
              <w:t>Perfectionnement Front-end et Back-end</w:t>
            </w:r>
          </w:p>
          <w:p>
            <w:pPr>
              <w:pStyle w:val="CVBody"/>
              <w:spacing w:lineRule="auto" w:line="240" w:before="0" w:after="0"/>
              <w:rPr/>
            </w:pPr>
            <w:r>
              <w:rPr>
                <w:rFonts w:eastAsia="Noto Sans"/>
                <w:b w:val="false"/>
                <w:i w:val="false"/>
                <w:color w:val="000000"/>
                <w:sz w:val="21"/>
              </w:rPr>
              <w:t xml:space="preserve">• </w:t>
            </w:r>
            <w:r>
              <w:rPr>
                <w:rFonts w:eastAsia="Noto Sans"/>
                <w:b/>
                <w:i w:val="false"/>
                <w:color w:val="000000"/>
                <w:sz w:val="21"/>
              </w:rPr>
              <w:t>React de A à Z :</w:t>
            </w:r>
            <w:r>
              <w:rPr>
                <w:rFonts w:eastAsia="Noto Sans"/>
                <w:b w:val="false"/>
                <w:i w:val="false"/>
                <w:color w:val="000000"/>
                <w:sz w:val="21"/>
              </w:rPr>
              <w:t xml:space="preserve"> Maîtrise des Hooks, Redux, Context API, React Router et Axios.</w:t>
            </w:r>
          </w:p>
          <w:p>
            <w:pPr>
              <w:pStyle w:val="CVBody"/>
              <w:spacing w:lineRule="auto" w:line="240" w:before="0" w:after="0"/>
              <w:rPr/>
            </w:pPr>
            <w:r>
              <w:rPr>
                <w:rFonts w:eastAsia="Noto Sans"/>
                <w:b w:val="false"/>
                <w:i w:val="false"/>
                <w:color w:val="000000"/>
                <w:sz w:val="21"/>
              </w:rPr>
              <w:t xml:space="preserve">• </w:t>
            </w:r>
            <w:r>
              <w:rPr>
                <w:rFonts w:eastAsia="Noto Sans"/>
                <w:b/>
                <w:i w:val="false"/>
                <w:color w:val="000000"/>
                <w:sz w:val="21"/>
              </w:rPr>
              <w:t>TypeScript avancé :</w:t>
            </w:r>
            <w:r>
              <w:rPr>
                <w:rFonts w:eastAsia="Noto Sans"/>
                <w:b w:val="false"/>
                <w:i w:val="false"/>
                <w:color w:val="000000"/>
                <w:sz w:val="21"/>
              </w:rPr>
              <w:t xml:space="preserve"> Typage strict d'applications JavaScript, Interfaces, Generics, POO.</w:t>
            </w:r>
          </w:p>
          <w:p>
            <w:pPr>
              <w:pStyle w:val="CVBody"/>
              <w:spacing w:lineRule="auto" w:line="240" w:before="0" w:after="0"/>
              <w:rPr/>
            </w:pPr>
            <w:r>
              <w:rPr>
                <w:rFonts w:eastAsia="Noto Sans"/>
                <w:b w:val="false"/>
                <w:i w:val="false"/>
                <w:color w:val="000000"/>
                <w:sz w:val="21"/>
              </w:rPr>
              <w:t xml:space="preserve">• </w:t>
            </w:r>
            <w:r>
              <w:rPr>
                <w:rFonts w:eastAsia="Noto Sans"/>
                <w:b/>
                <w:i w:val="false"/>
                <w:color w:val="000000"/>
                <w:sz w:val="21"/>
              </w:rPr>
              <w:t>JavaScript ultime :</w:t>
            </w:r>
            <w:r>
              <w:rPr>
                <w:rFonts w:eastAsia="Noto Sans"/>
                <w:b w:val="false"/>
                <w:i w:val="false"/>
                <w:color w:val="000000"/>
                <w:sz w:val="21"/>
              </w:rPr>
              <w:t xml:space="preserve"> ES6+, manipulations avancées du DOM, architectures asynchrones (Promises, Fetch), gestion du LocalStorage.</w:t>
            </w:r>
          </w:p>
        </w:tc>
      </w:tr>
    </w:tbl>
    <w:p>
      <w:pPr>
        <w:pStyle w:val="Normal"/>
        <w:spacing w:lineRule="auto" w:line="240" w:before="0" w:after="160"/>
        <w:rPr/>
      </w:pPr>
      <w:r>
        <w:rPr/>
      </w:r>
    </w:p>
    <w:p>
      <w:pPr>
        <w:pStyle w:val="Normal"/>
        <w:spacing w:lineRule="auto" w:line="240" w:before="120" w:after="0"/>
        <w:rPr/>
      </w:pPr>
      <w:r>
        <w:rPr/>
      </w:r>
    </w:p>
    <w:p>
      <w:pPr>
        <w:pStyle w:val="Heading1"/>
        <w:pBdr>
          <w:bottom w:val="single" w:sz="8" w:space="6" w:color="000000"/>
        </w:pBdr>
        <w:spacing w:lineRule="auto" w:line="240" w:before="180" w:after="60"/>
        <w:rPr/>
      </w:pPr>
      <w:r>
        <w:rPr>
          <w:rFonts w:eastAsia="Noto Sans" w:ascii="Noto Sans" w:hAnsi="Noto Sans"/>
          <w:b/>
          <w:i w:val="false"/>
          <w:color w:val="6C4AB6"/>
          <w:sz w:val="32"/>
        </w:rPr>
        <w:t>DevOps &amp; Matériel</w:t>
      </w:r>
    </w:p>
    <w:p>
      <w:pPr>
        <w:pStyle w:val="CVBody"/>
        <w:spacing w:lineRule="auto" w:line="240" w:before="0" w:after="60"/>
        <w:ind w:hanging="170" w:start="340"/>
        <w:rPr/>
      </w:pPr>
      <w:r>
        <w:rPr>
          <w:sz w:val="19"/>
        </w:rPr>
        <w:t xml:space="preserve">• </w:t>
      </w:r>
      <w:r>
        <w:rPr>
          <w:sz w:val="19"/>
        </w:rPr>
        <w:t>CI/CD, versionnage Git, documentation OpenAPI, déploiements Vercel, tunnels Cloudflare et gestion Trello/ServiceNow.</w:t>
      </w:r>
    </w:p>
    <w:p>
      <w:pPr>
        <w:pStyle w:val="CVBody"/>
        <w:spacing w:lineRule="auto" w:line="240" w:before="0" w:after="60"/>
        <w:ind w:hanging="170" w:start="340"/>
        <w:rPr/>
      </w:pPr>
      <w:r>
        <w:rPr>
          <w:sz w:val="19"/>
        </w:rPr>
        <w:t xml:space="preserve">• </w:t>
      </w:r>
      <w:r>
        <w:rPr>
          <w:sz w:val="19"/>
        </w:rPr>
        <w:t>Diagnostic matériel, optimisation de postes/serveurs locaux, configuration audio virtuelle et outils Windows/Linux.</w:t>
      </w:r>
    </w:p>
    <w:p>
      <w:pPr>
        <w:pStyle w:val="Heading1"/>
        <w:pBdr>
          <w:bottom w:val="single" w:sz="8" w:space="6" w:color="000000"/>
        </w:pBdr>
        <w:spacing w:lineRule="auto" w:line="240" w:before="180" w:after="60"/>
        <w:rPr/>
      </w:pPr>
      <w:r>
        <w:rPr>
          <w:rFonts w:eastAsia="Noto Sans" w:ascii="Noto Sans" w:hAnsi="Noto Sans"/>
          <w:b/>
          <w:i w:val="false"/>
          <w:color w:val="6C4AB6"/>
          <w:sz w:val="32"/>
        </w:rPr>
        <w:t>Intérêts</w:t>
      </w:r>
    </w:p>
    <w:p>
      <w:pPr>
        <w:pStyle w:val="CVBody"/>
        <w:spacing w:lineRule="auto" w:line="240" w:before="0" w:after="60"/>
        <w:rPr/>
      </w:pPr>
      <w:r>
        <w:rPr>
          <w:rFonts w:eastAsia="Noto Sans"/>
          <w:b w:val="false"/>
          <w:i w:val="false"/>
          <w:color w:val="000000"/>
          <w:sz w:val="21"/>
        </w:rPr>
        <w:t>Développement de projets open-source • Jeux vidéo (Elden Ring, Monster Hunter) • Jeux de rôle sur table (Game Master sur Pathfinder 2e / D&amp;D) • Musique</w:t>
      </w:r>
    </w:p>
    <w:sectPr>
      <w:type w:val="nextPage"/>
      <w:pgSz w:w="11906" w:h="16838"/>
      <w:pgMar w:left="907" w:right="907" w:gutter="0" w:header="0" w:top="879" w:footer="0" w:bottom="87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Noto Sans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80"/>
      <w:jc w:val="start"/>
    </w:pPr>
    <w:rPr>
      <w:rFonts w:ascii="Noto Sans" w:hAnsi="Noto Sans" w:eastAsia="Noto Sans" w:cs=""/>
      <w:color w:val="000000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240" w:before="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6C4A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240" w:before="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2F3C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Pucesuser">
    <w:name w:val="Puces (user)"/>
    <w:qFormat/>
    <w:rPr>
      <w:rFonts w:ascii="OpenSymbol" w:hAnsi="OpenSymbol" w:eastAsia="OpenSymbol" w:cs="OpenSymbol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En-tteetpieddepageuser">
    <w:name w:val="En-tête et pied de page (user)"/>
    <w:basedOn w:val="Normal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VName" w:customStyle="1">
    <w:name w:val="CV Name"/>
    <w:basedOn w:val="Normal"/>
    <w:qFormat/>
    <w:pPr>
      <w:spacing w:lineRule="auto" w:line="240" w:before="0" w:after="0"/>
    </w:pPr>
    <w:rPr>
      <w:rFonts w:ascii="Noto Sans" w:hAnsi="Noto Sans" w:eastAsia="Noto Sans"/>
      <w:b/>
      <w:color w:val="2F3C7E"/>
      <w:sz w:val="52"/>
    </w:rPr>
  </w:style>
  <w:style w:type="paragraph" w:styleId="CVSubtitle" w:customStyle="1">
    <w:name w:val="CV Subtitle"/>
    <w:basedOn w:val="Normal"/>
    <w:qFormat/>
    <w:pPr>
      <w:spacing w:lineRule="auto" w:line="240" w:before="0" w:after="0"/>
    </w:pPr>
    <w:rPr>
      <w:rFonts w:ascii="Noto Sans" w:hAnsi="Noto Sans" w:eastAsia="Noto Sans"/>
      <w:b/>
      <w:color w:val="6C4AB6"/>
      <w:sz w:val="32"/>
    </w:rPr>
  </w:style>
  <w:style w:type="paragraph" w:styleId="CVTagline" w:customStyle="1">
    <w:name w:val="CV Tagline"/>
    <w:basedOn w:val="Normal"/>
    <w:qFormat/>
    <w:pPr>
      <w:spacing w:lineRule="auto" w:line="240" w:before="0" w:after="0"/>
    </w:pPr>
    <w:rPr>
      <w:rFonts w:ascii="Noto Sans" w:hAnsi="Noto Sans" w:eastAsia="Noto Sans"/>
      <w:b w:val="false"/>
      <w:color w:val="444444"/>
      <w:sz w:val="22"/>
    </w:rPr>
  </w:style>
  <w:style w:type="paragraph" w:styleId="CVSection" w:customStyle="1">
    <w:name w:val="CV Section"/>
    <w:basedOn w:val="Normal"/>
    <w:qFormat/>
    <w:pPr>
      <w:spacing w:lineRule="auto" w:line="240" w:before="0" w:after="0"/>
    </w:pPr>
    <w:rPr>
      <w:rFonts w:ascii="Noto Sans" w:hAnsi="Noto Sans" w:eastAsia="Noto Sans"/>
      <w:b/>
      <w:color w:val="6C4AB6"/>
      <w:sz w:val="32"/>
    </w:rPr>
  </w:style>
  <w:style w:type="paragraph" w:styleId="CVCompany" w:customStyle="1">
    <w:name w:val="CV Company"/>
    <w:basedOn w:val="Normal"/>
    <w:qFormat/>
    <w:pPr>
      <w:spacing w:lineRule="auto" w:line="240" w:before="0" w:after="0"/>
    </w:pPr>
    <w:rPr>
      <w:rFonts w:ascii="Noto Sans" w:hAnsi="Noto Sans" w:eastAsia="Noto Sans"/>
      <w:b/>
      <w:color w:val="2F3C7E"/>
      <w:sz w:val="22"/>
    </w:rPr>
  </w:style>
  <w:style w:type="paragraph" w:styleId="CVRole" w:customStyle="1">
    <w:name w:val="CV Role"/>
    <w:basedOn w:val="Normal"/>
    <w:qFormat/>
    <w:pPr>
      <w:spacing w:lineRule="auto" w:line="240" w:before="0" w:after="0"/>
    </w:pPr>
    <w:rPr>
      <w:rFonts w:ascii="Noto Sans" w:hAnsi="Noto Sans" w:eastAsia="Noto Sans"/>
      <w:b w:val="false"/>
      <w:color w:val="000000"/>
      <w:sz w:val="21"/>
    </w:rPr>
  </w:style>
  <w:style w:type="paragraph" w:styleId="CVDate" w:customStyle="1">
    <w:name w:val="CV Date"/>
    <w:basedOn w:val="Normal"/>
    <w:qFormat/>
    <w:pPr>
      <w:spacing w:lineRule="auto" w:line="240" w:before="0" w:after="0"/>
    </w:pPr>
    <w:rPr>
      <w:rFonts w:ascii="Noto Sans" w:hAnsi="Noto Sans" w:eastAsia="Noto Sans"/>
      <w:b/>
      <w:color w:val="6C4AB6"/>
      <w:sz w:val="21"/>
    </w:rPr>
  </w:style>
  <w:style w:type="paragraph" w:styleId="CVBody" w:customStyle="1">
    <w:name w:val="CV Body"/>
    <w:basedOn w:val="Normal"/>
    <w:qFormat/>
    <w:pPr>
      <w:spacing w:lineRule="auto" w:line="240" w:before="0" w:after="0"/>
    </w:pPr>
    <w:rPr>
      <w:rFonts w:ascii="Noto Sans" w:hAnsi="Noto Sans" w:eastAsia="Noto Sans"/>
      <w:b w:val="false"/>
      <w:color w:val="000000"/>
      <w:sz w:val="21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paragraph" w:styleId="Contenudetableauuser">
    <w:name w:val="Contenu de tableau (user)"/>
    <w:basedOn w:val="Normal"/>
    <w:qFormat/>
    <w:pPr>
      <w:widowControl w:val="false"/>
      <w:suppressLineNumbers/>
    </w:pPr>
    <w:rPr/>
  </w:style>
  <w:style w:type="paragraph" w:styleId="Titredetableauuser">
    <w:name w:val="Titre de tableau (user)"/>
    <w:basedOn w:val="Contenudetableauuser"/>
    <w:qFormat/>
    <w:pPr>
      <w:suppressLineNumbers/>
      <w:jc w:val="center"/>
    </w:pPr>
    <w:rPr>
      <w:b/>
      <w:bCs/>
    </w:rPr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poirier.oli@gmail.com" TargetMode="External"/><Relationship Id="rId3" Type="http://schemas.openxmlformats.org/officeDocument/2006/relationships/hyperlink" Target="https://github.com/olivierpoirier" TargetMode="External"/><Relationship Id="rId4" Type="http://schemas.openxmlformats.org/officeDocument/2006/relationships/hyperlink" Target="https://www.linkedin.com/in/olivier-poirier-66a3782bb/" TargetMode="External"/><Relationship Id="rId5" Type="http://schemas.openxmlformats.org/officeDocument/2006/relationships/hyperlink" Target="https://www.olivierpoirier.com/" TargetMode="External"/><Relationship Id="rId6" Type="http://schemas.openxmlformats.org/officeDocument/2006/relationships/hyperlink" Target="https://royallepagetendance.ca/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LibreOffice/26.2.0.3$Windows_X86_64 LibreOffice_project/620$Build-3</Application>
  <AppVersion>15.0000</AppVersion>
  <Pages>4</Pages>
  <Words>1136</Words>
  <Characters>7471</Characters>
  <CharactersWithSpaces>8481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fr-CA</dc:language>
  <cp:lastModifiedBy/>
  <dcterms:modified xsi:type="dcterms:W3CDTF">2026-07-08T14:12:17Z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