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7A634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Futura Medium"/>
          <w:b/>
          <w:bCs/>
          <w:kern w:val="36"/>
          <w:sz w:val="48"/>
          <w:szCs w:val="48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36"/>
          <w:sz w:val="48"/>
          <w:szCs w:val="48"/>
          <w14:ligatures w14:val="none"/>
        </w:rPr>
        <w:t>Rules of Engagement (</w:t>
      </w:r>
      <w:proofErr w:type="spellStart"/>
      <w:r w:rsidRPr="005B016A">
        <w:rPr>
          <w:rFonts w:ascii="Helvetica" w:eastAsia="Times New Roman" w:hAnsi="Helvetica" w:cs="Futura Medium"/>
          <w:b/>
          <w:bCs/>
          <w:kern w:val="36"/>
          <w:sz w:val="48"/>
          <w:szCs w:val="48"/>
          <w14:ligatures w14:val="none"/>
        </w:rPr>
        <w:t>RoE</w:t>
      </w:r>
      <w:proofErr w:type="spellEnd"/>
      <w:r w:rsidRPr="005B016A">
        <w:rPr>
          <w:rFonts w:ascii="Helvetica" w:eastAsia="Times New Roman" w:hAnsi="Helvetica" w:cs="Futura Medium"/>
          <w:b/>
          <w:bCs/>
          <w:kern w:val="36"/>
          <w:sz w:val="48"/>
          <w:szCs w:val="48"/>
          <w14:ligatures w14:val="none"/>
        </w:rPr>
        <w:t>) v1.1 — AI Agent (</w:t>
      </w:r>
      <w:proofErr w:type="spellStart"/>
      <w:r w:rsidRPr="005B016A">
        <w:rPr>
          <w:rFonts w:ascii="Helvetica" w:eastAsia="Times New Roman" w:hAnsi="Helvetica" w:cs="Futura Medium"/>
          <w:b/>
          <w:bCs/>
          <w:kern w:val="36"/>
          <w:sz w:val="48"/>
          <w:szCs w:val="48"/>
          <w14:ligatures w14:val="none"/>
        </w:rPr>
        <w:t>Inmigración</w:t>
      </w:r>
      <w:proofErr w:type="spellEnd"/>
      <w:r w:rsidRPr="005B016A">
        <w:rPr>
          <w:rFonts w:ascii="Helvetica" w:eastAsia="Times New Roman" w:hAnsi="Helvetica" w:cs="Futura Medium"/>
          <w:b/>
          <w:bCs/>
          <w:kern w:val="36"/>
          <w:sz w:val="48"/>
          <w:szCs w:val="48"/>
          <w14:ligatures w14:val="none"/>
        </w:rPr>
        <w:t xml:space="preserve"> a España)</w:t>
      </w:r>
    </w:p>
    <w:p w14:paraId="11BFC46D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:lang w:val="es-ES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:lang w:val="es-ES"/>
          <w14:ligatures w14:val="none"/>
        </w:rPr>
        <w:t>1) Domain routing (“Inmigración a España”)</w:t>
      </w:r>
    </w:p>
    <w:p w14:paraId="04DF5189" w14:textId="77777777" w:rsidR="005B016A" w:rsidRPr="005B016A" w:rsidRDefault="005B016A" w:rsidP="005B0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If the question is about immigration to Spain: use the KB first. If confidence is low, do a web fallback.</w:t>
      </w:r>
    </w:p>
    <w:p w14:paraId="0647A746" w14:textId="77777777" w:rsidR="005B016A" w:rsidRPr="005B016A" w:rsidRDefault="005B016A" w:rsidP="005B0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If the question is not about immigration but appears in the KB: still answer from the KB </w:t>
      </w:r>
      <w:proofErr w:type="gramStart"/>
      <w:r w:rsidRPr="005B016A">
        <w:rPr>
          <w:rFonts w:ascii="Helvetica" w:eastAsia="Times New Roman" w:hAnsi="Helvetica" w:cs="Futura Medium"/>
          <w:kern w:val="0"/>
          <w14:ligatures w14:val="none"/>
        </w:rPr>
        <w:t>and also</w:t>
      </w:r>
      <w:proofErr w:type="gram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check the web for the most recent info; cite those sources (hidden by default).</w:t>
      </w:r>
    </w:p>
    <w:p w14:paraId="05E8EC3E" w14:textId="77777777" w:rsidR="005B016A" w:rsidRPr="005B016A" w:rsidRDefault="005B016A" w:rsidP="005B0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If the question is not about immigration and not in the KB: respond exactly, “Esta IA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está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especializada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en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temas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de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Inmigración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a España.”</w:t>
      </w:r>
    </w:p>
    <w:p w14:paraId="53BBC8C2" w14:textId="77777777" w:rsidR="005B016A" w:rsidRPr="005B016A" w:rsidRDefault="005B016A" w:rsidP="005B0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Use a lightweight domain classifier (keywords with an optional quick LLM check) to set the domain flag.</w:t>
      </w:r>
    </w:p>
    <w:p w14:paraId="6611AA31" w14:textId="77777777" w:rsidR="005B016A" w:rsidRPr="005B016A" w:rsidRDefault="005B016A" w:rsidP="005B0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Use the top KB hit score to decide on web fallback (threshold ≈ 0.55 when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kbOnly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=false).</w:t>
      </w:r>
    </w:p>
    <w:p w14:paraId="4EBB1355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2) Accuracy &amp; grounding</w:t>
      </w:r>
    </w:p>
    <w:p w14:paraId="79E1958B" w14:textId="77777777" w:rsidR="005B016A" w:rsidRPr="005B016A" w:rsidRDefault="005B016A" w:rsidP="005B0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Every claim must be supported by KB or web sources; never fabricate citations.</w:t>
      </w:r>
    </w:p>
    <w:p w14:paraId="5E32E463" w14:textId="77777777" w:rsidR="005B016A" w:rsidRPr="005B016A" w:rsidRDefault="005B016A" w:rsidP="005B0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When web fallback is used, include at least 1–3 official URLs in the citations (kept hidden by default).</w:t>
      </w:r>
    </w:p>
    <w:p w14:paraId="6170A392" w14:textId="77777777" w:rsidR="005B016A" w:rsidRPr="005B016A" w:rsidRDefault="005B016A" w:rsidP="005B0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Prefer official/primary sources in this order: BOE and ministerial </w:t>
      </w:r>
      <w:r w:rsidRPr="005B016A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autonómico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/consular </w:t>
      </w:r>
      <w:r w:rsidRPr="005B016A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others.</w:t>
      </w:r>
    </w:p>
    <w:p w14:paraId="394010AD" w14:textId="77777777" w:rsidR="005B016A" w:rsidRPr="005B016A" w:rsidRDefault="005B016A" w:rsidP="005B0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For volatile topics (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tasas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,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formularios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,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convocatorias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), state the update date and prefer the latest valid version; if sources conflict, prefer the newer official one and note the reconciliation.</w:t>
      </w:r>
    </w:p>
    <w:p w14:paraId="69CC8141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3) Behavior when unsure</w:t>
      </w:r>
    </w:p>
    <w:p w14:paraId="65879498" w14:textId="77777777" w:rsidR="005B016A" w:rsidRPr="005B016A" w:rsidRDefault="005B016A" w:rsidP="005B0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If neither the KB nor the web provides support, reply exactly: “Respuesta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incierta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.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Contáctenos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.”</w:t>
      </w:r>
    </w:p>
    <w:p w14:paraId="1D5C8056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4) Citations hidden by default</w:t>
      </w:r>
    </w:p>
    <w:p w14:paraId="00B4130D" w14:textId="77777777" w:rsidR="005B016A" w:rsidRPr="005B016A" w:rsidRDefault="005B016A" w:rsidP="005B0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Do not display sources automatically. Show them only when the user clicks “Ver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fuentes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” or explicitly asks.</w:t>
      </w:r>
    </w:p>
    <w:p w14:paraId="174B88DB" w14:textId="77777777" w:rsidR="005B016A" w:rsidRPr="005B016A" w:rsidRDefault="005B016A" w:rsidP="005B0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In the UI, keep the sources panel collapsible and collapsed by default; only render links when expanded.</w:t>
      </w:r>
    </w:p>
    <w:p w14:paraId="47CDF6B3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lastRenderedPageBreak/>
        <w:t>5) Completeness &amp; style (Spanish, 3–6 sentences, neutral legal tone)</w:t>
      </w:r>
    </w:p>
    <w:p w14:paraId="437E1EC3" w14:textId="77777777" w:rsidR="005B016A" w:rsidRPr="005B016A" w:rsidRDefault="005B016A" w:rsidP="005B0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Answer in Spanish, with 3–6 sentences, concise legal tone.</w:t>
      </w:r>
    </w:p>
    <w:p w14:paraId="586EE605" w14:textId="77777777" w:rsidR="005B016A" w:rsidRPr="005B016A" w:rsidRDefault="005B016A" w:rsidP="005B0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Use bullet points for procedures and bold for key terms.</w:t>
      </w:r>
    </w:p>
    <w:p w14:paraId="317B3D16" w14:textId="77777777" w:rsidR="005B016A" w:rsidRPr="005B016A" w:rsidRDefault="005B016A" w:rsidP="005B0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The finalization step should trim or expand to land within 3–6 sentences unless the user requested more detail.</w:t>
      </w:r>
    </w:p>
    <w:p w14:paraId="5FE344B7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6) Guardrails / disclaimer</w:t>
      </w:r>
    </w:p>
    <w:p w14:paraId="2CD00483" w14:textId="77777777" w:rsidR="005B016A" w:rsidRPr="005B016A" w:rsidRDefault="005B016A" w:rsidP="005B0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:lang w:val="es-ES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:lang w:val="es-ES"/>
          <w14:ligatures w14:val="none"/>
        </w:rPr>
        <w:t>Show this disclaimer once per session (on the first answer):</w:t>
      </w:r>
      <w:r w:rsidRPr="005B016A">
        <w:rPr>
          <w:rFonts w:ascii="Helvetica" w:eastAsia="Times New Roman" w:hAnsi="Helvetica" w:cs="Futura Medium"/>
          <w:kern w:val="0"/>
          <w:lang w:val="es-ES"/>
          <w14:ligatures w14:val="none"/>
        </w:rPr>
        <w:br/>
        <w:t>“Esta IA puede cometer errores; use la información de forma referencial y contáctenos ante cualquier duda.”</w:t>
      </w:r>
    </w:p>
    <w:p w14:paraId="4349DBDF" w14:textId="77777777" w:rsidR="005B016A" w:rsidRPr="005B016A" w:rsidRDefault="005B016A" w:rsidP="005B0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Track whether it’s been shown with a session-scoped flag.</w:t>
      </w:r>
    </w:p>
    <w:p w14:paraId="0384E264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7) Formatting rules</w:t>
      </w:r>
    </w:p>
    <w:p w14:paraId="1BEDCAC8" w14:textId="77777777" w:rsidR="005B016A" w:rsidRPr="005B016A" w:rsidRDefault="005B016A" w:rsidP="005B0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Procedures </w:t>
      </w:r>
      <w:r w:rsidRPr="005B016A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bullets; key terms in </w:t>
      </w:r>
      <w:proofErr w:type="spellStart"/>
      <w:r w:rsidRPr="005B016A">
        <w:rPr>
          <w:rFonts w:ascii="Helvetica" w:eastAsia="Times New Roman" w:hAnsi="Helvetica" w:cs="Futura Medium"/>
          <w:b/>
          <w:bCs/>
          <w:kern w:val="0"/>
          <w14:ligatures w14:val="none"/>
        </w:rPr>
        <w:t>negrita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.</w:t>
      </w:r>
    </w:p>
    <w:p w14:paraId="0C8913D4" w14:textId="77777777" w:rsidR="005B016A" w:rsidRPr="005B016A" w:rsidRDefault="005B016A" w:rsidP="005B0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If an answer exceeds six sentences, prepend a brief “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Resumen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:” line before the full text.</w:t>
      </w:r>
    </w:p>
    <w:p w14:paraId="01CA7633" w14:textId="77777777" w:rsidR="005B016A" w:rsidRPr="005B016A" w:rsidRDefault="005B016A" w:rsidP="005B0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Keep formatting minimal and avoid over-processing the model’s output.</w:t>
      </w:r>
    </w:p>
    <w:p w14:paraId="4F252F42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8) Session memory</w:t>
      </w:r>
    </w:p>
    <w:p w14:paraId="6092E1AD" w14:textId="77777777" w:rsidR="005B016A" w:rsidRPr="005B016A" w:rsidRDefault="005B016A" w:rsidP="005B01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Maintain rolling context for the same chat (roughly the last 8–10 turns) and include it in answer generation.</w:t>
      </w:r>
    </w:p>
    <w:p w14:paraId="7DE88D80" w14:textId="77777777" w:rsidR="005B016A" w:rsidRPr="005B016A" w:rsidRDefault="005B016A" w:rsidP="005B01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Bound context length to control token cost and avoid drift.</w:t>
      </w:r>
    </w:p>
    <w:p w14:paraId="5D8957AB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9) Routing flow (narrative, no code)</w:t>
      </w:r>
    </w:p>
    <w:p w14:paraId="78F511CF" w14:textId="77777777" w:rsidR="005B016A" w:rsidRPr="005B016A" w:rsidRDefault="005B016A" w:rsidP="005B0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Classify the query’s domain and run KB retrieval.</w:t>
      </w:r>
    </w:p>
    <w:p w14:paraId="6CB93878" w14:textId="77777777" w:rsidR="005B016A" w:rsidRPr="005B016A" w:rsidRDefault="005B016A" w:rsidP="005B0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If out of domain and there are no KB hits, return the specialization message.</w:t>
      </w:r>
    </w:p>
    <w:p w14:paraId="18B8409E" w14:textId="77777777" w:rsidR="005B016A" w:rsidRPr="005B016A" w:rsidRDefault="005B016A" w:rsidP="005B0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If KB confidence is below the threshold and web is allowed, run the web fallback and merge evidence.</w:t>
      </w:r>
    </w:p>
    <w:p w14:paraId="6F93ABF6" w14:textId="77777777" w:rsidR="005B016A" w:rsidRPr="005B016A" w:rsidRDefault="005B016A" w:rsidP="005B0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If there is still no grounded evidence, return the “Respuesta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incierta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” text.</w:t>
      </w:r>
    </w:p>
    <w:p w14:paraId="0F38EFE9" w14:textId="77777777" w:rsidR="005B016A" w:rsidRPr="005B016A" w:rsidRDefault="005B016A" w:rsidP="005B0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Finalize the answer in Spanish with the style constraints; apply formatting; keep citations hidden unless requested.</w:t>
      </w:r>
    </w:p>
    <w:p w14:paraId="16587492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10) Web fallback guardrails (volatile topics)</w:t>
      </w:r>
    </w:p>
    <w:p w14:paraId="5A7CBDFC" w14:textId="77777777" w:rsidR="005B016A" w:rsidRPr="005B016A" w:rsidRDefault="005B016A" w:rsidP="005B0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lastRenderedPageBreak/>
        <w:t xml:space="preserve">Trigger web fallback even with decent KB scores when the query involves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tasas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,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formularios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,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convocatorias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, or contains “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última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/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actualizada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/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vigente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”.</w:t>
      </w:r>
    </w:p>
    <w:p w14:paraId="7E91482E" w14:textId="77777777" w:rsidR="005B016A" w:rsidRPr="005B016A" w:rsidRDefault="005B016A" w:rsidP="005B0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Prefer official domains (e.g., BOE, ministerial,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sedes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electrónicas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, official consulates).</w:t>
      </w:r>
    </w:p>
    <w:p w14:paraId="268B1289" w14:textId="77777777" w:rsidR="005B016A" w:rsidRPr="005B016A" w:rsidRDefault="005B016A" w:rsidP="005B0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Cap external sources to a small, authoritative set and record the date of each cited item.</w:t>
      </w:r>
    </w:p>
    <w:p w14:paraId="4052D4FB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11) Metrics &amp; alerts</w:t>
      </w:r>
    </w:p>
    <w:p w14:paraId="44C17866" w14:textId="77777777" w:rsidR="005B016A" w:rsidRPr="005B016A" w:rsidRDefault="005B016A" w:rsidP="005B01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Track: domain routing rates (in-domain vs out-of-domain), web fallback rate, official-hit rate, unsure rate, style compliance (average sentence count; presence of bullets for procedures), and freshness (days since last update on volatile claims).</w:t>
      </w:r>
    </w:p>
    <w:p w14:paraId="4D34CB61" w14:textId="77777777" w:rsidR="005B016A" w:rsidRPr="005B016A" w:rsidRDefault="005B016A" w:rsidP="005B01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Set alerts for spikes in “Respuesta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incierta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>”, drops in official-hit rate, or stale-date usage.</w:t>
      </w:r>
    </w:p>
    <w:p w14:paraId="7D6B1868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12) Unit-test checklist (textual)</w:t>
      </w:r>
    </w:p>
    <w:p w14:paraId="10945BA0" w14:textId="77777777" w:rsidR="005B016A" w:rsidRPr="005B016A" w:rsidRDefault="005B016A" w:rsidP="005B0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Domain detection: “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Requisitos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</w:t>
      </w:r>
      <w:proofErr w:type="spellStart"/>
      <w:r w:rsidRPr="005B016A">
        <w:rPr>
          <w:rFonts w:ascii="Helvetica" w:eastAsia="Times New Roman" w:hAnsi="Helvetica" w:cs="Futura Medium"/>
          <w:kern w:val="0"/>
          <w14:ligatures w14:val="none"/>
        </w:rPr>
        <w:t>arraigo</w:t>
      </w:r>
      <w:proofErr w:type="spellEnd"/>
      <w:r w:rsidRPr="005B016A">
        <w:rPr>
          <w:rFonts w:ascii="Helvetica" w:eastAsia="Times New Roman" w:hAnsi="Helvetica" w:cs="Futura Medium"/>
          <w:kern w:val="0"/>
          <w14:ligatures w14:val="none"/>
        </w:rPr>
        <w:t xml:space="preserve"> social” must be in domain.</w:t>
      </w:r>
    </w:p>
    <w:p w14:paraId="268BB6C2" w14:textId="77777777" w:rsidR="005B016A" w:rsidRPr="005B016A" w:rsidRDefault="005B016A" w:rsidP="005B0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Out-of-domain: “H-1B USA” with no KB hit must return the specialization message.</w:t>
      </w:r>
    </w:p>
    <w:p w14:paraId="58EEFBB4" w14:textId="77777777" w:rsidR="005B016A" w:rsidRPr="005B016A" w:rsidRDefault="005B016A" w:rsidP="005B0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Fallback trigger: low KB score must cause a web check.</w:t>
      </w:r>
    </w:p>
    <w:p w14:paraId="633B1050" w14:textId="77777777" w:rsidR="005B016A" w:rsidRPr="005B016A" w:rsidRDefault="005B016A" w:rsidP="005B0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Unsure path: no evidence must return the exact unsure string.</w:t>
      </w:r>
    </w:p>
    <w:p w14:paraId="6BEDCACA" w14:textId="77777777" w:rsidR="005B016A" w:rsidRPr="005B016A" w:rsidRDefault="005B016A" w:rsidP="005B0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Style: answers must land in 3–6 sentences with bold key terms and bullets where a procedure is detected.</w:t>
      </w:r>
    </w:p>
    <w:p w14:paraId="1C899FA5" w14:textId="77777777" w:rsidR="005B016A" w:rsidRPr="005B016A" w:rsidRDefault="005B016A" w:rsidP="005B0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Disclaimer: appears only on the first answer of the session.</w:t>
      </w:r>
    </w:p>
    <w:p w14:paraId="66BE44F2" w14:textId="77777777" w:rsidR="005B016A" w:rsidRPr="005B016A" w:rsidRDefault="005B016A" w:rsidP="005B016A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</w:pPr>
      <w:r w:rsidRPr="005B016A">
        <w:rPr>
          <w:rFonts w:ascii="Helvetica" w:eastAsia="Times New Roman" w:hAnsi="Helvetica" w:cs="Futura Medium"/>
          <w:b/>
          <w:bCs/>
          <w:kern w:val="0"/>
          <w:sz w:val="36"/>
          <w:szCs w:val="36"/>
          <w14:ligatures w14:val="none"/>
        </w:rPr>
        <w:t>13) Nice-to-haves (near-term)</w:t>
      </w:r>
    </w:p>
    <w:p w14:paraId="2C67E71C" w14:textId="77777777" w:rsidR="005B016A" w:rsidRPr="005B016A" w:rsidRDefault="005B016A" w:rsidP="005B01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Add a computed confidence score (gap between top KB hits + citation density) to feed human review gates.</w:t>
      </w:r>
    </w:p>
    <w:p w14:paraId="2919E5EE" w14:textId="77777777" w:rsidR="005B016A" w:rsidRPr="005B016A" w:rsidRDefault="005B016A" w:rsidP="005B01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Integrate permission tiers for any tool with side effects (read-only by default).</w:t>
      </w:r>
    </w:p>
    <w:p w14:paraId="61969D3F" w14:textId="77777777" w:rsidR="005B016A" w:rsidRPr="005B016A" w:rsidRDefault="005B016A" w:rsidP="005B01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Futura Medium"/>
          <w:kern w:val="0"/>
          <w14:ligatures w14:val="none"/>
        </w:rPr>
      </w:pPr>
      <w:r w:rsidRPr="005B016A">
        <w:rPr>
          <w:rFonts w:ascii="Helvetica" w:eastAsia="Times New Roman" w:hAnsi="Helvetica" w:cs="Futura Medium"/>
          <w:kern w:val="0"/>
          <w14:ligatures w14:val="none"/>
        </w:rPr>
        <w:t>Persist a brief session summary every 3–5 turns to stabilize context (with user consent).</w:t>
      </w:r>
    </w:p>
    <w:p w14:paraId="0D2A9274" w14:textId="77777777" w:rsidR="00ED20F4" w:rsidRPr="005B016A" w:rsidRDefault="00ED20F4">
      <w:pPr>
        <w:rPr>
          <w:rFonts w:ascii="Helvetica" w:hAnsi="Helvetica" w:cs="Futura Medium"/>
        </w:rPr>
      </w:pPr>
    </w:p>
    <w:sectPr w:rsidR="00ED20F4" w:rsidRPr="005B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4932"/>
    <w:multiLevelType w:val="multilevel"/>
    <w:tmpl w:val="99F6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40FE7"/>
    <w:multiLevelType w:val="multilevel"/>
    <w:tmpl w:val="718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77CC3"/>
    <w:multiLevelType w:val="multilevel"/>
    <w:tmpl w:val="4EC0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E5E0B"/>
    <w:multiLevelType w:val="multilevel"/>
    <w:tmpl w:val="405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50241"/>
    <w:multiLevelType w:val="multilevel"/>
    <w:tmpl w:val="52D0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1414D"/>
    <w:multiLevelType w:val="multilevel"/>
    <w:tmpl w:val="E4D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927D7"/>
    <w:multiLevelType w:val="multilevel"/>
    <w:tmpl w:val="3AA8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6604A"/>
    <w:multiLevelType w:val="multilevel"/>
    <w:tmpl w:val="A6F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D23C9"/>
    <w:multiLevelType w:val="multilevel"/>
    <w:tmpl w:val="1C80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A3D3B"/>
    <w:multiLevelType w:val="multilevel"/>
    <w:tmpl w:val="73EA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E3874"/>
    <w:multiLevelType w:val="multilevel"/>
    <w:tmpl w:val="EC6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B72A3"/>
    <w:multiLevelType w:val="multilevel"/>
    <w:tmpl w:val="6EC0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DD0D49"/>
    <w:multiLevelType w:val="multilevel"/>
    <w:tmpl w:val="A61E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146B1"/>
    <w:multiLevelType w:val="multilevel"/>
    <w:tmpl w:val="8E48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72E8A"/>
    <w:multiLevelType w:val="multilevel"/>
    <w:tmpl w:val="273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220074">
    <w:abstractNumId w:val="6"/>
  </w:num>
  <w:num w:numId="2" w16cid:durableId="207425067">
    <w:abstractNumId w:val="0"/>
  </w:num>
  <w:num w:numId="3" w16cid:durableId="1576040635">
    <w:abstractNumId w:val="9"/>
  </w:num>
  <w:num w:numId="4" w16cid:durableId="247932689">
    <w:abstractNumId w:val="14"/>
  </w:num>
  <w:num w:numId="5" w16cid:durableId="1401363808">
    <w:abstractNumId w:val="13"/>
  </w:num>
  <w:num w:numId="6" w16cid:durableId="267203839">
    <w:abstractNumId w:val="5"/>
  </w:num>
  <w:num w:numId="7" w16cid:durableId="1607150499">
    <w:abstractNumId w:val="11"/>
  </w:num>
  <w:num w:numId="8" w16cid:durableId="464006781">
    <w:abstractNumId w:val="7"/>
  </w:num>
  <w:num w:numId="9" w16cid:durableId="342518641">
    <w:abstractNumId w:val="4"/>
  </w:num>
  <w:num w:numId="10" w16cid:durableId="346904433">
    <w:abstractNumId w:val="1"/>
  </w:num>
  <w:num w:numId="11" w16cid:durableId="8214926">
    <w:abstractNumId w:val="12"/>
  </w:num>
  <w:num w:numId="12" w16cid:durableId="2040741065">
    <w:abstractNumId w:val="10"/>
  </w:num>
  <w:num w:numId="13" w16cid:durableId="1516117842">
    <w:abstractNumId w:val="2"/>
  </w:num>
  <w:num w:numId="14" w16cid:durableId="1047411196">
    <w:abstractNumId w:val="8"/>
  </w:num>
  <w:num w:numId="15" w16cid:durableId="1875726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6A"/>
    <w:rsid w:val="000361CA"/>
    <w:rsid w:val="001A02C8"/>
    <w:rsid w:val="002806D2"/>
    <w:rsid w:val="004B08E7"/>
    <w:rsid w:val="005B016A"/>
    <w:rsid w:val="008D4E64"/>
    <w:rsid w:val="008E5EF7"/>
    <w:rsid w:val="00AF2F9E"/>
    <w:rsid w:val="00BC7C91"/>
    <w:rsid w:val="00ED20F4"/>
    <w:rsid w:val="00F8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385AA"/>
  <w15:chartTrackingRefBased/>
  <w15:docId w15:val="{B7F5B72C-8F06-8844-A8E9-383A3064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0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1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01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Olivo</dc:creator>
  <cp:keywords/>
  <dc:description/>
  <cp:lastModifiedBy>Ernesto Olivo</cp:lastModifiedBy>
  <cp:revision>1</cp:revision>
  <dcterms:created xsi:type="dcterms:W3CDTF">2025-10-05T17:56:00Z</dcterms:created>
  <dcterms:modified xsi:type="dcterms:W3CDTF">2025-10-05T18:01:00Z</dcterms:modified>
</cp:coreProperties>
</file>