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word/comments.xml" ContentType="application/vnd.openxmlformats-officedocument.wordprocessingml.comment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EFE"/>
  <w:body>
    <w:p>
      <w:pPr>
        <w:pStyle w:val="Heading1"/>
      </w:pPr>
      <w:r>
        <w:t xml:space="preserve">Introduction</w:t>
      </w:r>
    </w:p>
    <w:p>
      <w:pPr>
        <w:pStyle w:val="Normal"/>
      </w:pPr>
      <w:r>
        <w:t xml:space="preserve">Bourdieu’s work remains central to contemporary social theory because it offers a way to think about social order that avoids both substantialism and voluntarism, treating classes, groups, and categories as neither brute givens nor pure artifacts of classification. Yet the ontological status of these entities is rarely examined on its own terms. When Bourdieu’s relationship to Anglophone philosophy has been addressed directly, the emphasis has fallen almost entirely on his account of practice, habitus, and epistemology rather than on the ontological commitments built into his sociology of classes and groups. Richard Shusterman’s (1999) edited volume </w:t>
      </w:r>
      <w:r>
        <w:rPr>
          <w:i/>
        </w:rPr>
        <w:t xml:space="preserve">Bourdieu: A Critical Reader</w:t>
      </w:r>
      <w:r>
        <w:t xml:space="preserve"> remains the most sustained attempt at this kind of dialogue, situating Bourdieu alongside pragmatism, ordinary language philosophy, and debates over rule-following and practical reason. That collection, and most of the literature it inspired, reads Bourdieu through the lens of action and practice, leaving largely untouched the prior question of what kind of thing a Bourdieusian class, category, or group is supposed to be, and what would have to be true of the social world for his account of them to be correct.</w:t>
      </w:r>
    </w:p>
    <w:p>
      <w:pPr>
        <w:pStyle w:val="Normal"/>
      </w:pPr>
      <w:r>
        <w:t xml:space="preserve">This gap has become more conspicuous as social ontology has developed into a distinct subfield of analytic philosophy over the past three decades, with its own vocabulary for addressing exactly the questions Bourdieu’s sociology raises but rarely answers explicitly. Searle’s (1995) account of institutional facts, Ladyman’s (1998) structural realism, Mallon’s (2016) treatment of reification, and Ritchie’s (2020) taxonomy of overt, covert, organized, and feature groups now offer precise tools for asking whether a social class is discovered or constructed, whether its reality depends on collective recognition, and how categorical boundaries relate to the causal structures underlying them. Despite the overlap with Bourdieu’s own vocabulary of “classes on paper,” probable classes, and the objective structure of social space, this literature has developed with almost no reference to Bourdieu, and Bourdieu scholarship has returned the favor. The result is a double gap: an earlier philosophical engagement with Bourdieu that bypassed ontology in favor of epistemology and practice, and a recent social ontology literature that has matured without engaging a sociologist whose core concepts anticipate many of its central distinctions.</w:t>
      </w:r>
    </w:p>
    <w:p>
      <w:pPr>
        <w:pStyle w:val="Normal"/>
      </w:pPr>
      <w:r>
        <w:t xml:space="preserve">This paper addresses both gaps by giving Bourdieu’s social ontology a systematic reading in the terms recent social ontology has developed. I argue that Bourdieu’s account of group formation is best understood as a relational and probabilistic ontology grounded in an objective social space, in which positions defined by the distribution of economic, cultural, and symbolic resources condition experience, shape dispositions, and make some forms of association more probable than others. On this reading, the categories a sociologist derives from that space are neither arbitrary analytic inventions nor identical to organized collectivities. The remainder of the paper works out this claim by first sorting out a set of distinctions, drawn primarily from Ritchie (2020), between overt and covert social structures, intentionally and non-intentionally created groups, and theoretical categories versus practical groups—distinctions that are easy to conflate but that must be kept separate before Bourdieu’s own position can be stated with precision.</w:t>
      </w:r>
    </w:p>
    <w:p w:rsidR="00000000" w:rsidDel="00000000" w:rsidP="00000000" w:rsidRDefault="00000000" w:rsidRPr="00000000" w14:paraId="00000001" w:doc_index="1">
      <w:pPr>
        <w:pStyle w:val="Heading1"/>
        <w:rPr/>
      </w:pPr>
      <w:bookmarkStart w:colFirst="0" w:colLast="0" w:name="_v3prq2pjs9w7" w:id="0"/>
      <w:bookmarkEnd w:id="0"/>
      <w:r w:rsidDel="00000000" w:rsidR="00000000" w:rsidRPr="00000000" w:run_index="1">
        <w:rPr>
          <w:rtl w:val="0"/>
        </w:rPr>
        <w:t xml:space="preserve" w:run_content_index="1">Some Preliminary Distinctions</w:t>
      </w:r>
      <w:r w:rsidDel="00000000" w:rsidR="00000000" w:rsidRPr="00000000" w:run_index="2">
        <w:rPr>
          <w:rtl w:val="0"/>
        </w:rPr>
      </w:r>
    </w:p>
    <w:p w:rsidR="00000000" w:rsidDel="00000000" w:rsidP="00000000" w:rsidRDefault="00000000" w:rsidRPr="00000000" w14:paraId="00000002" w:doc_index="4">
      <w:pPr>
        <w:rPr/>
      </w:pPr>
      <w:r w:run_index="5">
        <w:rPr>
          <w:rtl w:val="0"/>
        </w:rPr>
        <w:t xml:space="preserve" w:run_content_index="4">The analysis begins by sorting out a set of distinctions that are easy to conflate in discussions of social ontology. Ritchie’s account is useful here because it distinguishes among overt and covert structures, intentionally created and non-intentionally created groups, and the different ways in which groups can be instantiated in practice. Those distinctions matter because Bourdieu’s account of social space, group formation, and the social scientist’s classificatory work does not map neatly onto any single standard ontology of groups. The point of the discussion that follows is therefore not simply to restate Bourdieu’s vocabulary, but to clarify the logical relations among these terms before turning to the stronger claim about relational social space.</w:t>
      </w:r>
    </w:p>
    <w:p w:rsidR="00000000" w:rsidDel="00000000" w:rsidP="00000000" w:rsidRDefault="00000000" w:rsidRPr="00000000" w14:paraId="00000003" w:doc_index="5">
      <w:pPr>
        <w:rPr/>
      </w:pPr>
      <w:r w:rsidDel="00000000" w:rsidR="00000000" w:rsidRPr="00000000" w:run_index="6">
        <w:rPr>
          <w:rtl w:val="0"/>
        </w:rPr>
        <w:t xml:space="preserve" w:run_content_index="5">First, Ritchie distinguishes between </w:t>
      </w:r>
      <w:r w:rsidDel="00000000" w:rsidR="00000000" w:rsidRPr="00000000" w:run_index="7">
        <w:rPr>
          <w:i w:val="1"/>
          <w:iCs w:val="1"/>
          <w:rtl w:val="0"/>
        </w:rPr>
        <w:t xml:space="preserve" w:run_content_index="6">overt</w:t>
      </w:r>
      <w:r w:rsidDel="00000000" w:rsidR="00000000" w:rsidRPr="00000000" w:run_index="8">
        <w:rPr>
          <w:rtl w:val="0"/>
        </w:rPr>
        <w:t xml:space="preserve" w:run_content_index="7"> and </w:t>
      </w:r>
      <w:r w:rsidDel="00000000" w:rsidR="00000000" w:rsidRPr="00000000" w:run_index="9">
        <w:rPr>
          <w:i w:val="1"/>
          <w:iCs w:val="1"/>
          <w:rtl w:val="0"/>
        </w:rPr>
        <w:t xml:space="preserve" w:run_content_index="8">covert</w:t>
      </w:r>
      <w:r w:rsidDel="00000000" w:rsidR="00000000" w:rsidRPr="00000000" w:run_index="10">
        <w:rPr>
          <w:rtl w:val="0"/>
        </w:rPr>
        <w:t xml:space="preserve" w:run_content_index="9"> social structures.</w:t>
      </w:r>
      <w:r w:rsidDel="00000000" w:rsidR="00000000" w:rsidRPr="00000000" w:run_index="11">
        <w:rPr>
          <w:vertAlign w:val="superscript"/>
        </w:rPr>
        <w:footnoteReference w:customMarkFollows="0" w:id="2" w:run_content_index="10"/>
      </w:r>
      <w:r w:rsidDel="00000000" w:rsidR="00000000" w:rsidRPr="00000000" w:run_index="12">
        <w:rPr>
          <w:rtl w:val="0"/>
        </w:rPr>
        <w:t xml:space="preserve" w:run_content_index="11"> The criterion for distinction is folk knowledge: a given social structure </w:t>
      </w:r>
      <w:r w:rsidDel="00000000" w:rsidR="00000000" w:rsidRPr="00000000" w:run_index="13">
        <w:rPr>
          <w:i w:val="1"/>
          <w:iCs w:val="1"/>
          <w:rtl w:val="0"/>
        </w:rPr>
        <w:t xml:space="preserve" w:run_content_index="12">S(O)</w:t>
      </w:r>
      <w:r w:rsidDel="00000000" w:rsidR="00000000" w:rsidRPr="00000000" w:run_index="14">
        <w:rPr>
          <w:rtl w:val="0"/>
        </w:rPr>
        <w:t xml:space="preserve" w:run_content_index="13"> is overt if everyone knows (or would acknowledge if prompted) that </w:t>
      </w:r>
      <w:r w:rsidDel="00000000" w:rsidR="00000000" w:rsidRPr="00000000" w:run_index="15">
        <w:rPr>
          <w:i w:val="1"/>
          <w:iCs w:val="1"/>
          <w:rtl w:val="0"/>
        </w:rPr>
        <w:t xml:space="preserve" w:run_content_index="14">S(O)</w:t>
      </w:r>
      <w:r w:rsidDel="00000000" w:rsidR="00000000" w:rsidRPr="00000000" w:run_index="16">
        <w:rPr>
          <w:rtl w:val="0"/>
        </w:rPr>
        <w:t xml:space="preserve" w:run_content_index="15"> is realized through people’s actions, beliefs, and practices. The usual panoply of baseball teams, chess clubs, and parent-teacher associations that populate much of the work in social ontology are examples of overt social structures in Ritchie’s sense. On the other hand, a covert social structure </w:t>
      </w:r>
      <w:r w:rsidDel="00000000" w:rsidR="00000000" w:rsidRPr="00000000" w:run_index="17">
        <w:rPr>
          <w:i w:val="1"/>
          <w:iCs w:val="1"/>
          <w:rtl w:val="0"/>
        </w:rPr>
        <w:t xml:space="preserve" w:run_content_index="16">S(C)</w:t>
      </w:r>
      <w:r w:rsidDel="00000000" w:rsidR="00000000" w:rsidRPr="00000000" w:run_index="18">
        <w:rPr>
          <w:rtl w:val="0"/>
        </w:rPr>
        <w:t xml:space="preserve" w:run_content_index="17"> is just like an overt social structure, except that the folk do not acknowledge it</w:t>
      </w:r>
      <w:r w:rsidDel="00000000" w:rsidR="00000000" w:rsidRPr="00000000" w:run_index="19">
        <w:rPr>
          <w:rtl w:val="0"/>
        </w:rPr>
        <w:t xml:space="preserve" w:run_content_index="18"> as the product of their routine conceptual and interactional activities. Instead, </w:t>
      </w:r>
      <w:r w:rsidDel="00000000" w:rsidR="00000000" w:rsidRPr="00000000" w:run_index="20">
        <w:rPr>
          <w:i w:val="1"/>
          <w:iCs w:val="1"/>
          <w:rtl w:val="0"/>
        </w:rPr>
        <w:t xml:space="preserve" w:run_content_index="19">the folk (mistakenly) </w:t>
      </w:r>
      <w:r w:rsidDel="00000000" w:rsidR="00000000" w:rsidRPr="00000000" w:run_index="21">
        <w:rPr>
          <w:rtl w:val="0"/>
        </w:rPr>
        <w:t xml:space="preserve" w:run_content_index="20">consider S(C) “natural” and thus independent of human conceptual practices and activities. In this way, the folk “reify” covert social structures in Mallon’s </w:t>
      </w:r>
      <w:r w:rsidDel="00000000" w:rsidR="00000000" w:rsidRPr="00000000" w:run_index="22">
        <w:rPr>
          <w:b w:val="0"/>
          <w:bCs w:val="0"/>
          <w:rtl w:val="0"/>
        </w:rPr>
        <w:t xml:space="preserve" w:run_content_index="21">(2016)</w:t>
      </w:r>
      <w:r w:rsidDel="00000000" w:rsidR="00000000" w:rsidRPr="00000000" w:run_index="23">
        <w:rPr>
          <w:rtl w:val="0"/>
        </w:rPr>
        <w:t xml:space="preserve" w:run_content_index="22"> sense. </w:t>
      </w:r>
      <w:r w:rsidDel="00000000" w:rsidR="00000000" w:rsidRPr="00000000" w:run_index="24">
        <w:rPr>
          <w:rtl w:val="0"/>
        </w:rPr>
      </w:r>
    </w:p>
    <w:p w:rsidR="00000000" w:rsidDel="00000000" w:rsidP="00000000" w:rsidRDefault="00000000" w:rsidRPr="00000000" w14:paraId="00000004" w:doc_index="6">
      <w:pPr>
        <w:rPr/>
      </w:pPr>
      <w:r w:rsidDel="00000000" w:rsidR="00000000" w:rsidRPr="00000000" w:run_index="25">
        <w:rPr>
          <w:rtl w:val="0"/>
        </w:rPr>
        <w:t xml:space="preserve" w:run_content_index="23">Second, Ritchie distinguishes between </w:t>
      </w:r>
      <w:r w:rsidDel="00000000" w:rsidR="00000000" w:rsidRPr="00000000" w:run_index="26">
        <w:rPr>
          <w:i w:val="1"/>
          <w:iCs w:val="1"/>
          <w:rtl w:val="0"/>
        </w:rPr>
        <w:t xml:space="preserve" w:run_content_index="24">intentionally created</w:t>
      </w:r>
      <w:r w:rsidDel="00000000" w:rsidR="00000000" w:rsidRPr="00000000" w:run_index="27">
        <w:rPr>
          <w:rtl w:val="0"/>
        </w:rPr>
        <w:t xml:space="preserve" w:run_content_index="25"> and </w:t>
      </w:r>
      <w:r w:rsidDel="00000000" w:rsidR="00000000" w:rsidRPr="00000000" w:run_index="28">
        <w:rPr>
          <w:i w:val="1"/>
          <w:iCs w:val="1"/>
          <w:rtl w:val="0"/>
        </w:rPr>
        <w:t xml:space="preserve" w:run_content_index="26">non-intentionally created</w:t>
      </w:r>
      <w:r w:rsidDel="00000000" w:rsidR="00000000" w:rsidRPr="00000000" w:run_index="29">
        <w:rPr>
          <w:rtl w:val="0"/>
        </w:rPr>
        <w:t xml:space="preserve" w:run_content_index="27"> groups. An intentionally created group has a temporally specifiable “origin story” featuring some sort of performative act of institution that, when the relevant members collectively accept it, leads to the group’s creation. In this way, intentionally created groups arise like “institutional facts,” such as promises, marriages, and contracts, in one of the “standard stories” of social ontology </w:t>
      </w:r>
      <w:r w:rsidDel="00000000" w:rsidR="00000000" w:rsidRPr="00000000" w:run_index="30">
        <w:rPr>
          <w:b w:val="0"/>
          <w:bCs w:val="0"/>
          <w:rtl w:val="0"/>
        </w:rPr>
        <w:t xml:space="preserve" w:run_content_index="28">(Searle, 1995)</w:t>
      </w:r>
      <w:r w:rsidDel="00000000" w:rsidR="00000000" w:rsidRPr="00000000" w:run_index="31">
        <w:rPr>
          <w:rtl w:val="0"/>
        </w:rPr>
        <w:t xml:space="preserve" w:run_content_index="29">. Unintentionally created groups differ in that no one has collectively accepted a performative declaration establishing their institution; they are closer to the natural, organic groups Ferdinand Tönnies described as built on </w:t>
      </w:r>
      <w:r w:rsidDel="00000000" w:rsidR="00000000" w:rsidRPr="00000000" w:run_index="32">
        <w:rPr>
          <w:i w:val="1"/>
          <w:iCs w:val="1"/>
          <w:rtl w:val="0"/>
        </w:rPr>
        <w:t xml:space="preserve" w:run_content_index="30">gemeinschaft</w:t>
      </w:r>
      <w:r w:rsidDel="00000000" w:rsidR="00000000" w:rsidRPr="00000000" w:run_index="33">
        <w:rPr>
          <w:rtl w:val="0"/>
        </w:rPr>
        <w:t xml:space="preserve" w:run_content_index="31">. </w:t>
      </w:r>
      <w:r w:rsidDel="00000000" w:rsidR="00000000" w:rsidRPr="00000000" w:run_index="34">
        <w:rPr>
          <w:rtl w:val="0"/>
        </w:rPr>
      </w:r>
    </w:p>
    <w:p w:rsidR="00000000" w:rsidDel="00000000" w:rsidP="00000000" w:rsidRDefault="00000000" w:rsidRPr="00000000" w14:paraId="00000005" w:doc_index="7">
      <w:pPr>
        <w:rPr/>
      </w:pPr>
      <w:r w:rsidDel="00000000" w:rsidR="00000000" w:rsidRPr="00000000" w:run_index="35">
        <w:rPr>
          <w:rtl w:val="0"/>
        </w:rPr>
        <w:t xml:space="preserve" w:run_content_index="32">Analogously, groups can be instantiated intentionally </w:t>
      </w:r>
      <w:r w:rsidDel="00000000" w:rsidR="00000000" w:rsidRPr="00000000" w:run_index="36">
        <w:rPr>
          <w:i w:val="1"/>
          <w:iCs w:val="1"/>
          <w:rtl w:val="0"/>
        </w:rPr>
        <w:t xml:space="preserve" w:run_content_index="33">or unintentionally</w:t>
      </w:r>
      <w:r w:rsidDel="00000000" w:rsidR="00000000" w:rsidRPr="00000000" w:run_index="37">
        <w:rPr>
          <w:rtl w:val="0"/>
        </w:rPr>
        <w:t xml:space="preserve" w:run_content_index="34">. After their creation, groups become reactivated, and thus spatio-temporally instantiated, when members slide into the particular slots that constitute the group’s structure and, at a given time and place, engage in the activities characteristic of each slot. Group instantiation can be intentional, as when members explicitly decide to meet at a time and place to engage in group-relevant activities, or unintentional, when no such planned act occurs. In either case, people slide into specific slots in a social structure and engage in group-relevant activities at particular times and places. </w:t>
      </w:r>
      <w:r w:rsidDel="00000000" w:rsidR="00000000" w:rsidRPr="00000000" w:run_index="38">
        <w:rPr>
          <w:rtl w:val="0"/>
        </w:rPr>
      </w:r>
    </w:p>
    <w:p w:rsidR="00000000" w:rsidDel="00000000" w:rsidP="00000000" w:rsidRDefault="00000000" w:rsidRPr="00000000" w14:paraId="00000006" w:doc_index="8">
      <w:pPr>
        <w:rPr/>
      </w:pPr>
      <w:r w:rsidDel="00000000" w:rsidR="00000000" w:rsidRPr="00000000" w:run_index="39">
        <w:rPr>
          <w:rtl w:val="0"/>
        </w:rPr>
        <w:t xml:space="preserve" w:run_content_index="35">Thus, the “vanilla” small and middle-sized groups of social ontology (basketball teams, neighborhood associations, and the like) are clearly both intentionally created and instantiated. Ritchie </w:t>
      </w:r>
      <w:r w:rsidDel="00000000" w:rsidR="00000000" w:rsidRPr="00000000" w:run_index="40">
        <w:rPr>
          <w:b w:val="0"/>
          <w:bCs w:val="0"/>
          <w:rtl w:val="0"/>
        </w:rPr>
        <w:t xml:space="preserve" w:run_content_index="36">(2020, p. 409)</w:t>
      </w:r>
      <w:r w:rsidDel="00000000" w:rsidR="00000000" w:rsidRPr="00000000" w:run_index="41">
        <w:rPr>
          <w:rtl w:val="0"/>
        </w:rPr>
        <w:t xml:space="preserve" w:run_content_index="37"> </w:t>
      </w:r>
      <w:r w:rsidDel="00000000" w:rsidR="00000000" w:rsidRPr="00000000" w:run_index="42">
        <w:rPr>
          <w:rtl w:val="0"/>
        </w:rPr>
        <w:t xml:space="preserve" w:run_content_index="38">refers to these as </w:t>
      </w:r>
      <w:r w:rsidDel="00000000" w:rsidR="00000000" w:rsidRPr="00000000" w:run_index="43">
        <w:rPr>
          <w:i w:val="1"/>
          <w:iCs w:val="1"/>
          <w:rtl w:val="0"/>
        </w:rPr>
        <w:t xml:space="preserve" w:run_content_index="39">organized groups</w:t>
      </w:r>
      <w:r w:rsidDel="00000000" w:rsidR="00000000" w:rsidRPr="00000000" w:run_index="44">
        <w:rPr>
          <w:rtl w:val="0"/>
        </w:rPr>
        <w:t xml:space="preserve" w:run_content_index="40">.</w:t>
      </w:r>
      <w:r w:rsidDel="00000000" w:rsidR="00000000" w:rsidRPr="00000000" w:run_index="45">
        <w:rPr>
          <w:vertAlign w:val="superscript"/>
        </w:rPr>
        <w:footnoteReference w:customMarkFollows="0" w:id="3" w:run_content_index="41"/>
      </w:r>
      <w:r w:rsidDel="00000000" w:rsidR="00000000" w:rsidRPr="00000000" w:run_index="46">
        <w:rPr>
          <w:rtl w:val="0"/>
        </w:rPr>
        <w:t xml:space="preserve" w:run_content_index="42"> On the other hand, the “social kind” groups that occupy much work in the philosophy of race, class, gender, and sexuality are good candidates for unintentionally created and instantiated groups or “covertly constructed kinds”; that is, reified and taken by the folk to be natural in Mallon’s (2016) sense. Ritchie </w:t>
      </w:r>
      <w:r w:rsidDel="00000000" w:rsidR="00000000" w:rsidRPr="00000000" w:run_index="47">
        <w:rPr>
          <w:b w:val="0"/>
          <w:bCs w:val="0"/>
          <w:rtl w:val="0"/>
        </w:rPr>
        <w:t xml:space="preserve" w:run_content_index="43">(2020, p. 414ff)</w:t>
      </w:r>
      <w:r w:rsidDel="00000000" w:rsidR="00000000" w:rsidRPr="00000000" w:run_index="48">
        <w:rPr>
          <w:rtl w:val="0"/>
        </w:rPr>
        <w:t xml:space="preserve" w:run_content_index="44"> calls these </w:t>
      </w:r>
      <w:r w:rsidDel="00000000" w:rsidR="00000000" w:rsidRPr="00000000" w:run_index="49">
        <w:rPr>
          <w:i w:val="1"/>
          <w:iCs w:val="1"/>
          <w:rtl w:val="0"/>
        </w:rPr>
        <w:t xml:space="preserve" w:run_content_index="45">feature social groups</w:t>
      </w:r>
      <w:r w:rsidDel="00000000" w:rsidR="00000000" w:rsidRPr="00000000" w:run_index="50">
        <w:rPr>
          <w:rtl w:val="0"/>
        </w:rPr>
        <w:t xml:space="preserve" w:run_content_index="46"> (or “feature groups” for short). Feature groups are both “taxonomic” groups (presumably dividing the population into mutually exclusive categories) based on people’s (real or imagined) possession of specific “features.” While Ritchie never explicitly defines what she means by “feature,” it is clear that this is not different from the metaphysical term </w:t>
      </w:r>
      <w:r w:rsidDel="00000000" w:rsidR="00000000" w:rsidRPr="00000000" w:run_index="51">
        <w:rPr>
          <w:i w:val="1"/>
          <w:iCs w:val="1"/>
          <w:rtl w:val="0"/>
        </w:rPr>
        <w:t xml:space="preserve" w:run_content_index="47">property</w:t>
      </w:r>
      <w:r w:rsidDel="00000000" w:rsidR="00000000" w:rsidRPr="00000000" w:run_index="52">
        <w:rPr>
          <w:rtl w:val="0"/>
        </w:rPr>
        <w:t xml:space="preserve" w:run_content_index="48">. That is, feature groups are unified by their presumed sharing of some property (believed to be natural but perhaps covertly social). </w:t>
      </w:r>
      <w:r w:rsidDel="00000000" w:rsidR="00000000" w:rsidRPr="00000000" w:run_index="53">
        <w:rPr>
          <w:rtl w:val="0"/>
        </w:rPr>
      </w:r>
    </w:p>
    <w:p w:rsidR="00000000" w:rsidDel="00000000" w:rsidP="00000000" w:rsidRDefault="00000000" w:rsidRPr="00000000" w14:paraId="00000007" w:doc_index="9">
      <w:pPr>
        <w:rPr/>
      </w:pPr>
      <w:r w:rsidDel="00000000" w:rsidR="00000000" w:rsidRPr="00000000" w:run_index="54">
        <w:rPr>
          <w:rtl w:val="0"/>
        </w:rPr>
        <w:t xml:space="preserve" w:run_content_index="49">Nevertheless, the standard “social kind” examples do not exhaust all possible feature groups by Ritchie’s classificatory criteria. The typical examples (races, genders, classes, sexual orientations, and the like) represent a particular type of feature group: Covertly constructed (and perhaps reified) feature groups that enjoy some sort of institutionalized or informal </w:t>
      </w:r>
      <w:r w:rsidDel="00000000" w:rsidR="00000000" w:rsidRPr="00000000" w:run_index="55">
        <w:rPr>
          <w:i w:val="1"/>
          <w:iCs w:val="1"/>
          <w:rtl w:val="0"/>
        </w:rPr>
        <w:t xml:space="preserve" w:run_content_index="50">recognition</w:t>
      </w:r>
      <w:r w:rsidDel="00000000" w:rsidR="00000000" w:rsidRPr="00000000" w:run_index="56">
        <w:rPr>
          <w:rtl w:val="0"/>
        </w:rPr>
        <w:t xml:space="preserve" w:run_content_index="51"> as “groups” (as in state racial categories, identification cards, medical documents, and the like). However, since the critical criterion for a feature group to exist is just that people share some sort of (socially constructed) property and not that this property be reflexively recognized, it is possible for there to exist feature groups </w:t>
      </w:r>
      <w:r w:rsidDel="00000000" w:rsidR="00000000" w:rsidRPr="00000000" w:run_index="57">
        <w:rPr>
          <w:i w:val="1"/>
          <w:iCs w:val="1"/>
          <w:rtl w:val="0"/>
        </w:rPr>
        <w:t xml:space="preserve" w:run_content_index="52">not</w:t>
      </w:r>
      <w:r w:rsidDel="00000000" w:rsidR="00000000" w:rsidRPr="00000000" w:run_index="58">
        <w:rPr>
          <w:rtl w:val="0"/>
        </w:rPr>
        <w:t xml:space="preserve" w:run_content_index="53"> officially or informally recognized by anyone.</w:t>
      </w:r>
      <w:r w:rsidDel="00000000" w:rsidR="00000000" w:rsidRPr="00000000" w:run_index="59">
        <w:rPr>
          <w:vertAlign w:val="superscript"/>
        </w:rPr>
        <w:footnoteReference w:customMarkFollows="0" w:id="4" w:run_content_index="54"/>
      </w:r>
      <w:r w:rsidDel="00000000" w:rsidR="00000000" w:rsidRPr="00000000" w:run_index="60">
        <w:rPr>
          <w:rtl w:val="0"/>
        </w:rPr>
        <w:t xml:space="preserve" w:run_content_index="55"> Instead, a data </w:t>
      </w:r>
      <w:r w:rsidDel="00000000" w:rsidR="00000000" w:rsidRPr="00000000" w:run_index="61">
        <w:rPr>
          <w:rtl w:val="0"/>
        </w:rPr>
        <w:t xml:space="preserve" w:run_content_index="56">scientist can </w:t>
      </w:r>
      <w:r w:rsidDel="00000000" w:rsidR="00000000" w:rsidRPr="00000000" w:run_index="62">
        <w:rPr>
          <w:i w:val="1"/>
          <w:iCs w:val="1"/>
          <w:color w:val="000000"/>
          <w:rtl w:val="0"/>
        </w:rPr>
        <w:t xml:space="preserve" w:run_content_index="57">discover</w:t>
      </w:r>
      <w:r w:rsidDel="00000000" w:rsidR="00000000" w:rsidRPr="00000000" w:run_index="63">
        <w:rPr>
          <w:rtl w:val="0"/>
        </w:rPr>
        <w:t xml:space="preserve" w:run_content_index="58"> </w:t>
      </w:r>
      <w:r w:rsidDel="00000000" w:rsidR="00000000" w:rsidRPr="00000000" w:run_index="64">
        <w:rPr>
          <w:i w:val="1"/>
          <w:iCs w:val="1"/>
          <w:color w:val="000000"/>
          <w:rtl w:val="0"/>
        </w:rPr>
        <w:t xml:space="preserve" w:run_content_index="59">these</w:t>
      </w:r>
      <w:r w:rsidDel="00000000" w:rsidR="00000000" w:rsidRPr="00000000" w:run_index="65">
        <w:rPr>
          <w:rtl w:val="0"/>
        </w:rPr>
        <w:t xml:space="preserve" w:run_content_index="60"> </w:t>
      </w:r>
      <w:r w:rsidDel="00000000" w:rsidR="00000000" w:rsidRPr="00000000" w:run_index="66">
        <w:rPr>
          <w:i w:val="1"/>
          <w:iCs w:val="1"/>
          <w:color w:val="000000"/>
          <w:rtl w:val="0"/>
        </w:rPr>
        <w:t xml:space="preserve" w:run_content_index="61">feature</w:t>
      </w:r>
      <w:r w:rsidDel="00000000" w:rsidR="00000000" w:rsidRPr="00000000" w:run_index="67">
        <w:rPr>
          <w:rtl w:val="0"/>
        </w:rPr>
        <w:t xml:space="preserve" w:run_content_index="62"> </w:t>
      </w:r>
      <w:r w:rsidDel="00000000" w:rsidR="00000000" w:rsidRPr="00000000" w:run_index="68">
        <w:rPr>
          <w:i w:val="1"/>
          <w:iCs w:val="1"/>
          <w:color w:val="000000"/>
          <w:rtl w:val="0"/>
        </w:rPr>
        <w:t xml:space="preserve" w:run_content_index="63">groups</w:t>
      </w:r>
      <w:r w:rsidDel="00000000" w:rsidR="00000000" w:rsidRPr="00000000" w:run_index="69">
        <w:rPr>
          <w:rtl w:val="0"/>
        </w:rPr>
        <w:t xml:space="preserve" w:run_content_index="64">, for instance, by using statistical techniques on large-scale social science data to cluster people according to specified objective criteria (e.g., education, income, lifestyle, neighborhood, and the like). Acknowledging these “doubly-covert” feature groups (e.g., feature groups covertly instantiated </w:t>
      </w:r>
      <w:r w:rsidDel="00000000" w:rsidR="00000000" w:rsidRPr="00000000" w:run_index="70">
        <w:rPr>
          <w:i w:val="1"/>
          <w:iCs w:val="1"/>
          <w:rtl w:val="0"/>
        </w:rPr>
        <w:t xml:space="preserve" w:run_content_index="65">and</w:t>
      </w:r>
      <w:r w:rsidDel="00000000" w:rsidR="00000000" w:rsidRPr="00000000" w:run_index="71">
        <w:rPr>
          <w:rtl w:val="0"/>
        </w:rPr>
        <w:t xml:space="preserve" w:run_content_index="66"> not recognized by any formal or informal label) is essential to making sense of Bourdieu’s social ontology. As we will see, Bourdieu’s social ontology centers on an account that takes doubly covert feature groups as the “grounds” from which organized groups arise. </w:t>
      </w:r>
      <w:r w:rsidDel="00000000" w:rsidR="00000000" w:rsidRPr="00000000" w:run_index="72">
        <w:rPr>
          <w:rtl w:val="0"/>
        </w:rPr>
      </w:r>
    </w:p>
    <w:p w:rsidR="00000000" w:rsidDel="00000000" w:rsidP="00000000" w:rsidRDefault="00000000" w:rsidRPr="00000000" w14:paraId="00000008" w:doc_index="10">
      <w:pPr>
        <w:pStyle w:val="Heading1"/>
        <w:rPr/>
      </w:pPr>
      <w:bookmarkStart w:colFirst="0" w:colLast="0" w:name="_pbnrpu6mp1z9" w:id="1"/>
      <w:bookmarkEnd w:id="1"/>
      <w:r w:rsidDel="00000000" w:rsidR="00000000" w:rsidRPr="00000000" w:run_index="73">
        <w:rPr>
          <w:rtl w:val="0"/>
        </w:rPr>
        <w:t xml:space="preserve" w:run_content_index="67">Bourdieu’s Social Ontology</w:t>
      </w:r>
      <w:r w:rsidDel="00000000" w:rsidR="00000000" w:rsidRPr="00000000" w:run_index="74">
        <w:rPr>
          <w:rtl w:val="0"/>
        </w:rPr>
      </w:r>
    </w:p>
    <w:p w:rsidR="00000000" w:rsidDel="00000000" w:rsidP="00000000" w:rsidRDefault="00000000" w:rsidRPr="00000000" w14:paraId="00000009" w:doc_index="11">
      <w:pPr>
        <w:rPr/>
      </w:pPr>
      <w:r w:rsidDel="00000000" w:rsidR="00000000" w:rsidRPr="00000000" w:run_index="75">
        <w:rPr>
          <w:rtl w:val="0"/>
        </w:rPr>
        <w:t xml:space="preserve" w:run_content_index="68">We can now summarize the fundamental tenets and claims of Bourdieu’s social ontology. While there is no one particular work where Bourdieu summarizes the whole of his social ontology, the basic ideas are laid out in a series of articles and lectures composed between the mid-1970s and late 1980s (the feverishly creative period when all his major ideas were developed), around the time Bourdieu was working on his magnum opus </w:t>
      </w:r>
      <w:r w:rsidDel="00000000" w:rsidR="00000000" w:rsidRPr="00000000" w:run_index="76">
        <w:rPr>
          <w:i w:val="1"/>
          <w:iCs w:val="1"/>
          <w:rtl w:val="0"/>
        </w:rPr>
        <w:t xml:space="preserve" w:run_content_index="69">Distinction</w:t>
      </w:r>
      <w:r w:rsidDel="00000000" w:rsidR="00000000" w:rsidRPr="00000000" w:run_index="77">
        <w:rPr>
          <w:rtl w:val="0"/>
        </w:rPr>
        <w:t xml:space="preserve" w:run_content_index="70">, as well as during the immediate aftermath when Bourdieu was trying to introduce his work to international—and especially American—audiences during his first decade as a professor at the </w:t>
      </w:r>
      <w:r w:rsidDel="00000000" w:rsidR="00000000" w:rsidRPr="00000000" w:run_index="78">
        <w:rPr>
          <w:i w:val="1"/>
          <w:iCs w:val="1"/>
          <w:rtl w:val="0"/>
        </w:rPr>
        <w:t xml:space="preserve" w:run_content_index="71">College de France</w:t>
      </w:r>
      <w:r w:rsidDel="00000000" w:rsidR="00000000" w:rsidRPr="00000000" w:run_index="79">
        <w:rPr>
          <w:rtl w:val="0"/>
        </w:rPr>
        <w:t xml:space="preserve" w:run_content_index="72"> </w:t>
      </w:r>
      <w:r w:rsidDel="00000000" w:rsidR="00000000" w:rsidRPr="00000000" w:run_index="80">
        <w:rPr>
          <w:b w:val="0"/>
          <w:bCs w:val="0"/>
          <w:rtl w:val="0"/>
        </w:rPr>
        <w:t xml:space="preserve" w:run_content_index="73">(Bourdieu, 1985, 1987, 1989, 1989/1991, 1978/2013, 1974/2014)</w:t>
      </w:r>
      <w:r w:rsidDel="00000000" w:rsidR="00000000" w:rsidRPr="00000000" w:run_index="81">
        <w:rPr>
          <w:rtl w:val="0"/>
        </w:rPr>
        <w:t xml:space="preserve" w:run_content_index="74">. I draw on most of these works in the discussion that follows. Wacquant (2013) provides a valuable synoptic introduction to this aspect of Bourdieu’s work</w:t>
      </w:r>
      <w:r w:rsidDel="00000000" w:rsidR="00000000" w:rsidRPr="00000000" w:run_index="82">
        <w:rPr>
          <w:rtl w:val="0"/>
        </w:rPr>
        <w:t xml:space="preserve" w:run_content_index="75">.</w:t>
      </w:r>
      <w:r w:rsidDel="00000000" w:rsidR="00000000" w:rsidRPr="00000000" w:run_index="83">
        <w:rPr>
          <w:rtl w:val="0"/>
        </w:rPr>
      </w:r>
    </w:p>
    <w:p w:rsidR="00000000" w:rsidDel="00000000" w:rsidP="00000000" w:rsidRDefault="00000000" w:rsidRPr="00000000" w14:paraId="0000000A" w:doc_index="12">
      <w:pPr>
        <w:pStyle w:val="Heading2"/>
        <w:rPr/>
      </w:pPr>
      <w:bookmarkStart w:colFirst="0" w:colLast="0" w:name="_oq34guiot48d" w:id="2"/>
      <w:bookmarkEnd w:id="2"/>
      <w:r w:rsidDel="00000000" w:rsidR="00000000" w:rsidRPr="00000000" w:run_index="84">
        <w:rPr>
          <w:rtl w:val="0"/>
        </w:rPr>
        <w:t xml:space="preserve" w:run_content_index="76">Subjectivism versus Objectivism</w:t>
      </w:r>
      <w:r w:rsidDel="00000000" w:rsidR="00000000" w:rsidRPr="00000000" w:run_index="85">
        <w:rPr>
          <w:rtl w:val="0"/>
        </w:rPr>
      </w:r>
    </w:p>
    <w:p w:rsidR="00000000" w:rsidDel="00000000" w:rsidP="00000000" w:rsidRDefault="00000000" w:rsidRPr="00000000" w14:paraId="0000000B" w:doc_index="13">
      <w:pPr>
        <w:rPr/>
      </w:pPr>
      <w:r w:rsidDel="00000000" w:rsidR="00000000" w:rsidRPr="00000000" w:run_index="86">
        <w:rPr>
          <w:rtl w:val="0"/>
        </w:rPr>
        <w:t xml:space="preserve" w:run_content_index="77">Bourdieu’s social ontology was developed in an explicit dialogue with epistemological and ontological debates in sociology over the notion of “social class” and whether members of “classes” constituted </w:t>
      </w:r>
      <w:r w:rsidDel="00000000" w:rsidR="00000000" w:rsidRPr="00000000" w:run_index="87">
        <w:rPr>
          <w:i w:val="1"/>
          <w:iCs w:val="1"/>
          <w:rtl w:val="0"/>
        </w:rPr>
        <w:t xml:space="preserve" w:run_content_index="78">actual</w:t>
      </w:r>
      <w:r w:rsidDel="00000000" w:rsidR="00000000" w:rsidRPr="00000000" w:run_index="88">
        <w:rPr>
          <w:rtl w:val="0"/>
        </w:rPr>
        <w:t xml:space="preserve" w:run_content_index="79"> groups or merely “groups on paper” constructed by theoreticians or sociological observers for purely analytic purposes; this dovetailed with the opposition between groups as a “folk category” (e.g., the explicitly recognized organized and feature groups in a given collective) or groups as a “category of analysis” (e.g., doubly covert feature groups discovered by the sociological observer with no counterpart in the folk notions dominant in a given collective). </w:t>
      </w:r>
      <w:r w:rsidDel="00000000" w:rsidR="00000000" w:rsidRPr="00000000" w:run_index="89">
        <w:rPr>
          <w:rtl w:val="0"/>
        </w:rPr>
      </w:r>
    </w:p>
    <w:p w:rsidR="00000000" w:rsidDel="00000000" w:rsidP="00000000" w:rsidRDefault="00000000" w:rsidRPr="00000000" w14:paraId="0000000C" w:doc_index="14">
      <w:pPr>
        <w:rPr/>
      </w:pPr>
      <w:r w:rsidDel="00000000" w:rsidR="00000000" w:rsidRPr="00000000" w:run_index="90">
        <w:rPr>
          <w:rtl w:val="0"/>
        </w:rPr>
        <w:t xml:space="preserve" w:run_content_index="80">For Bourdieu, sociologists were forced to restrict themselves to the dominant folk notions regarding which groups existed in society at a given time. Bourdieu associated this position with “subjectivism,” “phenomenology,” and “constructivism.” All of these are sociological approaches that take the folk’s perspective and “primary experience” as a fundamental point of departure. On the other hand, sociologists can </w:t>
      </w:r>
      <w:r w:rsidDel="00000000" w:rsidR="00000000" w:rsidRPr="00000000" w:run_index="91">
        <w:rPr>
          <w:color w:val="000000"/>
          <w:rtl w:val="0"/>
        </w:rPr>
        <w:t xml:space="preserve" w:run_content_index="81">,</w:t>
      </w:r>
      <w:r w:rsidDel="00000000" w:rsidR="00000000" w:rsidRPr="00000000" w:run_index="92">
        <w:rPr>
          <w:rtl w:val="0"/>
        </w:rPr>
        <w:t xml:space="preserve" w:run_content_index="82">“break” with these folk “pre-notions” and elicit </w:t>
      </w:r>
      <w:r w:rsidDel="00000000" w:rsidR="00000000" w:rsidRPr="00000000" w:run_index="93">
        <w:rPr>
          <w:i w:val="1"/>
          <w:iCs w:val="1"/>
          <w:rtl w:val="0"/>
        </w:rPr>
        <w:t xml:space="preserve" w:run_content_index="83">covert groups</w:t>
      </w:r>
      <w:r w:rsidDel="00000000" w:rsidR="00000000" w:rsidRPr="00000000" w:run_index="94">
        <w:rPr>
          <w:rtl w:val="0"/>
        </w:rPr>
        <w:t xml:space="preserve" w:run_content_index="84"> not recognized by anyone from an “objectivist” analysis of social data, elicit covert groups unrecognized by anyone. Bourdieu associated this last position with “objectivism” and “structuralism,” which he saw as united by Durkheim’s basic dictum to “treat social facts as things,” and he saw this “rationalist” pathway as inciting social scientists to break with the folk's “pre-notions.” The primary goal of Bourdieu’s social ontology was to transcend the forced choices implicit in this opposition and develop a “constructivist structuralist” account that accommodated both “objectivist” and “subjectivist” perspectives on the ontology of social groups </w:t>
      </w:r>
      <w:r w:rsidDel="00000000" w:rsidR="00000000" w:rsidRPr="00000000" w:run_index="95">
        <w:rPr>
          <w:b w:val="0"/>
          <w:bCs w:val="0"/>
          <w:rtl w:val="0"/>
        </w:rPr>
        <w:t xml:space="preserve" w:run_content_index="85">(Bourdieu, 1987, pp. 1–2, 1989, pp. 14–15, 1978/2013, p. 294)</w:t>
      </w:r>
      <w:r w:rsidDel="00000000" w:rsidR="00000000" w:rsidRPr="00000000" w:run_index="96">
        <w:rPr>
          <w:rtl w:val="0"/>
        </w:rPr>
        <w:t xml:space="preserve" w:run_content_index="86">.</w:t>
      </w:r>
      <w:r w:rsidDel="00000000" w:rsidR="00000000" w:rsidRPr="00000000" w:run_index="97">
        <w:rPr>
          <w:rtl w:val="0"/>
        </w:rPr>
      </w:r>
    </w:p>
    <w:p w:rsidR="00000000" w:rsidDel="00000000" w:rsidP="00000000" w:rsidRDefault="00000000" w:rsidRPr="00000000" w14:paraId="0000000D" w:doc_index="15">
      <w:pPr>
        <w:pStyle w:val="Heading2"/>
        <w:rPr/>
      </w:pPr>
      <w:bookmarkStart w:colFirst="0" w:colLast="0" w:name="_uj2xws91nsaf" w:id="3"/>
      <w:bookmarkEnd w:id="3"/>
      <w:r w:rsidDel="00000000" w:rsidR="00000000" w:rsidRPr="00000000" w:run_index="98">
        <w:rPr>
          <w:rtl w:val="0"/>
        </w:rPr>
        <w:t xml:space="preserve" w:run_content_index="87">Theoretical versus Practical Groups</w:t>
      </w:r>
      <w:r w:rsidDel="00000000" w:rsidR="00000000" w:rsidRPr="00000000" w:run_index="99">
        <w:rPr>
          <w:rtl w:val="0"/>
        </w:rPr>
      </w:r>
    </w:p>
    <w:p w:rsidR="00000000" w:rsidDel="00000000" w:rsidP="00000000" w:rsidRDefault="00000000" w:rsidRPr="00000000" w14:paraId="0000000E" w:doc_index="16">
      <w:pPr>
        <w:rPr/>
      </w:pPr>
      <w:r w:rsidDel="00000000" w:rsidR="00000000" w:rsidRPr="00000000" w:run_index="100">
        <w:rPr>
          <w:rtl w:val="0"/>
        </w:rPr>
        <w:t xml:space="preserve" w:run_content_index="88">Now, a complication immediately arises. Bourdieu often speaks of organized and feature groups recognized by the folk as “real groups,” and of groups sociologists construct from the analysis of statistical distributions as “theoretical groups” or “groups on paper.” This moniker implies that Bourdieu was an irrealist about the doubly-covert groups sociologists discovered, seeing them as purely epistemological “constructs of the scientist” (1987, p. 2), but a realist about the organized and feature groups recognized by the folk. </w:t>
      </w:r>
      <w:r w:rsidDel="00000000" w:rsidR="00000000" w:rsidRPr="00000000" w:run_index="101">
        <w:rPr>
          <w:rtl w:val="0"/>
        </w:rPr>
      </w:r>
    </w:p>
    <w:p w:rsidR="00000000" w:rsidDel="00000000" w:rsidP="00000000" w:rsidRDefault="00000000" w:rsidRPr="00000000" w14:paraId="0000000F" w:doc_index="17">
      <w:pPr>
        <w:rPr/>
      </w:pPr>
      <w:r w:rsidDel="00000000" w:rsidR="00000000" w:rsidRPr="00000000" w:run_index="102">
        <w:rPr>
          <w:rtl w:val="0"/>
        </w:rPr>
        <w:t xml:space="preserve" w:run_content_index="89">While superficially appealing, this interpretation does not adequately characterize the complexity of Bourdieu’s position. The problem is partly terminological. When Bourdieu speaks of “real groups” or “groups” </w:t>
      </w:r>
      <w:r w:rsidDel="00000000" w:rsidR="00000000" w:rsidRPr="00000000" w:run_index="103">
        <w:rPr>
          <w:i w:val="1"/>
          <w:iCs w:val="1"/>
          <w:rtl w:val="0"/>
        </w:rPr>
        <w:t xml:space="preserve" w:run_content_index="90">simpliciter,</w:t>
      </w:r>
      <w:r w:rsidDel="00000000" w:rsidR="00000000" w:rsidRPr="00000000" w:run_index="104">
        <w:rPr>
          <w:rtl w:val="0"/>
        </w:rPr>
        <w:t xml:space="preserve" w:run_content_index="91"> he means </w:t>
      </w:r>
      <w:r w:rsidDel="00000000" w:rsidR="00000000" w:rsidRPr="00000000" w:run_index="105">
        <w:rPr>
          <w:i w:val="1"/>
          <w:iCs w:val="1"/>
          <w:rtl w:val="0"/>
        </w:rPr>
        <w:t xml:space="preserve" w:run_content_index="92">organized</w:t>
      </w:r>
      <w:r w:rsidDel="00000000" w:rsidR="00000000" w:rsidRPr="00000000" w:run_index="106">
        <w:rPr>
          <w:rtl w:val="0"/>
        </w:rPr>
        <w:t xml:space="preserve" w:run_content_index="93"> groups, as summarized earlier (which are, perforce, intentionally created, instantiated, and recognized in folk classifications). Unfortunately, Bourdieu had no coherent terminological apparatus to refer to covert feature groups or doubly covert groups; hence, occasionally, he sounds like he is an irrealist about these groups (especially the latter), who seem to only have a “theoretical existence,” contrasted with the “practical existence” of the former. </w:t>
      </w:r>
      <w:r w:rsidDel="00000000" w:rsidR="00000000" w:rsidRPr="00000000" w:run_index="107">
        <w:rPr>
          <w:rtl w:val="0"/>
        </w:rPr>
      </w:r>
    </w:p>
    <w:p w:rsidR="00000000" w:rsidDel="00000000" w:rsidP="00000000" w:rsidRDefault="00000000" w:rsidRPr="00000000" w14:paraId="00000010" w:doc_index="18">
      <w:pPr>
        <w:rPr/>
      </w:pPr>
      <w:r w:rsidDel="00000000" w:rsidR="00000000" w:rsidRPr="00000000" w:run_index="108">
        <w:rPr>
          <w:rtl w:val="0"/>
        </w:rPr>
        <w:t xml:space="preserve" w:run_content_index="94">Bourdieu’s position is better characterized as an argument for</w:t>
      </w:r>
      <w:r w:rsidDel="00000000" w:rsidR="00000000" w:rsidRPr="00000000" w:run_index="109">
        <w:rPr>
          <w:i w:val="1"/>
          <w:iCs w:val="1"/>
          <w:rtl w:val="0"/>
        </w:rPr>
        <w:t xml:space="preserve" w:run_content_index="95"> structural realism</w:t>
      </w:r>
      <w:r w:rsidDel="00000000" w:rsidR="00000000" w:rsidRPr="00000000" w:run_index="110">
        <w:rPr>
          <w:rtl w:val="0"/>
        </w:rPr>
        <w:t xml:space="preserve" w:run_content_index="96"> </w:t>
      </w:r>
      <w:r w:rsidDel="00000000" w:rsidR="00000000" w:rsidRPr="00000000" w:run_index="111">
        <w:rPr>
          <w:b w:val="0"/>
          <w:bCs w:val="0"/>
          <w:rtl w:val="0"/>
        </w:rPr>
        <w:t xml:space="preserve" w:run_content_index="97">(Ladyman, 1998)</w:t>
      </w:r>
      <w:r w:rsidDel="00000000" w:rsidR="00000000" w:rsidRPr="00000000" w:run_index="112">
        <w:rPr>
          <w:rtl w:val="0"/>
        </w:rPr>
        <w:t xml:space="preserve" w:run_content_index="98"> about the metaphysical grounds of the doubly covert groups social analysts uncover and, as we will see, of the overt groups that populate a given society. For Bourdieu, analyst-constructed groups are neither arbitrary nor purely conventional. Instead, these doubly covert groups have an objective basis in the actual (relational) properties individuals acquire when embedded in a multidimensional social space whose axes are determined by the distribution of economic, social, and symbolic resources (the various forms of “capital” in his terms). Theoretical groups thus have a surrogate reality because they are taxonomical categories that are “well-founded in reality” (1987, p. 8)—hence blocking the charge of irrealism. This complex argument requires laying out and clarifying various controversial theses in Bourdieu’s social ontology. </w:t>
      </w:r>
      <w:r w:rsidDel="00000000" w:rsidR="00000000" w:rsidRPr="00000000" w:run_index="113">
        <w:rPr>
          <w:rtl w:val="0"/>
        </w:rPr>
      </w:r>
    </w:p>
    <w:p w:rsidR="00000000" w:rsidDel="00000000" w:rsidP="00000000" w:rsidRDefault="00000000" w:rsidRPr="00000000" w14:paraId="00000011" w:doc_index="19">
      <w:pPr>
        <w:rPr/>
      </w:pPr>
      <w:r w:rsidDel="00000000" w:rsidR="00000000" w:rsidRPr="00000000" w:run_index="114">
        <w:rPr>
          <w:rtl w:val="0"/>
        </w:rPr>
        <w:t xml:space="preserve" w:run_content_index="99">Let us begin with the structural realist claim about the metaphysical grounds of the taxonomic (doubly covert) groups that the sociological analyst can potentially uncover. Bourdieu's best exposition of structural realism appears in the 1987 lecture “The Theoretical and Practical Existence of Groups.” As Bourdieu notes here, we can deny that the “classes” uncovered by sociological analysis are organized groups in the folk sense, and at the same time, acknowledge that they have a structural existence because they are embedded in a (structurally) real “space of differences based on a principle of economic and social differentiation” (p. 3). Bourdieu sees this structural-realist stance as justified because a similar approach is “characteristic of modern mathematics and physics, which identifies the real not with substances but with relationships” (</w:t>
      </w:r>
      <w:r w:rsidDel="00000000" w:rsidR="00000000" w:rsidRPr="00000000" w:run_index="115">
        <w:rPr>
          <w:i w:val="1"/>
          <w:iCs w:val="1"/>
          <w:rtl w:val="0"/>
        </w:rPr>
        <w:t xml:space="preserve" w:run_content_index="100">ibid.</w:t>
      </w:r>
      <w:r w:rsidDel="00000000" w:rsidR="00000000" w:rsidRPr="00000000" w:run_index="116">
        <w:rPr>
          <w:rtl w:val="0"/>
        </w:rPr>
        <w:t xml:space="preserve" w:run_content_index="101">), an argument similar to that of contemporary structural realists </w:t>
      </w:r>
      <w:r w:rsidDel="00000000" w:rsidR="00000000" w:rsidRPr="00000000" w:run_index="117">
        <w:rPr>
          <w:b w:val="0"/>
          <w:bCs w:val="0"/>
          <w:rtl w:val="0"/>
        </w:rPr>
        <w:t xml:space="preserve" w:run_content_index="102">(Ladyman, 1998)</w:t>
      </w:r>
      <w:r w:rsidDel="00000000" w:rsidR="00000000" w:rsidRPr="00000000" w:run_index="118">
        <w:rPr>
          <w:rtl w:val="0"/>
        </w:rPr>
        <w:t xml:space="preserve" w:run_content_index="103">. For instance, Bourdieu summarizes this argument by noting that relations are “more real” than our fleeting and possibly mistaken sense impressions. Thus, according to Bourdieu, this is a “realism of the relation,” which implies that only “[t]he real is the relational; reality is nothing other than the structure, as a set of constant relationships which are often invisible, because they are obscured by the realities of ordinary sense-experience, and by individuals in particular, at which substantialist realism stops.” (</w:t>
      </w:r>
      <w:r w:rsidDel="00000000" w:rsidR="00000000" w:rsidRPr="00000000" w:run_index="119">
        <w:rPr>
          <w:i w:val="1"/>
          <w:iCs w:val="1"/>
          <w:rtl w:val="0"/>
        </w:rPr>
        <w:t xml:space="preserve" w:run_content_index="104">ibid</w:t>
      </w:r>
      <w:r w:rsidDel="00000000" w:rsidR="00000000" w:rsidRPr="00000000" w:run_index="120">
        <w:rPr>
          <w:rtl w:val="0"/>
        </w:rPr>
        <w:t xml:space="preserve" w:run_content_index="105">).</w:t>
      </w:r>
      <w:r w:rsidDel="00000000" w:rsidR="00000000" w:rsidRPr="00000000" w:run_index="121">
        <w:rPr>
          <w:rtl w:val="0"/>
        </w:rPr>
      </w:r>
    </w:p>
    <w:p w:rsidR="00000000" w:rsidDel="00000000" w:rsidP="00000000" w:rsidRDefault="00000000" w:rsidRPr="00000000" w14:paraId="00000012" w:doc_index="20">
      <w:pPr>
        <w:rPr/>
      </w:pPr>
      <w:r w:rsidDel="00000000" w:rsidR="00000000" w:rsidRPr="00000000" w:run_index="122">
        <w:rPr>
          <w:rtl w:val="0"/>
        </w:rPr>
        <w:t xml:space="preserve" w:run_content_index="106">Having taken a structural realist stance towards the doubly-covert groups uncovered by the sociological analyst, Bourdieu then equates their structurally real status with “the ‘social reality’ spoken of in objectivist sociology (that of Marx, but also Durkheim’s). This approach can then be used to sustain the seemingly paradoxical position that “vindicates both the assertion and the denial of classes” (</w:t>
      </w:r>
      <w:r w:rsidDel="00000000" w:rsidR="00000000" w:rsidRPr="00000000" w:run_index="123">
        <w:rPr>
          <w:i w:val="1"/>
          <w:iCs w:val="1"/>
          <w:rtl w:val="0"/>
        </w:rPr>
        <w:t xml:space="preserve" w:run_content_index="107">ibid</w:t>
      </w:r>
      <w:r w:rsidDel="00000000" w:rsidR="00000000" w:rsidRPr="00000000" w:run_index="124">
        <w:rPr>
          <w:rtl w:val="0"/>
        </w:rPr>
        <w:t xml:space="preserve" w:run_content_index="108">). The statistical groups discovered by the analyst are “not ‘social classes’ as understood in the realist, substantialist and empiricist mode of thinking” (</w:t>
      </w:r>
      <w:r w:rsidDel="00000000" w:rsidR="00000000" w:rsidRPr="00000000" w:run_index="125">
        <w:rPr>
          <w:i w:val="1"/>
          <w:iCs w:val="1"/>
          <w:rtl w:val="0"/>
        </w:rPr>
        <w:t xml:space="preserve" w:run_content_index="109">ibid</w:t>
      </w:r>
      <w:r w:rsidDel="00000000" w:rsidR="00000000" w:rsidRPr="00000000" w:run_index="126">
        <w:rPr>
          <w:rtl w:val="0"/>
        </w:rPr>
        <w:t xml:space="preserve" w:run_content_index="110">)—hence not real in the sense of overt organization as </w:t>
      </w:r>
      <w:r w:rsidDel="00000000" w:rsidR="00000000" w:rsidRPr="00000000" w:run_index="127">
        <w:rPr>
          <w:i w:val="1"/>
          <w:iCs w:val="1"/>
          <w:rtl w:val="0"/>
        </w:rPr>
        <w:t xml:space="preserve" w:run_content_index="111">S(O)</w:t>
      </w:r>
      <w:r w:rsidDel="00000000" w:rsidR="00000000" w:rsidRPr="00000000" w:run_index="128">
        <w:rPr>
          <w:rtl w:val="0"/>
        </w:rPr>
        <w:t xml:space="preserve" w:run_content_index="112">—However, the grounds that allows for the statistical discovery of the “group” by the social scientist exists, in the form of “a social space in the true sense of the term” </w:t>
      </w:r>
      <w:r w:rsidDel="00000000" w:rsidR="00000000" w:rsidRPr="00000000" w:run_index="129">
        <w:rPr>
          <w:i w:val="1"/>
          <w:iCs w:val="1"/>
          <w:rtl w:val="0"/>
        </w:rPr>
        <w:t xml:space="preserve" w:run_content_index="113">(ibid</w:t>
      </w:r>
      <w:r w:rsidDel="00000000" w:rsidR="00000000" w:rsidRPr="00000000" w:run_index="130">
        <w:rPr>
          <w:rtl w:val="0"/>
        </w:rPr>
        <w:t xml:space="preserve" w:run_content_index="114">). </w:t>
      </w:r>
      <w:r w:rsidDel="00000000" w:rsidR="00000000" w:rsidRPr="00000000" w:run_index="131">
        <w:rPr>
          <w:rtl w:val="0"/>
        </w:rPr>
      </w:r>
    </w:p>
    <w:p w:rsidR="00000000" w:rsidDel="00000000" w:rsidP="00000000" w:rsidRDefault="00000000" w:rsidRPr="00000000" w14:paraId="00000013" w:doc_index="21">
      <w:pPr>
        <w:rPr/>
      </w:pPr>
      <w:r w:rsidDel="00000000" w:rsidR="00000000" w:rsidRPr="00000000" w:run_index="132">
        <w:rPr>
          <w:rtl w:val="0"/>
        </w:rPr>
        <w:t xml:space="preserve" w:run_content_index="115">In Bourdieu’s conception, social space is thus a multidimensional space whose axes reflect the distribution of economic and cultural resources. Each person occupies a position in that space (e.g., a point with coordinates determined by their specific capital mix), and each can be individuated (like positions in physical space) only relative to other positions. One reading of this characterization is that Bourdieu thought all the properties one could assign to a given position in social space were relational rather than intrinsic. The alternative view is that the properties of people who occupy proximate positions in social space are intrinsic (non-relational) properties, which Bourdieu usually dismissed as “substantialism” (or naive empiricism), as we have already seen. Instead, Bourdieu thought that the relations obtained between different positions in the social space were real, as were the (relational) properties that were thus defined.</w:t>
      </w:r>
      <w:r w:rsidDel="00000000" w:rsidR="00000000" w:rsidRPr="00000000" w:run_index="133">
        <w:rPr>
          <w:vertAlign w:val="superscript"/>
        </w:rPr>
        <w:footnoteReference w:customMarkFollows="0" w:id="5" w:run_content_index="116"/>
      </w:r>
      <w:r w:rsidDel="00000000" w:rsidR="00000000" w:rsidRPr="00000000" w:run_index="134">
        <w:rPr>
          <w:rtl w:val="0"/>
        </w:rPr>
        <w:t xml:space="preserve" w:run_content_index="117"> </w:t>
      </w:r>
      <w:r w:rsidDel="00000000" w:rsidR="00000000" w:rsidRPr="00000000" w:run_index="135">
        <w:rPr>
          <w:rtl w:val="0"/>
        </w:rPr>
      </w:r>
    </w:p>
    <w:p w:rsidR="00000000" w:rsidDel="00000000" w:rsidP="00000000" w:rsidRDefault="00000000" w:rsidRPr="00000000" w14:paraId="00000014" w:doc_index="22">
      <w:pPr>
        <w:rPr/>
      </w:pPr>
      <w:r w:rsidDel="00000000" w:rsidR="00000000" w:rsidRPr="00000000" w:run_index="136">
        <w:rPr>
          <w:rtl w:val="0"/>
        </w:rPr>
        <w:t xml:space="preserve" w:run_content_index="118">For Bourdieu, therefore, before we get to “social classes” as people with a homogeneous set of (social or other) properties “objectively constituted into groups” (by which he means organized into intentionally created and instantiated groups, like a worker’s party), we need to dig deeper into the grounds of all such groups, and that is the relational properties inherent in a structurally organized social space </w:t>
      </w:r>
      <w:r w:rsidDel="00000000" w:rsidR="00000000" w:rsidRPr="00000000" w:run_index="137">
        <w:rPr>
          <w:b w:val="0"/>
          <w:bCs w:val="0"/>
          <w:rtl w:val="0"/>
        </w:rPr>
        <w:t xml:space="preserve" w:run_content_index="119">(Bourdieu, 1987, p. 3)</w:t>
      </w:r>
      <w:r w:rsidDel="00000000" w:rsidR="00000000" w:rsidRPr="00000000" w:run_index="138">
        <w:rPr>
          <w:rtl w:val="0"/>
        </w:rPr>
        <w:t xml:space="preserve" w:run_content_index="120">. In this way, we can clarify what Bourdieu meant by groups “on paper,” which have only a “theoretical existence” </w:t>
      </w:r>
      <w:r w:rsidDel="00000000" w:rsidR="00000000" w:rsidRPr="00000000" w:run_index="139">
        <w:rPr>
          <w:b w:val="0"/>
          <w:bCs w:val="0"/>
          <w:rtl w:val="0"/>
        </w:rPr>
        <w:t xml:space="preserve" w:run_content_index="121">(Bourdieu, 1985, p. 198)</w:t>
      </w:r>
      <w:r w:rsidDel="00000000" w:rsidR="00000000" w:rsidRPr="00000000" w:run_index="140">
        <w:rPr>
          <w:rtl w:val="0"/>
        </w:rPr>
        <w:t xml:space="preserve" w:run_content_index="122">. Here, “theoretical” is </w:t>
      </w:r>
      <w:r w:rsidDel="00000000" w:rsidR="00000000" w:rsidRPr="00000000" w:run_index="141">
        <w:rPr>
          <w:rtl w:val="0"/>
        </w:rPr>
        <w:t xml:space="preserve" w:run_content_index="123">a misleading label if taken to imply an ontological (fictionalist or irrealist) position. Instead, Bourdieu means that analysts can use objective scientific knowledge of the constitution of social space—which, as we have seen, is widely taken to be structurally real—to carve out “crisp” categories from what is, in fact, a multidimensional continuum. </w:t>
      </w:r>
      <w:r w:rsidDel="00000000" w:rsidR="00000000" w:rsidRPr="00000000" w:run_index="142">
        <w:rPr>
          <w:rtl w:val="0"/>
        </w:rPr>
      </w:r>
    </w:p>
    <w:p w:rsidR="00000000" w:rsidDel="00000000" w:rsidP="00000000" w:rsidRDefault="00000000" w:rsidRPr="00000000" w14:paraId="00000015" w:doc_index="23">
      <w:pPr>
        <w:rPr/>
      </w:pPr>
      <w:r w:rsidDel="00000000" w:rsidR="00000000" w:rsidRPr="00000000" w:run_index="143">
        <w:rPr>
          <w:rtl w:val="0"/>
        </w:rPr>
        <w:t xml:space="preserve" w:run_content_index="124">Thus, the </w:t>
      </w:r>
      <w:r w:rsidDel="00000000" w:rsidR="00000000" w:rsidRPr="00000000" w:run_index="144">
        <w:rPr>
          <w:color w:val="000000"/>
          <w:rtl w:val="0"/>
        </w:rPr>
        <w:t xml:space="preserve" w:run_content_index="125">social </w:t>
      </w:r>
      <w:r w:rsidDel="00000000" w:rsidR="00000000" w:rsidRPr="00000000" w:run_index="145">
        <w:rPr>
          <w:i w:val="1"/>
          <w:iCs w:val="1"/>
          <w:color w:val="000000"/>
          <w:rtl w:val="0"/>
        </w:rPr>
        <w:t xml:space="preserve" w:run_content_index="126">scientist</w:t>
      </w:r>
      <w:r w:rsidDel="00000000" w:rsidR="00000000" w:rsidRPr="00000000" w:run_index="146">
        <w:rPr>
          <w:rtl w:val="0"/>
        </w:rPr>
        <w:t xml:space="preserve" w:run_content_index="127"> “constructs” the taxonomic boundaries between categories (and thus partly depends on those scientists’ representations, decisions, and practices). However, the social </w:t>
      </w:r>
      <w:r w:rsidDel="00000000" w:rsidR="00000000" w:rsidRPr="00000000" w:run_index="147">
        <w:rPr>
          <w:i w:val="1"/>
          <w:iCs w:val="1"/>
          <w:rtl w:val="0"/>
        </w:rPr>
        <w:t xml:space="preserve" w:run_content_index="128">space</w:t>
      </w:r>
      <w:r w:rsidDel="00000000" w:rsidR="00000000" w:rsidRPr="00000000" w:run_index="148">
        <w:rPr>
          <w:rtl w:val="0"/>
        </w:rPr>
        <w:t xml:space="preserve" w:run_content_index="129"> comprises a distribution of objective resources, and neither the space's axes nor the distribution of individuals within it necessarily depends on scientists’ representational practices. Accordingly, when analysts create categorical partitions of people based on objective properties of the social space, they are not creating </w:t>
      </w:r>
      <w:r w:rsidDel="00000000" w:rsidR="00000000" w:rsidRPr="00000000" w:run_index="149">
        <w:rPr>
          <w:i w:val="1"/>
          <w:iCs w:val="1"/>
          <w:rtl w:val="0"/>
        </w:rPr>
        <w:t xml:space="preserve" w:run_content_index="130">ad hoc</w:t>
      </w:r>
      <w:r w:rsidDel="00000000" w:rsidR="00000000" w:rsidRPr="00000000" w:run_index="150">
        <w:rPr>
          <w:rtl w:val="0"/>
        </w:rPr>
        <w:t xml:space="preserve" w:run_content_index="131"> or purely conventional categories. Instead, the crisp categories derived from partitioning the social space are “the product of an explanatory classification, entirely similar to those of zoologists or botanists” (</w:t>
      </w:r>
      <w:r w:rsidDel="00000000" w:rsidR="00000000" w:rsidRPr="00000000" w:run_index="151">
        <w:rPr>
          <w:i w:val="1"/>
          <w:iCs w:val="1"/>
          <w:rtl w:val="0"/>
        </w:rPr>
        <w:t xml:space="preserve" w:run_content_index="132">Bourdieu, 1985, p. 198</w:t>
      </w:r>
      <w:r w:rsidDel="00000000" w:rsidR="00000000" w:rsidRPr="00000000" w:run_index="152">
        <w:rPr>
          <w:rtl w:val="0"/>
        </w:rPr>
        <w:t xml:space="preserve" w:run_content_index="133">).</w:t>
      </w:r>
      <w:r w:rsidDel="00000000" w:rsidR="00000000" w:rsidRPr="00000000" w:run_index="153">
        <w:rPr>
          <w:rtl w:val="0"/>
        </w:rPr>
      </w:r>
    </w:p>
    <w:p w:rsidR="00000000" w:rsidDel="00000000" w:rsidP="00000000" w:rsidRDefault="00000000" w:rsidRPr="00000000" w14:paraId="00000016" w:doc_index="24">
      <w:pPr>
        <w:rPr/>
      </w:pPr>
      <w:r w:rsidDel="00000000" w:rsidR="00000000" w:rsidRPr="00000000" w:run_index="154">
        <w:rPr>
          <w:rtl w:val="0"/>
        </w:rPr>
        <w:t xml:space="preserve" w:run_content_index="134">How can we be sure the social space is real? </w:t>
      </w:r>
      <w:r w:rsidDel="00000000" w:rsidR="00000000" w:rsidRPr="00000000" w:run_index="155">
        <w:rPr>
          <w:rtl w:val="0"/>
        </w:rPr>
        <w:t xml:space="preserve" w:run_content_index="135">Because the positions in social space are real, they causally affect the agents who occupy them. For instance, agents in the same position in social space are subject to similar “conditionings”—learning, socialization, specific experiences—which means that people who occupy proximate positions in the social space have “every likelihood of having similar dispositions and interests and therefore of producing similar practices and adopting similar stances” (</w:t>
      </w:r>
      <w:r w:rsidDel="00000000" w:rsidR="00000000" w:rsidRPr="00000000" w:run_index="156">
        <w:rPr>
          <w:i w:val="1"/>
          <w:iCs w:val="1"/>
          <w:rtl w:val="0"/>
        </w:rPr>
        <w:t xml:space="preserve" w:run_content_index="136">Bourdieu, 1985, p. 198</w:t>
      </w:r>
      <w:r w:rsidDel="00000000" w:rsidR="00000000" w:rsidRPr="00000000" w:run_index="157">
        <w:rPr>
          <w:rtl w:val="0"/>
        </w:rPr>
        <w:t xml:space="preserve" w:run_content_index="137">). Moreover, once discovered, the theoretical (doubly covert) groupings “makes it possible to explain and predict the practices and properties” of individuals, including their group-forming practices” (</w:t>
      </w:r>
      <w:r w:rsidDel="00000000" w:rsidR="00000000" w:rsidRPr="00000000" w:run_index="158">
        <w:rPr>
          <w:i w:val="1"/>
          <w:iCs w:val="1"/>
          <w:rtl w:val="0"/>
        </w:rPr>
        <w:t xml:space="preserve" w:run_content_index="138">Bourdieu, 1985, p. 198</w:t>
      </w:r>
      <w:r w:rsidDel="00000000" w:rsidR="00000000" w:rsidRPr="00000000" w:run_index="159">
        <w:rPr>
          <w:rtl w:val="0"/>
        </w:rPr>
        <w:t xml:space="preserve" w:run_content_index="139">). Thus, the doubly covert groups derived from partitioning the social space count as “property cluster” kinds </w:t>
      </w:r>
      <w:r w:rsidDel="00000000" w:rsidR="00000000" w:rsidRPr="00000000" w:run_index="160">
        <w:rPr>
          <w:b w:val="0"/>
          <w:bCs w:val="0"/>
          <w:rtl w:val="0"/>
        </w:rPr>
        <w:t xml:space="preserve" w:run_content_index="140">(Boyd, 1991)</w:t>
      </w:r>
      <w:r w:rsidDel="00000000" w:rsidR="00000000" w:rsidRPr="00000000" w:run_index="161">
        <w:rPr>
          <w:rtl w:val="0"/>
        </w:rPr>
        <w:t xml:space="preserve" w:run_content_index="141"> because</w:t>
      </w:r>
      <w:r w:rsidDel="00000000" w:rsidR="00000000" w:rsidRPr="00000000" w:run_index="162">
        <w:rPr>
          <w:rtl w:val="0"/>
        </w:rPr>
        <w:t xml:space="preserve" w:run_content_index="142"> they can be used for prediction and induction.</w:t>
      </w:r>
      <w:r w:rsidDel="00000000" w:rsidR="00000000" w:rsidRPr="00000000" w:run_index="163">
        <w:rPr>
          <w:vertAlign w:val="superscript"/>
        </w:rPr>
        <w:footnoteReference w:customMarkFollows="0" w:id="6" w:run_content_index="143"/>
      </w:r>
      <w:r w:rsidDel="00000000" w:rsidR="00000000" w:rsidRPr="00000000" w:run_index="164">
        <w:rPr>
          <w:rtl w:val="0"/>
        </w:rPr>
        <w:t xml:space="preserve" w:run_content_index="144"> That is the  (social) properties of people that appear close in the objective social space are “projectible” in modern parlance. For instance, Bourdieu notes that such “theoretical” groups “meet all the requirements of a scientific taxonomy, at once predictive and descriptive, which allows us to get the greatest amount of information” (Bourdieu, 1987, p. 6). More importantly, the very overt, organized group-forming behavior of people, as partitioned by sociological analysts, is one of the things that can be (probabilistically) predicted, meaning that, for Bourdieu, doubly-covert “groups on paper” </w:t>
      </w:r>
      <w:r w:rsidDel="00000000" w:rsidR="00000000" w:rsidRPr="00000000" w:run_index="165">
        <w:rPr>
          <w:color w:val="000000"/>
          <w:rtl w:val="0"/>
        </w:rPr>
        <w:t xml:space="preserve" w:run_content_index="145">can</w:t>
      </w:r>
      <w:r w:rsidDel="00000000" w:rsidR="00000000" w:rsidRPr="00000000" w:run_index="166">
        <w:rPr>
          <w:rtl w:val="0"/>
        </w:rPr>
        <w:t xml:space="preserve" w:run_content_index="146"> </w:t>
      </w:r>
      <w:r w:rsidDel="00000000" w:rsidR="00000000" w:rsidRPr="00000000" w:run_index="167">
        <w:rPr>
          <w:color w:val="000000"/>
          <w:rtl w:val="0"/>
        </w:rPr>
        <w:t xml:space="preserve" w:run_content_index="147">bec</w:t>
      </w:r>
      <w:r w:rsidDel="00000000" w:rsidR="00000000" w:rsidRPr="00000000" w:run_index="168">
        <w:rPr>
          <w:i w:val="1"/>
          <w:iCs w:val="1"/>
          <w:color w:val="000000"/>
          <w:rtl w:val="0"/>
        </w:rPr>
        <w:t xml:space="preserve" w:run_content_index="148">ome </w:t>
      </w:r>
      <w:r w:rsidDel="00000000" w:rsidR="00000000" w:rsidRPr="00000000" w:run_index="169">
        <w:rPr>
          <w:color w:val="000000"/>
          <w:rtl w:val="0"/>
        </w:rPr>
        <w:t xml:space="preserve" w:run_content_index="149">intentionally</w:t>
      </w:r>
      <w:r w:rsidDel="00000000" w:rsidR="00000000" w:rsidRPr="00000000" w:run_index="170">
        <w:rPr>
          <w:rtl w:val="0"/>
        </w:rPr>
        <w:t xml:space="preserve" w:run_content_index="150"> created and instantiated organized groups. </w:t>
      </w:r>
      <w:r w:rsidDel="00000000" w:rsidR="00000000" w:rsidRPr="00000000" w:run_index="171">
        <w:rPr>
          <w:rtl w:val="0"/>
        </w:rPr>
      </w:r>
    </w:p>
    <w:p w:rsidR="00000000" w:rsidDel="00000000" w:rsidP="00000000" w:rsidRDefault="00000000" w:rsidRPr="00000000" w14:paraId="00000017" w:doc_index="25">
      <w:pPr>
        <w:rPr/>
      </w:pPr>
      <w:r w:rsidDel="00000000" w:rsidR="00000000" w:rsidRPr="00000000" w:run_index="172">
        <w:rPr>
          <w:rtl w:val="0"/>
        </w:rPr>
        <w:t xml:space="preserve" w:run_content_index="151">Accordingly, Bourdieu rejects a “nominalist relativism” account of theoretical groups, which would reduce them “to pure theoretical artifacts” (</w:t>
      </w:r>
      <w:r w:rsidDel="00000000" w:rsidR="00000000" w:rsidRPr="00000000" w:run_index="173">
        <w:rPr>
          <w:i w:val="1"/>
          <w:iCs w:val="1"/>
          <w:rtl w:val="0"/>
        </w:rPr>
        <w:t xml:space="preserve" w:run_content_index="152">Bourdieu, 1985, p. 198</w:t>
      </w:r>
      <w:r w:rsidDel="00000000" w:rsidR="00000000" w:rsidRPr="00000000" w:run_index="174">
        <w:rPr>
          <w:rtl w:val="0"/>
        </w:rPr>
        <w:t xml:space="preserve" w:run_content_index="153">). Instead, one must “assert the existence of an objective space determining compatibilities and incompatibilities, proximities and distances” (</w:t>
      </w:r>
      <w:r w:rsidDel="00000000" w:rsidR="00000000" w:rsidRPr="00000000" w:run_index="175">
        <w:rPr>
          <w:i w:val="1"/>
          <w:iCs w:val="1"/>
          <w:rtl w:val="0"/>
        </w:rPr>
        <w:t xml:space="preserve" w:run_content_index="154">Bourdieu, 1985, p. 198</w:t>
      </w:r>
      <w:r w:rsidDel="00000000" w:rsidR="00000000" w:rsidRPr="00000000" w:run_index="176">
        <w:rPr>
          <w:rtl w:val="0"/>
        </w:rPr>
        <w:t xml:space="preserve" w:run_content_index="155">) between people; this is “a </w:t>
      </w:r>
      <w:r w:rsidDel="00000000" w:rsidR="00000000" w:rsidRPr="00000000" w:run_index="177">
        <w:rPr>
          <w:i w:val="1"/>
          <w:iCs w:val="1"/>
          <w:rtl w:val="0"/>
        </w:rPr>
        <w:t xml:space="preserve" w:run_content_index="156">space of relationships</w:t>
      </w:r>
      <w:r w:rsidDel="00000000" w:rsidR="00000000" w:rsidRPr="00000000" w:run_index="178">
        <w:rPr>
          <w:rtl w:val="0"/>
        </w:rPr>
        <w:t xml:space="preserve" w:run_content_index="157"> that is as real as a geographical space” (</w:t>
      </w:r>
      <w:r w:rsidDel="00000000" w:rsidR="00000000" w:rsidRPr="00000000" w:run_index="179">
        <w:rPr>
          <w:i w:val="1"/>
          <w:iCs w:val="1"/>
          <w:rtl w:val="0"/>
        </w:rPr>
        <w:t xml:space="preserve" w:run_content_index="158">Bourdieu, 1985, p. 198</w:t>
      </w:r>
      <w:r w:rsidDel="00000000" w:rsidR="00000000" w:rsidRPr="00000000" w:run_index="180">
        <w:rPr>
          <w:rtl w:val="0"/>
        </w:rPr>
        <w:t xml:space="preserve" w:run_content_index="159">). Since the social space is objective and real, theoretical groups have actual metaphysical grounds and can thus be considered “real” with the earlier qualification. However, Bourdieu gets tangled when he argues, in the same breath, that we should avoid “reifying” theoretical groups and assigning them the status of “real” groups. Instead, according to Bourdieu,</w:t>
      </w:r>
      <w:r w:rsidDel="00000000" w:rsidR="00000000" w:rsidRPr="00000000" w:run_index="181">
        <w:rPr>
          <w:rtl w:val="0"/>
        </w:rPr>
      </w:r>
    </w:p>
    <w:p w:rsidR="00000000" w:rsidDel="00000000" w:rsidP="00000000" w:rsidRDefault="00000000" w:rsidRPr="00000000" w14:paraId="00000018" w:doc_index="26">
      <w:pPr>
        <w:pStyle w:val="Heading4"/>
        <w:rPr/>
      </w:pPr>
      <w:bookmarkStart w:colFirst="0" w:colLast="0" w:name="_lwd4zv6d6ysm" w:id="4"/>
      <w:bookmarkEnd w:id="4"/>
      <w:r w:rsidDel="00000000" w:rsidR="00000000" w:rsidRPr="00000000" w:run_index="182">
        <w:rPr>
          <w:rtl w:val="0"/>
        </w:rPr>
        <w:t xml:space="preserve" w:run_content_index="160">…one must assert that the classes that can be separated out in social space (for example, for the purposes of the statistical analysis which is the only means of manifesting the structure of the social space) do not exist as real groups although they explain the probability of individuals constituting themselves as practical groups, in families (homogamy), clubs, associations, and even trade-union or political “movements” (</w:t>
      </w:r>
      <w:r w:rsidDel="00000000" w:rsidR="00000000" w:rsidRPr="00000000" w:run_index="183">
        <w:rPr>
          <w:i w:val="1"/>
          <w:iCs w:val="1"/>
          <w:rtl w:val="0"/>
        </w:rPr>
        <w:t xml:space="preserve" w:run_content_index="161">ibid</w:t>
      </w:r>
      <w:r w:rsidDel="00000000" w:rsidR="00000000" w:rsidRPr="00000000" w:run_index="184">
        <w:rPr>
          <w:rtl w:val="0"/>
        </w:rPr>
        <w:t xml:space="preserve" w:run_content_index="162">). </w:t>
      </w:r>
      <w:r w:rsidDel="00000000" w:rsidR="00000000" w:rsidRPr="00000000" w:run_index="185">
        <w:rPr>
          <w:rtl w:val="0"/>
        </w:rPr>
      </w:r>
    </w:p>
    <w:p w:rsidR="00000000" w:rsidDel="00000000" w:rsidP="00000000" w:rsidRDefault="00000000" w:rsidRPr="00000000" w14:paraId="00000019" w:doc_index="27">
      <w:pPr>
        <w:rPr/>
      </w:pPr>
      <w:r w:rsidDel="00000000" w:rsidR="00000000" w:rsidRPr="00000000" w:run_index="186">
        <w:rPr>
          <w:rtl w:val="0"/>
        </w:rPr>
        <w:t xml:space="preserve" w:run_content_index="163">This argument is confusing because the term “real” in the quotation above is used informally, not ontologically. By “real,” Bourdieu means </w:t>
      </w:r>
      <w:r w:rsidDel="00000000" w:rsidR="00000000" w:rsidRPr="00000000" w:run_index="187">
        <w:rPr>
          <w:i w:val="1"/>
          <w:iCs w:val="1"/>
          <w:rtl w:val="0"/>
        </w:rPr>
        <w:t xml:space="preserve" w:run_content_index="164">organized,</w:t>
      </w:r>
      <w:r w:rsidDel="00000000" w:rsidR="00000000" w:rsidRPr="00000000" w:run_index="188">
        <w:rPr>
          <w:rtl w:val="0"/>
        </w:rPr>
        <w:t xml:space="preserve" w:run_content_index="165"> </w:t>
      </w:r>
      <w:r w:rsidDel="00000000" w:rsidR="00000000" w:rsidRPr="00000000" w:run_index="189">
        <w:rPr>
          <w:i w:val="1"/>
          <w:iCs w:val="1"/>
          <w:rtl w:val="0"/>
        </w:rPr>
        <w:t xml:space="preserve" w:run_content_index="166">intentionally created groups that the folk recognize as “real” S(O).</w:t>
      </w:r>
      <w:r w:rsidDel="00000000" w:rsidR="00000000" w:rsidRPr="00000000" w:run_index="190">
        <w:rPr>
          <w:rtl w:val="0"/>
        </w:rPr>
        <w:t xml:space="preserve" w:run_content_index="167"> He is not saying these groups are more “real” than the doubly covert groups generated by statistically partitioning the social space (since the social space, as we saw, is structurally real and causally affects people, endowing them with projectible properties). Instead, the cautionary tale is that we should not mistake such doubly-covert groups for overt groups or assume that a transition from doubly covert to covert to overt inexorably occurs, either via Marxist “historical laws” or unproblematic translation of objective but </w:t>
      </w:r>
      <w:r w:rsidDel="00000000" w:rsidR="00000000" w:rsidRPr="00000000" w:run_index="191">
        <w:rPr>
          <w:i w:val="1"/>
          <w:iCs w:val="1"/>
          <w:rtl w:val="0"/>
        </w:rPr>
        <w:t xml:space="preserve" w:run_content_index="168">covert</w:t>
      </w:r>
      <w:r w:rsidDel="00000000" w:rsidR="00000000" w:rsidRPr="00000000" w:run_index="192">
        <w:rPr>
          <w:rtl w:val="0"/>
        </w:rPr>
        <w:t xml:space="preserve" w:run_content_index="169"> affinities and differences into subjectively </w:t>
      </w:r>
      <w:r w:rsidDel="00000000" w:rsidR="00000000" w:rsidRPr="00000000" w:run_index="193">
        <w:rPr>
          <w:i w:val="1"/>
          <w:iCs w:val="1"/>
          <w:rtl w:val="0"/>
        </w:rPr>
        <w:t xml:space="preserve" w:run_content_index="170">recognized</w:t>
      </w:r>
      <w:r w:rsidDel="00000000" w:rsidR="00000000" w:rsidRPr="00000000" w:run_index="194">
        <w:rPr>
          <w:rtl w:val="0"/>
        </w:rPr>
        <w:t xml:space="preserve" w:run_content_index="171"> or </w:t>
      </w:r>
      <w:r w:rsidDel="00000000" w:rsidR="00000000" w:rsidRPr="00000000" w:run_index="195">
        <w:rPr>
          <w:i w:val="1"/>
          <w:iCs w:val="1"/>
          <w:rtl w:val="0"/>
        </w:rPr>
        <w:t xml:space="preserve" w:run_content_index="172">represented</w:t>
      </w:r>
      <w:r w:rsidDel="00000000" w:rsidR="00000000" w:rsidRPr="00000000" w:run_index="196">
        <w:rPr>
          <w:rtl w:val="0"/>
        </w:rPr>
        <w:t xml:space="preserve" w:run_content_index="173"> folk conceptions of such affinities and differences. </w:t>
      </w:r>
      <w:r w:rsidDel="00000000" w:rsidR="00000000" w:rsidRPr="00000000" w:run_index="197">
        <w:rPr>
          <w:rtl w:val="0"/>
        </w:rPr>
      </w:r>
    </w:p>
    <w:p w:rsidR="00000000" w:rsidDel="00000000" w:rsidP="00000000" w:rsidRDefault="00000000" w:rsidRPr="00000000" w14:paraId="0000001A" w:doc_index="28">
      <w:pPr>
        <w:rPr/>
      </w:pPr>
      <w:r w:rsidDel="00000000" w:rsidR="00000000" w:rsidRPr="00000000" w:run_index="198">
        <w:rPr>
          <w:rtl w:val="0"/>
        </w:rPr>
        <w:t xml:space="preserve" w:run_content_index="174">The other mistake to avoid is to assign non-relational “intrinsic” properties to the derived categorical (doubly covert) groups, thus forgetting that doubly covert categorical groups emerge from a social-scientific act of partitioning a multidimensional space in which all properties are relational </w:t>
      </w:r>
      <w:r w:rsidDel="00000000" w:rsidR="00000000" w:rsidRPr="00000000" w:run_index="199">
        <w:rPr>
          <w:b w:val="0"/>
          <w:bCs w:val="0"/>
          <w:rtl w:val="0"/>
        </w:rPr>
        <w:t xml:space="preserve" w:run_content_index="175">(Bourdieu, 1987, p. 4)</w:t>
      </w:r>
      <w:r w:rsidDel="00000000" w:rsidR="00000000" w:rsidRPr="00000000" w:run_index="200">
        <w:rPr>
          <w:rtl w:val="0"/>
        </w:rPr>
        <w:t xml:space="preserve" w:run_content_index="176">.</w:t>
      </w:r>
      <w:r w:rsidDel="00000000" w:rsidR="00000000" w:rsidRPr="00000000" w:run_index="201">
        <w:rPr>
          <w:vertAlign w:val="superscript"/>
        </w:rPr>
        <w:footnoteReference w:customMarkFollows="0" w:id="7" w:run_content_index="177"/>
      </w:r>
      <w:r w:rsidDel="00000000" w:rsidR="00000000" w:rsidRPr="00000000" w:run_index="202">
        <w:rPr>
          <w:rtl w:val="0"/>
        </w:rPr>
        <w:t xml:space="preserve" w:run_content_index="178"> In Bourdieu’s words, “...[o]ne has to avoid turning into necessary and intrinsic properties of some group…the properties which rest with this group at a given moment because of its position in a definite social space” </w:t>
      </w:r>
      <w:r w:rsidDel="00000000" w:rsidR="00000000" w:rsidRPr="00000000" w:run_index="203">
        <w:rPr>
          <w:b w:val="0"/>
          <w:bCs w:val="0"/>
          <w:rtl w:val="0"/>
        </w:rPr>
        <w:t xml:space="preserve" w:run_content_index="179">(Bourdieu, 1989/1991, p. 630)</w:t>
      </w:r>
      <w:r w:rsidDel="00000000" w:rsidR="00000000" w:rsidRPr="00000000" w:run_index="204">
        <w:rPr>
          <w:rtl w:val="0"/>
        </w:rPr>
        <w:t xml:space="preserve" w:run_content_index="180">. Thus, Bourdieu wants to avoid what he calls substantialism, a form of essentialism in modern social ontology. </w:t>
      </w:r>
      <w:r w:rsidDel="00000000" w:rsidR="00000000" w:rsidRPr="00000000" w:run_index="205">
        <w:rPr>
          <w:rtl w:val="0"/>
        </w:rPr>
      </w:r>
    </w:p>
    <w:p w:rsidR="00000000" w:rsidDel="00000000" w:rsidP="00000000" w:rsidRDefault="00000000" w:rsidRPr="00000000" w14:paraId="0000001B" w:doc_index="29">
      <w:pPr>
        <w:pStyle w:val="Heading2"/>
        <w:rPr/>
      </w:pPr>
      <w:bookmarkStart w:colFirst="0" w:colLast="0" w:name="_5sc7b7sc93rh" w:id="5"/>
      <w:bookmarkEnd w:id="5"/>
      <w:r w:rsidDel="00000000" w:rsidR="00000000" w:rsidRPr="00000000" w:run_index="206">
        <w:rPr>
          <w:rtl w:val="0"/>
        </w:rPr>
        <w:t xml:space="preserve" w:run_content_index="181">The Relationship Between Doubly Covert and Overt Groups</w:t>
      </w:r>
      <w:r w:rsidDel="00000000" w:rsidR="00000000" w:rsidRPr="00000000" w:run_index="207">
        <w:rPr>
          <w:rtl w:val="0"/>
        </w:rPr>
      </w:r>
    </w:p>
    <w:p w:rsidR="00000000" w:rsidDel="00000000" w:rsidP="00000000" w:rsidRDefault="00000000" w:rsidRPr="00000000" w14:paraId="0000001C" w:doc_index="30">
      <w:pPr>
        <w:rPr/>
      </w:pPr>
      <w:r w:rsidDel="00000000" w:rsidR="00000000" w:rsidRPr="00000000" w:run_index="208">
        <w:rPr>
          <w:rtl w:val="0"/>
        </w:rPr>
        <w:t xml:space="preserve" w:run_content_index="182">Bourdieu’s social ontology develops an account of the </w:t>
      </w:r>
      <w:r w:rsidDel="00000000" w:rsidR="00000000" w:rsidRPr="00000000" w:run_index="209">
        <w:rPr>
          <w:i w:val="1"/>
          <w:iCs w:val="1"/>
          <w:rtl w:val="0"/>
        </w:rPr>
        <w:t xml:space="preserve" w:run_content_index="183">linkage</w:t>
      </w:r>
      <w:r w:rsidDel="00000000" w:rsidR="00000000" w:rsidRPr="00000000" w:run_index="210">
        <w:rPr>
          <w:rtl w:val="0"/>
        </w:rPr>
        <w:t xml:space="preserve" w:run_content_index="184"> between doubly covert groups, derived from the scientific partition of the social space, and the standard overt groups that exist and are recognized in the social world. We have already seen that Bourdieu rejects historical emanationist or determinist theories of how these two kinds of groups relate, in which doubly covert groups automatically became organized groups. So, what is Bourdieu’s alternative to these accounts? In brief, Bourdieu held a </w:t>
      </w:r>
      <w:r w:rsidDel="00000000" w:rsidR="00000000" w:rsidRPr="00000000" w:run_index="211">
        <w:rPr>
          <w:i w:val="1"/>
          <w:iCs w:val="1"/>
          <w:rtl w:val="0"/>
        </w:rPr>
        <w:t xml:space="preserve" w:run_content_index="185">dispositionalist</w:t>
      </w:r>
      <w:r w:rsidDel="00000000" w:rsidR="00000000" w:rsidRPr="00000000" w:run_index="212">
        <w:rPr>
          <w:rtl w:val="0"/>
        </w:rPr>
        <w:t xml:space="preserve" w:run_content_index="186"> account of this relationship </w:t>
      </w:r>
      <w:r w:rsidDel="00000000" w:rsidR="00000000" w:rsidRPr="00000000" w:run_index="213">
        <w:rPr>
          <w:b w:val="0"/>
          <w:bCs w:val="0"/>
          <w:rtl w:val="0"/>
        </w:rPr>
        <w:t xml:space="preserve" w:run_content_index="187">(Anjum &amp; Mumford, 2018)</w:t>
      </w:r>
      <w:r w:rsidDel="00000000" w:rsidR="00000000" w:rsidRPr="00000000" w:run_index="214">
        <w:rPr>
          <w:rtl w:val="0"/>
        </w:rPr>
        <w:t xml:space="preserve" w:run_content_index="188">, grounded in a philosophical view that interpreted probabilities as actual tendencies in the world, that is, as “objective probabilities” </w:t>
      </w:r>
      <w:r w:rsidDel="00000000" w:rsidR="00000000" w:rsidRPr="00000000" w:run_index="215">
        <w:rPr>
          <w:b w:val="0"/>
          <w:bCs w:val="0"/>
          <w:rtl w:val="0"/>
        </w:rPr>
        <w:t xml:space="preserve" w:run_content_index="189">(see e.g., Strand &amp; Lizardo, 2021)</w:t>
      </w:r>
      <w:r w:rsidDel="00000000" w:rsidR="00000000" w:rsidRPr="00000000" w:run_index="216">
        <w:rPr>
          <w:rtl w:val="0"/>
        </w:rPr>
        <w:t xml:space="preserve" w:run_content_index="190">. Thus, according to Bourdieu, </w:t>
      </w:r>
      <w:r w:rsidDel="00000000" w:rsidR="00000000" w:rsidRPr="00000000" w:run_index="217">
        <w:rPr>
          <w:rtl w:val="0"/>
        </w:rPr>
      </w:r>
    </w:p>
    <w:p w:rsidR="00000000" w:rsidDel="00000000" w:rsidP="00000000" w:rsidRDefault="00000000" w:rsidRPr="00000000" w14:paraId="0000001D" w:doc_index="31">
      <w:pPr>
        <w:pStyle w:val="Heading4"/>
        <w:rPr/>
      </w:pPr>
      <w:bookmarkStart w:colFirst="0" w:colLast="0" w:name="_ft2mqoq3jjt0" w:id="6"/>
      <w:bookmarkEnd w:id="6"/>
      <w:r w:rsidDel="00000000" w:rsidR="00000000" w:rsidRPr="00000000" w:run_index="218">
        <w:rPr>
          <w:rtl w:val="0"/>
        </w:rPr>
        <w:t xml:space="preserve" w:run_content_index="191">…a theoretical class, or a “class on paper,” might be considered as a </w:t>
      </w:r>
      <w:r w:rsidDel="00000000" w:rsidR="00000000" w:rsidRPr="00000000" w:run_index="219">
        <w:rPr>
          <w:i w:val="1"/>
          <w:iCs w:val="1"/>
          <w:rtl w:val="0"/>
        </w:rPr>
        <w:t xml:space="preserve" w:run_content_index="192">probable</w:t>
      </w:r>
      <w:r w:rsidDel="00000000" w:rsidR="00000000" w:rsidRPr="00000000" w:run_index="220">
        <w:rPr>
          <w:rtl w:val="0"/>
        </w:rPr>
        <w:t xml:space="preserve" w:run_content_index="193"> real class, or as the probability of a real class, whose constituents are likely to be brought closer and mobilized (but are not actually mobilized) on the basis of their similarities (of interest and dispositions). Likewise the social space may be construed as a structure of probabilities of drawing individuals together or apart, a structure of affinity and aversion between them (1987, p. 7, italics in the original). </w:t>
      </w:r>
      <w:r w:rsidDel="00000000" w:rsidR="00000000" w:rsidRPr="00000000" w:run_index="221">
        <w:rPr>
          <w:rtl w:val="0"/>
        </w:rPr>
      </w:r>
    </w:p>
    <w:p w:rsidR="00000000" w:rsidDel="00000000" w:rsidP="00000000" w:rsidRDefault="00000000" w:rsidRPr="00000000" w14:paraId="0000001E" w:doc_index="32">
      <w:pPr>
        <w:rPr/>
      </w:pPr>
      <w:r w:rsidDel="00000000" w:rsidR="00000000" w:rsidRPr="00000000" w:run_index="222">
        <w:rPr>
          <w:rtl w:val="0"/>
        </w:rPr>
        <w:t xml:space="preserve" w:run_content_index="194">With the caveat that by “real class,” Bourdieu simply means “organized group,” and by “theoretical class,” he means “doubly covert group.” Here, Bourdieu characterizes social space not just as an organized set of positions endowed with relational properties, but as a “structure of probabilities” that partially fixes the chances that individuals will become overtly associated in the real world. In this respect, the “social structural” version of groups as networks of nodes and links, as argued by Ritchie (2020), can be seen from this perspective as being grounded in the probabilistic structure of the social space that determines both the sets of people that are most likely to come together into intentionally created, organized groups. This parallels approaches in contemporary network science that treat observed social ties as a stochastic outcome of underlying proximities between individuals in a “latent social space” (Hoft et al., 2002).</w:t>
      </w:r>
      <w:r w:rsidDel="00000000" w:rsidR="00000000" w:rsidRPr="00000000" w:run_index="223">
        <w:rPr>
          <w:rtl w:val="0"/>
        </w:rPr>
      </w:r>
    </w:p>
    <w:p w:rsidR="00000000" w:rsidDel="00000000" w:rsidP="00000000" w:rsidRDefault="00000000" w:rsidRPr="00000000" w14:paraId="0000001F" w:doc_index="33">
      <w:pPr>
        <w:rPr/>
      </w:pPr>
      <w:r w:rsidDel="00000000" w:rsidR="00000000" w:rsidRPr="00000000" w:run_index="224">
        <w:rPr>
          <w:rtl w:val="0"/>
        </w:rPr>
        <w:t xml:space="preserve" w:run_content_index="195">Nevertheless, even then, these tendencies and probabilities, while laying the groundwork for intentionally created, organized groups, are not self-effectuating. Instead, they require the agentic work of people who may or may not be able to exploit pre-existing patterns of continuity and discontinuity in social space to generate effective groups. This last is the work of “groupmaking” (e.g., transitioning doubly covert groups into overt groups) that everybody who decides to create a group must engage in </w:t>
      </w:r>
      <w:r w:rsidDel="00000000" w:rsidR="00000000" w:rsidRPr="00000000" w:run_index="225">
        <w:rPr>
          <w:b w:val="0"/>
          <w:bCs w:val="0"/>
          <w:rtl w:val="0"/>
        </w:rPr>
        <w:t xml:space="preserve" w:run_content_index="196">(Wacquant, 2013)</w:t>
      </w:r>
      <w:r w:rsidDel="00000000" w:rsidR="00000000" w:rsidRPr="00000000" w:run_index="226">
        <w:rPr>
          <w:rtl w:val="0"/>
        </w:rPr>
        <w:t xml:space="preserve" w:run_content_index="197">. This argument applies to the class of anodyne examples that includes a “chess club” (which presumes agents that are proximate in social space in terms of class and lifestyle) and the more significant examples of affinity groups based on class, gender, race, sexuality, or any intersectional combination of explicitly recognized features. </w:t>
      </w:r>
      <w:r w:rsidDel="00000000" w:rsidR="00000000" w:rsidRPr="00000000" w:run_index="227">
        <w:rPr>
          <w:rtl w:val="0"/>
        </w:rPr>
      </w:r>
    </w:p>
    <w:p w:rsidR="00000000" w:rsidDel="00000000" w:rsidP="00000000" w:rsidRDefault="00000000" w:rsidRPr="00000000" w14:paraId="00000020" w:doc_index="34">
      <w:pPr>
        <w:rPr/>
      </w:pPr>
      <w:r w:rsidDel="00000000" w:rsidR="00000000" w:rsidRPr="00000000" w:run_index="228">
        <w:rPr>
          <w:rtl w:val="0"/>
        </w:rPr>
        <w:t xml:space="preserve" w:run_content_index="198">Bourdieu’s primary point is that the explicitly recognized “social kind” groups based on gender, race, sexuality, and the like cannot automatically transition into organized groups, and it is most of the time </w:t>
      </w:r>
      <w:r w:rsidDel="00000000" w:rsidR="00000000" w:rsidRPr="00000000" w:run_index="229">
        <w:rPr>
          <w:i w:val="1"/>
          <w:iCs w:val="1"/>
          <w:rtl w:val="0"/>
        </w:rPr>
        <w:t xml:space="preserve" w:run_content_index="199">impossible </w:t>
      </w:r>
      <w:r w:rsidDel="00000000" w:rsidR="00000000" w:rsidRPr="00000000" w:run_index="230">
        <w:rPr>
          <w:rtl w:val="0"/>
        </w:rPr>
        <w:t xml:space="preserve" w:run_content_index="200">for them to do so, not just </w:t>
      </w:r>
      <w:r w:rsidDel="00000000" w:rsidR="00000000" w:rsidRPr="00000000" w:run_index="231">
        <w:rPr>
          <w:rtl w:val="0"/>
        </w:rPr>
        <w:t xml:space="preserve" w:run_content_index="201">due to the logistical challenges of organizing such large numerical groups at scale. Beyond these obvious barriers, a key observation is that any transition between (singly) covert social kind groups and intentionally created overgroups would cut </w:t>
      </w:r>
      <w:r w:rsidDel="00000000" w:rsidR="00000000" w:rsidRPr="00000000" w:run_index="232">
        <w:rPr>
          <w:i w:val="1"/>
          <w:iCs w:val="1"/>
          <w:rtl w:val="0"/>
        </w:rPr>
        <w:t xml:space="preserve" w:run_content_index="202">across</w:t>
      </w:r>
      <w:r w:rsidDel="00000000" w:rsidR="00000000" w:rsidRPr="00000000" w:run_index="233">
        <w:rPr>
          <w:rtl w:val="0"/>
        </w:rPr>
        <w:t xml:space="preserve" w:run_content_index="203"> broad social kind designations (race, gender, sexuality, and the like). Instead, organized groups around an explicitly recognized social kind label, like late nineteenth-century first-wave feminist organizations, will be more likely to form among women who are proximate within the underlying dimensions of the social space (e.g., predominantly white, affluent, Northeastern women) that are partially orthogonal to the social kind designation (e.g., sharing similar positions in the economic and social distribution of resources). Such groups would be predictably “exclusionary” in excluding agents who fall under the relevant social kind designation but are far from the original organizers in the underlying social space. In the same way, even if large-scale groups organized around a broad social kind obtain, it is likely that “fissures” within such organized social kind groups will likely emerge precisely along underlying </w:t>
      </w:r>
      <w:r w:rsidDel="00000000" w:rsidR="00000000" w:rsidRPr="00000000" w:run_index="234">
        <w:rPr>
          <w:i w:val="1"/>
          <w:iCs w:val="1"/>
          <w:rtl w:val="0"/>
        </w:rPr>
        <w:t xml:space="preserve" w:run_content_index="204">discontinuities</w:t>
      </w:r>
      <w:r w:rsidDel="00000000" w:rsidR="00000000" w:rsidRPr="00000000" w:run_index="235">
        <w:rPr>
          <w:rtl w:val="0"/>
        </w:rPr>
        <w:t xml:space="preserve" w:run_content_index="205"> in the social space, as with splinter-movements organized around intersectionality specified varieties of the broader social kind (e.g., of working class, lesbian, Black feminists). </w:t>
      </w:r>
      <w:r w:rsidDel="00000000" w:rsidR="00000000" w:rsidRPr="00000000" w:run_index="236">
        <w:rPr>
          <w:rtl w:val="0"/>
        </w:rPr>
      </w:r>
    </w:p>
    <w:p w:rsidR="00000000" w:rsidDel="00000000" w:rsidP="00000000" w:rsidRDefault="00000000" w:rsidRPr="00000000" w14:paraId="00000021" w:doc_index="35">
      <w:pPr>
        <w:rPr/>
      </w:pPr>
      <w:r w:rsidDel="00000000" w:rsidR="00000000" w:rsidRPr="00000000" w:run_index="237">
        <w:rPr>
          <w:rtl w:val="0"/>
        </w:rPr>
        <w:t xml:space="preserve" w:run_content_index="206">A critical difference between doubly covert groups and organized groups is that the latter depends on group-referential cognitive and symbolic representations, whereas the former does not. Doubly covert groups that serve as the (probabilistic) ground of organized groups can exist without people having any explicit mental representations of their existence; they are unintentionally instantiated and created by people’s proximity in the social space and by the underlying commonalities in experience and class conditioning that result. While doubly covert groups are thus dependent on commonalities in non-thematized, tacit </w:t>
      </w:r>
      <w:r w:rsidDel="00000000" w:rsidR="00000000" w:rsidRPr="00000000" w:run_index="238">
        <w:rPr>
          <w:i w:val="1"/>
          <w:iCs w:val="1"/>
          <w:rtl w:val="0"/>
        </w:rPr>
        <w:t xml:space="preserve" w:run_content_index="207">practices,</w:t>
      </w:r>
      <w:r w:rsidDel="00000000" w:rsidR="00000000" w:rsidRPr="00000000" w:run_index="239">
        <w:rPr>
          <w:rtl w:val="0"/>
        </w:rPr>
        <w:t xml:space="preserve" w:run_content_index="208"> they are not reliant on people having explicit </w:t>
      </w:r>
      <w:r w:rsidDel="00000000" w:rsidR="00000000" w:rsidRPr="00000000" w:run_index="240">
        <w:rPr>
          <w:i w:val="1"/>
          <w:iCs w:val="1"/>
          <w:rtl w:val="0"/>
        </w:rPr>
        <w:t xml:space="preserve" w:run_content_index="209">beliefs</w:t>
      </w:r>
      <w:r w:rsidDel="00000000" w:rsidR="00000000" w:rsidRPr="00000000" w:run_index="241">
        <w:rPr>
          <w:rtl w:val="0"/>
        </w:rPr>
        <w:t xml:space="preserve" w:run_content_index="210"> or representations of those commonalities. </w:t>
      </w:r>
      <w:r w:rsidDel="00000000" w:rsidR="00000000" w:rsidRPr="00000000" w:run_index="242">
        <w:rPr>
          <w:rtl w:val="0"/>
        </w:rPr>
      </w:r>
    </w:p>
    <w:p w:rsidR="00000000" w:rsidDel="00000000" w:rsidP="00000000" w:rsidRDefault="00000000" w:rsidRPr="00000000" w14:paraId="00000022" w:doc_index="36">
      <w:pPr>
        <w:rPr/>
      </w:pPr>
      <w:r w:rsidDel="00000000" w:rsidR="00000000" w:rsidRPr="00000000" w:run_index="243">
        <w:rPr>
          <w:rtl w:val="0"/>
        </w:rPr>
        <w:t xml:space="preserve" w:run_content_index="211">This argument entails that a key part of the transition from a doubly covert group to an organized group is the emergence of explicit representations of such practices; that is, people’s realization of the implicit affinities and disaffinities inscribed in the objective social space. This outcome is neither destined nor guaranteed; the underlying commonalities provide the probabilistic basis for the formation of organized groups. However, forming an organized group from underlying, doubly covert commonalities in practices and dispositions is a purely contingent historical fact. Thus, in Bourdieu’s social ontology, two possible worlds with an equivalent distribution of people in the social space (and hence the same potential set of doubly covert groups) at </w:t>
      </w:r>
      <w:r w:rsidDel="00000000" w:rsidR="00000000" w:rsidRPr="00000000" w:run_index="244">
        <w:rPr>
          <w:i w:val="1"/>
          <w:iCs w:val="1"/>
          <w:rtl w:val="0"/>
        </w:rPr>
        <w:t xml:space="preserve" w:run_content_index="212">t </w:t>
      </w:r>
      <w:r w:rsidDel="00000000" w:rsidR="00000000" w:rsidRPr="00000000" w:run_index="245">
        <w:rPr>
          <w:rtl w:val="0"/>
        </w:rPr>
        <w:t xml:space="preserve" w:run_content_index="213">could have completely disjoint sets of organized groups at </w:t>
      </w:r>
      <w:r w:rsidDel="00000000" w:rsidR="00000000" w:rsidRPr="00000000" w:run_index="246">
        <w:rPr>
          <w:i w:val="1"/>
          <w:iCs w:val="1"/>
          <w:rtl w:val="0"/>
        </w:rPr>
        <w:t xml:space="preserve" w:run_content_index="214">t </w:t>
      </w:r>
      <w:r w:rsidDel="00000000" w:rsidR="00000000" w:rsidRPr="00000000" w:run_index="247">
        <w:rPr>
          <w:rtl w:val="0"/>
        </w:rPr>
        <w:t xml:space="preserve" w:run_content_index="215">+ 𝚫, even if the latter are grounded in the former, due to non-predictable eventualities of history and the probabilistic metaphysical grounds of the transition from covert to organized group. </w:t>
      </w:r>
      <w:r w:rsidDel="00000000" w:rsidR="00000000" w:rsidRPr="00000000" w:run_index="248">
        <w:rPr>
          <w:rtl w:val="0"/>
        </w:rPr>
      </w:r>
    </w:p>
    <w:p w:rsidR="00000000" w:rsidDel="00000000" w:rsidP="00000000" w:rsidRDefault="00000000" w:rsidRPr="00000000" w14:paraId="00000023" w:doc_index="37">
      <w:pPr>
        <w:rPr/>
      </w:pPr>
      <w:r w:rsidDel="00000000" w:rsidR="00000000" w:rsidRPr="00000000" w:run_index="249">
        <w:rPr>
          <w:rtl w:val="0"/>
        </w:rPr>
        <w:t xml:space="preserve" w:run_content_index="216">As noted, “theoretical groups” emerge when social scientists impose categorical divisions on what is ontologically a continuous set of distances among individuals in the social space. In that respect, the crisp </w:t>
      </w:r>
      <w:r w:rsidDel="00000000" w:rsidR="00000000" w:rsidRPr="00000000" w:run_index="250">
        <w:rPr>
          <w:i w:val="1"/>
          <w:iCs w:val="1"/>
          <w:rtl w:val="0"/>
        </w:rPr>
        <w:t xml:space="preserve" w:run_content_index="217">boundaries</w:t>
      </w:r>
      <w:r w:rsidDel="00000000" w:rsidR="00000000" w:rsidRPr="00000000" w:run_index="251">
        <w:rPr>
          <w:rtl w:val="0"/>
        </w:rPr>
        <w:t xml:space="preserve" w:run_content_index="218"> of categorical scientific taxonomies are not real in the strict sense </w:t>
      </w:r>
      <w:r w:rsidDel="00000000" w:rsidR="00000000" w:rsidRPr="00000000" w:run_index="252">
        <w:rPr>
          <w:b w:val="0"/>
          <w:bCs w:val="0"/>
          <w:rtl w:val="0"/>
        </w:rPr>
        <w:t xml:space="preserve" w:run_content_index="219">(Monk, 2022)</w:t>
      </w:r>
      <w:r w:rsidDel="00000000" w:rsidR="00000000" w:rsidRPr="00000000" w:run_index="253">
        <w:rPr>
          <w:rtl w:val="0"/>
        </w:rPr>
        <w:t xml:space="preserve" w:run_content_index="220">. However, they are valid because they are based on objective distinctions among the relational properties of positions.</w:t>
      </w:r>
      <w:r w:rsidDel="00000000" w:rsidR="00000000" w:rsidRPr="00000000" w:run_index="254">
        <w:rPr>
          <w:vertAlign w:val="superscript"/>
        </w:rPr>
        <w:footnoteReference w:customMarkFollows="0" w:id="8" w:run_content_index="221"/>
      </w:r>
      <w:r w:rsidDel="00000000" w:rsidR="00000000" w:rsidRPr="00000000" w:run_index="255">
        <w:rPr>
          <w:rtl w:val="0"/>
        </w:rPr>
        <w:t xml:space="preserve" w:run_content_index="222"> </w:t>
      </w:r>
    </w:p>
    <w:p w:rsidR="00000000" w:rsidDel="00000000" w:rsidP="00000000" w:rsidRDefault="00000000" w:rsidRPr="00000000" w14:paraId="00000024" w:doc_index="38">
      <w:pPr>
        <w:rPr/>
      </w:pPr>
      <w:r w:rsidDel="00000000" w:rsidR="00000000" w:rsidRPr="00000000" w:run_index="256">
        <w:rPr>
          <w:rtl w:val="0"/>
        </w:rPr>
        <w:t xml:space="preserve" w:run_content_index="223">In that respect, Bourdieu’s “theoretical groups” resemble organized groups, especially those based on explicitly recognized social kinds. In both cases, explicit acts of “representation” (e.g., the nomination and institution of group leaders claiming to “speak for” various sexual, racial, and class-based constituents) generate and reproduce crisp categorical distinctions (e.g., between Blacks and whites, Asians, and Hispanics) out of clusters of individuals intersected via a variety of other similar distinctions, but also located in a continuous, objective social space composed of economic and social resources. In the most extreme case, organized groups claiming to represent social kinds </w:t>
      </w:r>
      <w:r w:rsidDel="00000000" w:rsidR="00000000" w:rsidRPr="00000000" w:run_index="257">
        <w:rPr>
          <w:i w:val="1"/>
          <w:iCs w:val="1"/>
          <w:rtl w:val="0"/>
        </w:rPr>
        <w:t xml:space="preserve" w:run_content_index="224">institutionalize</w:t>
      </w:r>
      <w:r w:rsidDel="00000000" w:rsidR="00000000" w:rsidRPr="00000000" w:run_index="258">
        <w:rPr>
          <w:rtl w:val="0"/>
        </w:rPr>
        <w:t xml:space="preserve" w:run_content_index="225"> those boundaries (making them “social facts” based on common knowledge) by (for instance) asking them to be legally recognized and sanctioned by state authorities. Newly organized groups, and thus new categories of people (e.g., members of the Vegan reading club), can thus be created out of seemingly nothing via acts of institutional declaration followed by collective acceptance among members. </w:t>
      </w:r>
      <w:r w:rsidDel="00000000" w:rsidR="00000000" w:rsidRPr="00000000" w:run_index="259">
        <w:rPr>
          <w:rtl w:val="0"/>
        </w:rPr>
      </w:r>
    </w:p>
    <w:p w:rsidR="00000000" w:rsidDel="00000000" w:rsidP="00000000" w:rsidRDefault="00000000" w:rsidRPr="00000000" w14:paraId="00000025" w:doc_index="39">
      <w:pPr>
        <w:rPr/>
      </w:pPr>
      <w:r w:rsidDel="00000000" w:rsidR="00000000" w:rsidRPr="00000000" w:run_index="260">
        <w:rPr>
          <w:rtl w:val="0"/>
        </w:rPr>
      </w:r>
    </w:p>
    <w:p>
      <w:pPr>
        <w:pStyle w:val="Heading1"/>
      </w:pPr>
      <w:r>
        <w:t xml:space="preserve">Discussion</w:t>
      </w:r>
    </w:p>
    <w:p>
      <w:pPr>
        <w:pStyle w:val="Normal"/>
      </w:pPr>
      <w:r>
        <w:t xml:space="preserve">The distinctions introduced in the opening sections were meant to do more than tidy up Bourdieu's vocabulary. They were meant to show that his social ontology, properly disentangled, occupies a specific and defensible position in debates over the reality of social groups, one that is neither reducible to the objectivist structuralism he associated with Durkheim and the early Marx, nor to the subjectivist constructivism of phenomenological and ethnomethodological approaches. Bourdieu's own label for this position, constructivist structuralism, is apt only if we are careful to specify what is constructed and what is not. The partitioning of a continuous social space into crisp categories is a constructed act, performed by the sociological analyst or, in other circumstances, by political actors engaged in groupmaking. What is not constructed, on Bourdieu's account, is the underlying social space itself: the structure of objective relations among positions defined by the distribution of economic, cultural, and symbolic capital.</w:t>
      </w:r>
    </w:p>
    <w:p>
      <w:pPr>
        <w:pStyle w:val="Normal"/>
      </w:pPr>
      <w:r>
        <w:t xml:space="preserve">This is why I have argued that Bourdieu's position is best read as a form of structural realism rather than as a disguised nominalism about social classes. The payoff of this reading is that it lets us take seriously Bourdieu's insistence that “theoretical” or doubly covert groups are “well founded in reality” (1987, p. 8) without thereby committing him to the substantialist view that classes are discrete, bounded kinds waiting to be discovered. Doubly covert groups behave, in this respect, like Boyd's (1991) property-cluster kinds: they support prediction and induction not because their members share some single essential property, but because proximity in social space makes a cluster of dispositions, experiences, and practices co-occur with reliable, if imperfect, regularity. Monk's (2022) critique of group-based approaches to inequality is useful here as a foil, since it presses exactly the question Bourdieu's ontology is designed to answer: how can categories that are admittedly the product of an analyst's partitioning still track something other than the analyst's own preferences. Bourdieu's answer is that the partitioning is constrained by an independent relational structure, so that some ways of carving up the space are more adequate to it than others, in roughly the way a taxonomist's species concept can be more or less adequate to the actual clustering of a population, even though the boundaries between species are, as Bourdieu notes, no more absolute than “the boundaries of a cloud or a forest” (1987, p. 13).</w:t>
      </w:r>
    </w:p>
    <w:p>
      <w:pPr>
        <w:pStyle w:val="Normal"/>
      </w:pPr>
      <w:r>
        <w:t xml:space="preserve">A second payoff of this reading concerns the relationship between doubly covert and overt groups. I have followed Bourdieu in treating this relationship as probabilistic and dispositional rather than law-like or automatic (Anjum &amp; Mumford, 2018; Strand &amp; Lizardo, 2021). Social space fixes tendencies, not outcomes: it raises or lowers the objective chances that particular sets of agents will recognize their affinities, mobilize around them, and institute the apparatus of an organized group. Whether those tendencies are ever actualized is a separate, historically contingent matter, one that depends on the practical and symbolic work Wacquant (2013) calls groupmaking. This is, I think, the least appreciated part of Bourdieu's social ontology, since it is easy to read his emphasis on the objectivity of social space as implying that organized groups are simply the visible tip of an otherwise determinate structure. The dispositional reading resists that implication. It treats the move from affinity to association as a genuine event in history, not a mere unfolding of what was already settled at the level of social space.</w:t>
      </w:r>
    </w:p>
    <w:p>
      <w:pPr>
        <w:pStyle w:val="Normal"/>
      </w:pPr>
      <w:r>
        <w:t xml:space="preserve">This account nonetheless leaves underspecified the mechanisms by which affinities in social space come to be represented, named, and institutionalized as organized groups. Bourdieu has a great deal to say elsewhere about symbolic power and the politics of classification, and a fuller treatment would need to connect the ontological claims developed here to that work. A related limitation concerns the scope of the argument. I have mostly illustrated the transition from doubly covert to overt groups with the case of social class, which is the paradigm case for Bourdieu himself. But the same framework, as I suggested earlier, also bears on the explicitly recognized “social kind” groups organized around race, gender, and sexuality, where the relevant doubly covert structure cuts across, rather than coincides with, the social kind label. Spelling out how that cross-cutting structure generates the exclusions and internal fissures characteristic of organized social-kind movements, as Monk's (2022) work on intersectional typicality suggests it should, is a task for another occasion.</w:t>
      </w:r>
    </w:p>
    <w:p>
      <w:pPr>
        <w:pStyle w:val="Heading1"/>
      </w:pPr>
      <w:r>
        <w:t xml:space="preserve">Conclusion</w:t>
      </w:r>
    </w:p>
    <w:p>
      <w:pPr>
        <w:pStyle w:val="Normal"/>
      </w:pPr>
      <w:r>
        <w:t xml:space="preserve">I have argued that Bourdieu's social ontology is best read as a relational and probabilistic account of group formation, one that locates the metaphysical grounds of “classes on paper” in an objective, structurally real social space, while treating the transition from such doubly covert groupings to organized, intentionally instituted groups as a contingent achievement rather than a foregone conclusion. This reading lets us make sense of claims that otherwise look like a vacillation between realism and constructivism, such as Bourdieu's simultaneous “assertion and denial of classes” (1987, p. 3). The assertion concerns the reality of social space and the relational properties it confers on the positions that compose it; the denial concerns the folk-realist thought that classes already exist, fully formed, as organized collectivities, independent of the historically variable work of groupmaking.</w:t>
      </w:r>
    </w:p>
    <w:p>
      <w:pPr>
        <w:pStyle w:val="Normal"/>
      </w:pPr>
      <w:r>
        <w:t xml:space="preserve">Read this way, Bourdieu's social ontology turns out to be closer to recent philosophical work on structural realism and dispositional modality than to either of the positions it is usually assimilated to. It also connects naturally to the broader program, outlined by Strand and Lizardo (2021), of recovering the probabilistic character of Bourdieu's sociology. The central lesson for social ontology more generally is that the question of whether groups are real should not be answered all at once. Overt groups, covert groups, and the doubly covert groupings uncovered by statistical analysis are not three competitors for the same ontological status; they are three different achievements, resting on the same underlying relational structure, that come apart in ways a satisfactory social ontology needs to keep distinct.</w:t>
      </w:r>
    </w:p>
    <w:p w:rsidR="00000000" w:rsidDel="00000000" w:rsidP="00000000" w:rsidRDefault="00000000" w:rsidRPr="00000000" paraId="00000026" w:doc_index="48">
      <w:pPr>
        <w:pStyle w:val="Heading1"/>
        <w:rPr/>
      </w:pPr>
      <w:bookmarkStart w:colFirst="0" w:colLast="0" w:name="_x6g4j7wa4rxc" w:id="7"/>
      <w:bookmarkEnd w:id="7"/>
      <w:r w:rsidDel="00000000" w:rsidR="00000000" w:rsidRPr="00000000" w:run_index="269">
        <w:rPr>
          <w:rtl w:val="0"/>
        </w:rPr>
        <w:t xml:space="preserve" w:run_content_index="234">References</w:t>
      </w:r>
      <w:r w:rsidDel="00000000" w:rsidR="00000000" w:rsidRPr="00000000" w:run_index="270">
        <w:rPr>
          <w:rtl w:val="0"/>
        </w:rPr>
      </w:r>
    </w:p>
    <w:p w:rsidR="00000000" w:rsidDel="00000000" w:rsidP="00000000" w:rsidRDefault="00000000" w:rsidRPr="00000000" w14:paraId="00000027" w:doc_index="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480" w:lineRule="auto"/>
        <w:ind w:left="440" w:right="0" w:hanging="440"/>
        <w:jc w:val="left"/>
        <w:rPr>
          <w:b w:val="0"/>
          <w:bCs w:val="0"/>
          <w:i w:val="0"/>
          <w:iCs w:val="0"/>
          <w:color w:val="000000"/>
          <w:sz w:val="22"/>
          <w:szCs w:val="22"/>
        </w:rPr>
      </w:pPr>
      <w:r w:rsidDel="00000000" w:rsidR="00000000" w:rsidRPr="00000000" w:run_index="271">
        <w:rPr>
          <w:b w:val="0"/>
          <w:bCs w:val="0"/>
          <w:i w:val="0"/>
          <w:iCs w:val="0"/>
          <w:sz w:val="22"/>
          <w:szCs w:val="22"/>
          <w:rtl w:val="0"/>
        </w:rPr>
        <w:t xml:space="preserve" w:run_content_index="235">Anjum, R. L., &amp; Mumford, S. (2018). </w:t>
      </w:r>
      <w:r w:rsidDel="00000000" w:rsidR="00000000" w:rsidRPr="00000000" w:run_index="272">
        <w:rPr>
          <w:b w:val="0"/>
          <w:bCs w:val="0"/>
          <w:i w:val="1"/>
          <w:iCs w:val="1"/>
          <w:sz w:val="22"/>
          <w:szCs w:val="22"/>
          <w:rtl w:val="0"/>
        </w:rPr>
        <w:t xml:space="preserve" w:run_content_index="236">What Tends to Be: The Philosophy of Dispositional Modality</w:t>
      </w:r>
      <w:r w:rsidDel="00000000" w:rsidR="00000000" w:rsidRPr="00000000" w:run_index="273">
        <w:rPr>
          <w:b w:val="0"/>
          <w:bCs w:val="0"/>
          <w:i w:val="0"/>
          <w:iCs w:val="0"/>
          <w:sz w:val="22"/>
          <w:szCs w:val="22"/>
          <w:rtl w:val="0"/>
        </w:rPr>
        <w:t xml:space="preserve" w:run_content_index="237">. Routledge.</w:t>
      </w:r>
      <w:r w:rsidDel="00000000" w:rsidR="00000000" w:rsidRPr="00000000" w:run_index="274">
        <w:rPr>
          <w:rtl w:val="0"/>
        </w:rPr>
      </w:r>
    </w:p>
    <w:p w:rsidR="00000000" w:rsidDel="00000000" w:rsidP="00000000" w:rsidRDefault="00000000" w:rsidRPr="00000000" w14:paraId="00000028" w:doc_index="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275">
        <w:rPr>
          <w:b w:val="0"/>
          <w:bCs w:val="0"/>
          <w:i w:val="0"/>
          <w:iCs w:val="0"/>
          <w:sz w:val="22"/>
          <w:szCs w:val="22"/>
          <w:rtl w:val="0"/>
        </w:rPr>
        <w:t xml:space="preserve" w:run_content_index="238">Borgatti, S. P., Mehra, A., Brass, D. J., &amp; Labianca, G. (2009). Network analysis in the social sciences. </w:t>
      </w:r>
      <w:r w:rsidDel="00000000" w:rsidR="00000000" w:rsidRPr="00000000" w:run_index="276">
        <w:rPr>
          <w:b w:val="0"/>
          <w:bCs w:val="0"/>
          <w:i w:val="1"/>
          <w:iCs w:val="1"/>
          <w:sz w:val="22"/>
          <w:szCs w:val="22"/>
          <w:rtl w:val="0"/>
        </w:rPr>
        <w:t xml:space="preserve" w:run_content_index="239">Science</w:t>
      </w:r>
      <w:r w:rsidDel="00000000" w:rsidR="00000000" w:rsidRPr="00000000" w:run_index="277">
        <w:rPr>
          <w:b w:val="0"/>
          <w:bCs w:val="0"/>
          <w:i w:val="0"/>
          <w:iCs w:val="0"/>
          <w:sz w:val="22"/>
          <w:szCs w:val="22"/>
          <w:rtl w:val="0"/>
        </w:rPr>
        <w:t xml:space="preserve" w:run_content_index="240">, </w:t>
      </w:r>
      <w:r w:rsidDel="00000000" w:rsidR="00000000" w:rsidRPr="00000000" w:run_index="278">
        <w:rPr>
          <w:b w:val="0"/>
          <w:bCs w:val="0"/>
          <w:i w:val="1"/>
          <w:iCs w:val="1"/>
          <w:sz w:val="22"/>
          <w:szCs w:val="22"/>
          <w:rtl w:val="0"/>
        </w:rPr>
        <w:t xml:space="preserve" w:run_content_index="241">323</w:t>
      </w:r>
      <w:r w:rsidDel="00000000" w:rsidR="00000000" w:rsidRPr="00000000" w:run_index="279">
        <w:rPr>
          <w:b w:val="0"/>
          <w:bCs w:val="0"/>
          <w:i w:val="0"/>
          <w:iCs w:val="0"/>
          <w:sz w:val="22"/>
          <w:szCs w:val="22"/>
          <w:rtl w:val="0"/>
        </w:rPr>
        <w:t xml:space="preserve" w:run_content_index="242">(5916), 892–895.</w:t>
      </w:r>
      <w:r w:rsidDel="00000000" w:rsidR="00000000" w:rsidRPr="00000000" w:run_index="280">
        <w:rPr>
          <w:rtl w:val="0"/>
        </w:rPr>
      </w:r>
    </w:p>
    <w:p w:rsidR="00000000" w:rsidDel="00000000" w:rsidP="00000000" w:rsidRDefault="00000000" w:rsidRPr="00000000" w14:paraId="00000029" w:doc_index="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281">
        <w:rPr>
          <w:b w:val="0"/>
          <w:bCs w:val="0"/>
          <w:i w:val="0"/>
          <w:iCs w:val="0"/>
          <w:sz w:val="22"/>
          <w:szCs w:val="22"/>
          <w:rtl w:val="0"/>
        </w:rPr>
        <w:t xml:space="preserve" w:run_content_index="243">Bourdieu, P. (1985). The social space and the genesis of groups. </w:t>
      </w:r>
      <w:r w:rsidDel="00000000" w:rsidR="00000000" w:rsidRPr="00000000" w:run_index="282">
        <w:rPr>
          <w:b w:val="0"/>
          <w:bCs w:val="0"/>
          <w:i w:val="1"/>
          <w:iCs w:val="1"/>
          <w:sz w:val="22"/>
          <w:szCs w:val="22"/>
          <w:rtl w:val="0"/>
        </w:rPr>
        <w:t xml:space="preserve" w:run_content_index="244">Social Science Information</w:t>
      </w:r>
      <w:r w:rsidDel="00000000" w:rsidR="00000000" w:rsidRPr="00000000" w:run_index="283">
        <w:rPr>
          <w:b w:val="0"/>
          <w:bCs w:val="0"/>
          <w:i w:val="0"/>
          <w:iCs w:val="0"/>
          <w:sz w:val="22"/>
          <w:szCs w:val="22"/>
          <w:rtl w:val="0"/>
        </w:rPr>
        <w:t xml:space="preserve" w:run_content_index="245">, </w:t>
      </w:r>
      <w:r w:rsidDel="00000000" w:rsidR="00000000" w:rsidRPr="00000000" w:run_index="284">
        <w:rPr>
          <w:b w:val="0"/>
          <w:bCs w:val="0"/>
          <w:i w:val="1"/>
          <w:iCs w:val="1"/>
          <w:sz w:val="22"/>
          <w:szCs w:val="22"/>
          <w:rtl w:val="0"/>
        </w:rPr>
        <w:t xml:space="preserve" w:run_content_index="246">24</w:t>
      </w:r>
      <w:r w:rsidDel="00000000" w:rsidR="00000000" w:rsidRPr="00000000" w:run_index="285">
        <w:rPr>
          <w:b w:val="0"/>
          <w:bCs w:val="0"/>
          <w:i w:val="0"/>
          <w:iCs w:val="0"/>
          <w:sz w:val="22"/>
          <w:szCs w:val="22"/>
          <w:rtl w:val="0"/>
        </w:rPr>
        <w:t xml:space="preserve" w:run_content_index="247">(2), 195–220.</w:t>
      </w:r>
      <w:r w:rsidDel="00000000" w:rsidR="00000000" w:rsidRPr="00000000" w:run_index="286">
        <w:rPr>
          <w:rtl w:val="0"/>
        </w:rPr>
      </w:r>
    </w:p>
    <w:p w:rsidR="00000000" w:rsidDel="00000000" w:rsidP="00000000" w:rsidRDefault="00000000" w:rsidRPr="00000000" w14:paraId="0000002A" w:doc_index="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287">
        <w:rPr>
          <w:b w:val="0"/>
          <w:bCs w:val="0"/>
          <w:i w:val="0"/>
          <w:iCs w:val="0"/>
          <w:sz w:val="22"/>
          <w:szCs w:val="22"/>
          <w:rtl w:val="0"/>
        </w:rPr>
        <w:t xml:space="preserve" w:run_content_index="248">Bourdieu, P. (1987). What Makes a Social Class? On The Theoretical and Practical Existence Of Groups. </w:t>
      </w:r>
      <w:r w:rsidDel="00000000" w:rsidR="00000000" w:rsidRPr="00000000" w:run_index="288">
        <w:rPr>
          <w:b w:val="0"/>
          <w:bCs w:val="0"/>
          <w:i w:val="1"/>
          <w:iCs w:val="1"/>
          <w:sz w:val="22"/>
          <w:szCs w:val="22"/>
          <w:rtl w:val="0"/>
        </w:rPr>
        <w:t xml:space="preserve" w:run_content_index="249">Berkeley Journal of Sociology</w:t>
      </w:r>
      <w:r w:rsidDel="00000000" w:rsidR="00000000" w:rsidRPr="00000000" w:run_index="289">
        <w:rPr>
          <w:b w:val="0"/>
          <w:bCs w:val="0"/>
          <w:i w:val="0"/>
          <w:iCs w:val="0"/>
          <w:sz w:val="22"/>
          <w:szCs w:val="22"/>
          <w:rtl w:val="0"/>
        </w:rPr>
        <w:t xml:space="preserve" w:run_content_index="250">, </w:t>
      </w:r>
      <w:r w:rsidDel="00000000" w:rsidR="00000000" w:rsidRPr="00000000" w:run_index="290">
        <w:rPr>
          <w:b w:val="0"/>
          <w:bCs w:val="0"/>
          <w:i w:val="1"/>
          <w:iCs w:val="1"/>
          <w:sz w:val="22"/>
          <w:szCs w:val="22"/>
          <w:rtl w:val="0"/>
        </w:rPr>
        <w:t xml:space="preserve" w:run_content_index="251">32</w:t>
      </w:r>
      <w:r w:rsidDel="00000000" w:rsidR="00000000" w:rsidRPr="00000000" w:run_index="291">
        <w:rPr>
          <w:b w:val="0"/>
          <w:bCs w:val="0"/>
          <w:i w:val="0"/>
          <w:iCs w:val="0"/>
          <w:sz w:val="22"/>
          <w:szCs w:val="22"/>
          <w:rtl w:val="0"/>
        </w:rPr>
        <w:t xml:space="preserve" w:run_content_index="252">, 1–17.</w:t>
      </w:r>
      <w:r w:rsidDel="00000000" w:rsidR="00000000" w:rsidRPr="00000000" w:run_index="292">
        <w:rPr>
          <w:rtl w:val="0"/>
        </w:rPr>
      </w:r>
    </w:p>
    <w:p w:rsidR="00000000" w:rsidDel="00000000" w:rsidP="00000000" w:rsidRDefault="00000000" w:rsidRPr="00000000" w14:paraId="0000002B" w:doc_index="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293">
        <w:rPr>
          <w:b w:val="0"/>
          <w:bCs w:val="0"/>
          <w:i w:val="0"/>
          <w:iCs w:val="0"/>
          <w:sz w:val="22"/>
          <w:szCs w:val="22"/>
          <w:rtl w:val="0"/>
        </w:rPr>
        <w:t xml:space="preserve" w:run_content_index="253">Bourdieu, P. (1989). Social space and symbolic power. </w:t>
      </w:r>
      <w:r w:rsidDel="00000000" w:rsidR="00000000" w:rsidRPr="00000000" w:run_index="294">
        <w:rPr>
          <w:b w:val="0"/>
          <w:bCs w:val="0"/>
          <w:i w:val="1"/>
          <w:iCs w:val="1"/>
          <w:sz w:val="22"/>
          <w:szCs w:val="22"/>
          <w:rtl w:val="0"/>
        </w:rPr>
        <w:t xml:space="preserve" w:run_content_index="254">Sociological Theory</w:t>
      </w:r>
      <w:r w:rsidDel="00000000" w:rsidR="00000000" w:rsidRPr="00000000" w:run_index="295">
        <w:rPr>
          <w:b w:val="0"/>
          <w:bCs w:val="0"/>
          <w:i w:val="0"/>
          <w:iCs w:val="0"/>
          <w:sz w:val="22"/>
          <w:szCs w:val="22"/>
          <w:rtl w:val="0"/>
        </w:rPr>
        <w:t xml:space="preserve" w:run_content_index="255">, </w:t>
      </w:r>
      <w:r w:rsidDel="00000000" w:rsidR="00000000" w:rsidRPr="00000000" w:run_index="296">
        <w:rPr>
          <w:b w:val="0"/>
          <w:bCs w:val="0"/>
          <w:i w:val="1"/>
          <w:iCs w:val="1"/>
          <w:sz w:val="22"/>
          <w:szCs w:val="22"/>
          <w:rtl w:val="0"/>
        </w:rPr>
        <w:t xml:space="preserve" w:run_content_index="256">7</w:t>
      </w:r>
      <w:r w:rsidDel="00000000" w:rsidR="00000000" w:rsidRPr="00000000" w:run_index="297">
        <w:rPr>
          <w:b w:val="0"/>
          <w:bCs w:val="0"/>
          <w:i w:val="0"/>
          <w:iCs w:val="0"/>
          <w:sz w:val="22"/>
          <w:szCs w:val="22"/>
          <w:rtl w:val="0"/>
        </w:rPr>
        <w:t xml:space="preserve" w:run_content_index="257">(1), 14–25.</w:t>
      </w:r>
      <w:r w:rsidDel="00000000" w:rsidR="00000000" w:rsidRPr="00000000" w:run_index="298">
        <w:rPr>
          <w:rtl w:val="0"/>
        </w:rPr>
      </w:r>
    </w:p>
    <w:p w:rsidR="00000000" w:rsidDel="00000000" w:rsidP="00000000" w:rsidRDefault="00000000" w:rsidRPr="00000000" w14:paraId="0000002C" w:doc_index="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299">
        <w:rPr>
          <w:b w:val="0"/>
          <w:bCs w:val="0"/>
          <w:i w:val="0"/>
          <w:iCs w:val="0"/>
          <w:sz w:val="22"/>
          <w:szCs w:val="22"/>
          <w:rtl w:val="0"/>
        </w:rPr>
        <w:t xml:space="preserve" w:run_content_index="258">Bourdieu, P. (1991). First Lecture. Social Space and Symbolic Space: Introduction to a Japanese Reading of Distinction (G. Sapiro, trans.). </w:t>
      </w:r>
      <w:r w:rsidDel="00000000" w:rsidR="00000000" w:rsidRPr="00000000" w:run_index="300">
        <w:rPr>
          <w:b w:val="0"/>
          <w:bCs w:val="0"/>
          <w:i w:val="1"/>
          <w:iCs w:val="1"/>
          <w:sz w:val="22"/>
          <w:szCs w:val="22"/>
          <w:rtl w:val="0"/>
        </w:rPr>
        <w:t xml:space="preserve" w:run_content_index="259">Poetics Today</w:t>
      </w:r>
      <w:r w:rsidDel="00000000" w:rsidR="00000000" w:rsidRPr="00000000" w:run_index="301">
        <w:rPr>
          <w:b w:val="0"/>
          <w:bCs w:val="0"/>
          <w:i w:val="0"/>
          <w:iCs w:val="0"/>
          <w:sz w:val="22"/>
          <w:szCs w:val="22"/>
          <w:rtl w:val="0"/>
        </w:rPr>
        <w:t xml:space="preserve" w:run_content_index="260">, </w:t>
      </w:r>
      <w:r w:rsidDel="00000000" w:rsidR="00000000" w:rsidRPr="00000000" w:run_index="302">
        <w:rPr>
          <w:b w:val="0"/>
          <w:bCs w:val="0"/>
          <w:i w:val="1"/>
          <w:iCs w:val="1"/>
          <w:sz w:val="22"/>
          <w:szCs w:val="22"/>
          <w:rtl w:val="0"/>
        </w:rPr>
        <w:t xml:space="preserve" w:run_content_index="261">12</w:t>
      </w:r>
      <w:r w:rsidDel="00000000" w:rsidR="00000000" w:rsidRPr="00000000" w:run_index="303">
        <w:rPr>
          <w:b w:val="0"/>
          <w:bCs w:val="0"/>
          <w:i w:val="0"/>
          <w:iCs w:val="0"/>
          <w:sz w:val="22"/>
          <w:szCs w:val="22"/>
          <w:rtl w:val="0"/>
        </w:rPr>
        <w:t xml:space="preserve" w:run_content_index="262">(4), 627–638. (Original work published 1989)</w:t>
      </w:r>
      <w:r w:rsidDel="00000000" w:rsidR="00000000" w:rsidRPr="00000000" w:run_index="304">
        <w:rPr>
          <w:rtl w:val="0"/>
        </w:rPr>
      </w:r>
    </w:p>
    <w:p w:rsidR="00000000" w:rsidDel="00000000" w:rsidP="00000000" w:rsidRDefault="00000000" w:rsidRPr="00000000" w14:paraId="0000002D" w:doc_index="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305">
        <w:rPr>
          <w:b w:val="0"/>
          <w:bCs w:val="0"/>
          <w:i w:val="0"/>
          <w:iCs w:val="0"/>
          <w:sz w:val="22"/>
          <w:szCs w:val="22"/>
          <w:rtl w:val="0"/>
        </w:rPr>
        <w:t xml:space="preserve" w:run_content_index="263">Bourdieu, P. (2013). Symbolic capital and social classes (L. J. D. Wacquant, trans.). </w:t>
      </w:r>
      <w:r w:rsidDel="00000000" w:rsidR="00000000" w:rsidRPr="00000000" w:run_index="306">
        <w:rPr>
          <w:b w:val="0"/>
          <w:bCs w:val="0"/>
          <w:i w:val="1"/>
          <w:iCs w:val="1"/>
          <w:sz w:val="22"/>
          <w:szCs w:val="22"/>
          <w:rtl w:val="0"/>
        </w:rPr>
        <w:t xml:space="preserve" w:run_content_index="264">Journal of Classical Sociology</w:t>
      </w:r>
      <w:r w:rsidDel="00000000" w:rsidR="00000000" w:rsidRPr="00000000" w:run_index="307">
        <w:rPr>
          <w:b w:val="0"/>
          <w:bCs w:val="0"/>
          <w:i w:val="0"/>
          <w:iCs w:val="0"/>
          <w:sz w:val="22"/>
          <w:szCs w:val="22"/>
          <w:rtl w:val="0"/>
        </w:rPr>
        <w:t xml:space="preserve" w:run_content_index="265">, </w:t>
      </w:r>
      <w:r w:rsidDel="00000000" w:rsidR="00000000" w:rsidRPr="00000000" w:run_index="308">
        <w:rPr>
          <w:b w:val="0"/>
          <w:bCs w:val="0"/>
          <w:i w:val="1"/>
          <w:iCs w:val="1"/>
          <w:sz w:val="22"/>
          <w:szCs w:val="22"/>
          <w:rtl w:val="0"/>
        </w:rPr>
        <w:t xml:space="preserve" w:run_content_index="266">13</w:t>
      </w:r>
      <w:r w:rsidDel="00000000" w:rsidR="00000000" w:rsidRPr="00000000" w:run_index="309">
        <w:rPr>
          <w:b w:val="0"/>
          <w:bCs w:val="0"/>
          <w:i w:val="0"/>
          <w:iCs w:val="0"/>
          <w:sz w:val="22"/>
          <w:szCs w:val="22"/>
          <w:rtl w:val="0"/>
        </w:rPr>
        <w:t xml:space="preserve" w:run_content_index="267">(2), 292–302. (Original work published 1978)</w:t>
      </w:r>
      <w:r w:rsidDel="00000000" w:rsidR="00000000" w:rsidRPr="00000000" w:run_index="310">
        <w:rPr>
          <w:rtl w:val="0"/>
        </w:rPr>
      </w:r>
    </w:p>
    <w:p w:rsidR="00000000" w:rsidDel="00000000" w:rsidP="00000000" w:rsidRDefault="00000000" w:rsidRPr="00000000" w14:paraId="0000002E" w:doc_index="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311">
        <w:rPr>
          <w:b w:val="0"/>
          <w:bCs w:val="0"/>
          <w:i w:val="0"/>
          <w:iCs w:val="0"/>
          <w:sz w:val="22"/>
          <w:szCs w:val="22"/>
          <w:rtl w:val="0"/>
        </w:rPr>
        <w:t xml:space="preserve" w:run_content_index="268">Bourdieu, P. (2014). The future of class and the causality of the probable. In A. Christoforou &amp; M. Lainé (Eds.), &amp; M. Grenfell (Trans.), </w:t>
      </w:r>
      <w:r w:rsidDel="00000000" w:rsidR="00000000" w:rsidRPr="00000000" w:run_index="312">
        <w:rPr>
          <w:b w:val="0"/>
          <w:bCs w:val="0"/>
          <w:i w:val="1"/>
          <w:iCs w:val="1"/>
          <w:sz w:val="22"/>
          <w:szCs w:val="22"/>
          <w:rtl w:val="0"/>
        </w:rPr>
        <w:t xml:space="preserve" w:run_content_index="269">Re-Thinking Economics: Exploring the Work of Pierre Bourdieu</w:t>
      </w:r>
      <w:r w:rsidDel="00000000" w:rsidR="00000000" w:rsidRPr="00000000" w:run_index="313">
        <w:rPr>
          <w:b w:val="0"/>
          <w:bCs w:val="0"/>
          <w:i w:val="0"/>
          <w:iCs w:val="0"/>
          <w:sz w:val="22"/>
          <w:szCs w:val="22"/>
          <w:rtl w:val="0"/>
        </w:rPr>
        <w:t xml:space="preserve" w:run_content_index="270"> (pp. 247–284). Routledge. (Original work published 1974)</w:t>
      </w:r>
      <w:r w:rsidDel="00000000" w:rsidR="00000000" w:rsidRPr="00000000" w:run_index="314">
        <w:rPr>
          <w:rtl w:val="0"/>
        </w:rPr>
      </w:r>
    </w:p>
    <w:p w:rsidR="00000000" w:rsidDel="00000000" w:rsidP="00000000" w:rsidRDefault="00000000" w:rsidRPr="00000000" w14:paraId="0000002F" w:doc_index="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sz w:val="22"/>
          <w:szCs w:val="22"/>
        </w:rPr>
      </w:pPr>
      <w:r w:rsidDel="00000000" w:rsidR="00000000" w:rsidRPr="00000000" w:run_index="315">
        <w:rPr>
          <w:b w:val="0"/>
          <w:bCs w:val="0"/>
          <w:i w:val="0"/>
          <w:iCs w:val="0"/>
          <w:sz w:val="22"/>
          <w:szCs w:val="22"/>
          <w:rtl w:val="0"/>
        </w:rPr>
        <w:t xml:space="preserve" w:run_content_index="271">Boyd, R. (1991). Realism, Anti-Foundationalism and the Enthusiasm for Natural Kinds. </w:t>
      </w:r>
      <w:r w:rsidDel="00000000" w:rsidR="00000000" w:rsidRPr="00000000" w:run_index="316">
        <w:rPr>
          <w:b w:val="0"/>
          <w:bCs w:val="0"/>
          <w:i w:val="1"/>
          <w:iCs w:val="1"/>
          <w:sz w:val="22"/>
          <w:szCs w:val="22"/>
          <w:rtl w:val="0"/>
        </w:rPr>
        <w:t xml:space="preserve" w:run_content_index="272">Philosophical Studies: An International Journal for Philosophy in the Analytic Tradition</w:t>
      </w:r>
      <w:r w:rsidDel="00000000" w:rsidR="00000000" w:rsidRPr="00000000" w:run_index="317">
        <w:rPr>
          <w:b w:val="0"/>
          <w:bCs w:val="0"/>
          <w:i w:val="0"/>
          <w:iCs w:val="0"/>
          <w:sz w:val="22"/>
          <w:szCs w:val="22"/>
          <w:rtl w:val="0"/>
        </w:rPr>
        <w:t xml:space="preserve" w:run_content_index="273">, </w:t>
      </w:r>
      <w:r w:rsidDel="00000000" w:rsidR="00000000" w:rsidRPr="00000000" w:run_index="318">
        <w:rPr>
          <w:b w:val="0"/>
          <w:bCs w:val="0"/>
          <w:i w:val="1"/>
          <w:iCs w:val="1"/>
          <w:sz w:val="22"/>
          <w:szCs w:val="22"/>
          <w:rtl w:val="0"/>
        </w:rPr>
        <w:t xml:space="preserve" w:run_content_index="274">61</w:t>
      </w:r>
      <w:r w:rsidDel="00000000" w:rsidR="00000000" w:rsidRPr="00000000" w:run_index="319">
        <w:rPr>
          <w:b w:val="0"/>
          <w:bCs w:val="0"/>
          <w:i w:val="0"/>
          <w:iCs w:val="0"/>
          <w:sz w:val="22"/>
          <w:szCs w:val="22"/>
          <w:rtl w:val="0"/>
        </w:rPr>
        <w:t xml:space="preserve" w:run_content_index="275">(1/2), 127–148.</w:t>
      </w:r>
    </w:p>
    <w:p w:rsidR="00000000" w:rsidDel="00000000" w:rsidP="00000000" w:rsidRDefault="00000000" w:rsidRPr="00000000" w14:paraId="00000030" w:doc_index="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sz w:val="22"/>
          <w:szCs w:val="22"/>
        </w:rPr>
      </w:pPr>
      <w:r w:rsidDel="00000000" w:rsidR="00000000" w:rsidRPr="00000000" w:run_index="320">
        <w:rPr>
          <w:sz w:val="22"/>
          <w:szCs w:val="22"/>
          <w:rtl w:val="0"/>
        </w:rPr>
        <w:t xml:space="preserve" w:run_content_index="276">Hoff, P. D., Raftery, A. E., &amp; Handcock, M. S. (2002). Latent space approaches to social network analysis. Journal of the american Statistical association, 97(460), 1090–1098.</w:t>
      </w:r>
    </w:p>
    <w:p w:rsidR="00000000" w:rsidDel="00000000" w:rsidP="00000000" w:rsidRDefault="00000000" w:rsidRPr="00000000" w14:paraId="00000031" w:doc_index="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321">
        <w:rPr>
          <w:b w:val="0"/>
          <w:bCs w:val="0"/>
          <w:i w:val="0"/>
          <w:iCs w:val="0"/>
          <w:sz w:val="22"/>
          <w:szCs w:val="22"/>
          <w:rtl w:val="0"/>
        </w:rPr>
        <w:t xml:space="preserve" w:run_content_index="277">Ladyman, J. (1998). What is structural realism? </w:t>
      </w:r>
      <w:r w:rsidDel="00000000" w:rsidR="00000000" w:rsidRPr="00000000" w:run_index="322">
        <w:rPr>
          <w:b w:val="0"/>
          <w:bCs w:val="0"/>
          <w:i w:val="1"/>
          <w:iCs w:val="1"/>
          <w:sz w:val="22"/>
          <w:szCs w:val="22"/>
          <w:rtl w:val="0"/>
        </w:rPr>
        <w:t xml:space="preserve" w:run_content_index="278">Studies in History and Philosophy of Science</w:t>
      </w:r>
      <w:r w:rsidDel="00000000" w:rsidR="00000000" w:rsidRPr="00000000" w:run_index="323">
        <w:rPr>
          <w:b w:val="0"/>
          <w:bCs w:val="0"/>
          <w:i w:val="0"/>
          <w:iCs w:val="0"/>
          <w:sz w:val="22"/>
          <w:szCs w:val="22"/>
          <w:rtl w:val="0"/>
        </w:rPr>
        <w:t xml:space="preserve" w:run_content_index="279">, </w:t>
      </w:r>
      <w:r w:rsidDel="00000000" w:rsidR="00000000" w:rsidRPr="00000000" w:run_index="324">
        <w:rPr>
          <w:b w:val="0"/>
          <w:bCs w:val="0"/>
          <w:i w:val="1"/>
          <w:iCs w:val="1"/>
          <w:sz w:val="22"/>
          <w:szCs w:val="22"/>
          <w:rtl w:val="0"/>
        </w:rPr>
        <w:t xml:space="preserve" w:run_content_index="280">29</w:t>
      </w:r>
      <w:r w:rsidDel="00000000" w:rsidR="00000000" w:rsidRPr="00000000" w:run_index="325">
        <w:rPr>
          <w:b w:val="0"/>
          <w:bCs w:val="0"/>
          <w:i w:val="0"/>
          <w:iCs w:val="0"/>
          <w:sz w:val="22"/>
          <w:szCs w:val="22"/>
          <w:rtl w:val="0"/>
        </w:rPr>
        <w:t xml:space="preserve" w:run_content_index="281">(3), 409–424.</w:t>
      </w:r>
      <w:r w:rsidDel="00000000" w:rsidR="00000000" w:rsidRPr="00000000" w:run_index="326">
        <w:rPr>
          <w:rtl w:val="0"/>
        </w:rPr>
      </w:r>
    </w:p>
    <w:p w:rsidR="00000000" w:rsidDel="00000000" w:rsidP="00000000" w:rsidRDefault="00000000" w:rsidRPr="00000000" w14:paraId="00000032" w:doc_index="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327">
        <w:rPr>
          <w:b w:val="0"/>
          <w:bCs w:val="0"/>
          <w:i w:val="0"/>
          <w:iCs w:val="0"/>
          <w:sz w:val="22"/>
          <w:szCs w:val="22"/>
          <w:rtl w:val="0"/>
        </w:rPr>
        <w:t xml:space="preserve" w:run_content_index="282">Mallon, R. (2016). Social roles and reification. In </w:t>
      </w:r>
      <w:r w:rsidDel="00000000" w:rsidR="00000000" w:rsidRPr="00000000" w:run_index="328">
        <w:rPr>
          <w:b w:val="0"/>
          <w:bCs w:val="0"/>
          <w:i w:val="1"/>
          <w:iCs w:val="1"/>
          <w:sz w:val="22"/>
          <w:szCs w:val="22"/>
          <w:rtl w:val="0"/>
        </w:rPr>
        <w:t xml:space="preserve" w:run_content_index="283">The Routledge Handbook of Philosophy of the Social Mind</w:t>
      </w:r>
      <w:r w:rsidDel="00000000" w:rsidR="00000000" w:rsidRPr="00000000" w:run_index="329">
        <w:rPr>
          <w:b w:val="0"/>
          <w:bCs w:val="0"/>
          <w:i w:val="0"/>
          <w:iCs w:val="0"/>
          <w:sz w:val="22"/>
          <w:szCs w:val="22"/>
          <w:rtl w:val="0"/>
        </w:rPr>
        <w:t xml:space="preserve" w:run_content_index="284">. Routledge.</w:t>
      </w:r>
      <w:r w:rsidDel="00000000" w:rsidR="00000000" w:rsidRPr="00000000" w:run_index="330">
        <w:rPr>
          <w:rtl w:val="0"/>
        </w:rPr>
      </w:r>
    </w:p>
    <w:p w:rsidR="00000000" w:rsidDel="00000000" w:rsidP="00000000" w:rsidRDefault="00000000" w:rsidRPr="00000000" w14:paraId="00000033" w:doc_index="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331">
        <w:rPr>
          <w:b w:val="0"/>
          <w:bCs w:val="0"/>
          <w:i w:val="0"/>
          <w:iCs w:val="0"/>
          <w:sz w:val="22"/>
          <w:szCs w:val="22"/>
          <w:rtl w:val="0"/>
        </w:rPr>
        <w:t xml:space="preserve" w:run_content_index="285">Monk, E. P. (2022). Inequality without Groups: Contemporary Theories of Categories, Intersectional Typicality, and the Disaggregation of Difference. </w:t>
      </w:r>
      <w:r w:rsidDel="00000000" w:rsidR="00000000" w:rsidRPr="00000000" w:run_index="332">
        <w:rPr>
          <w:b w:val="0"/>
          <w:bCs w:val="0"/>
          <w:i w:val="1"/>
          <w:iCs w:val="1"/>
          <w:sz w:val="22"/>
          <w:szCs w:val="22"/>
          <w:rtl w:val="0"/>
        </w:rPr>
        <w:t xml:space="preserve" w:run_content_index="286">Sociological Theory</w:t>
      </w:r>
      <w:r w:rsidDel="00000000" w:rsidR="00000000" w:rsidRPr="00000000" w:run_index="333">
        <w:rPr>
          <w:b w:val="0"/>
          <w:bCs w:val="0"/>
          <w:i w:val="0"/>
          <w:iCs w:val="0"/>
          <w:sz w:val="22"/>
          <w:szCs w:val="22"/>
          <w:rtl w:val="0"/>
        </w:rPr>
        <w:t xml:space="preserve" w:run_content_index="287">, </w:t>
      </w:r>
      <w:r w:rsidDel="00000000" w:rsidR="00000000" w:rsidRPr="00000000" w:run_index="334">
        <w:rPr>
          <w:b w:val="0"/>
          <w:bCs w:val="0"/>
          <w:i w:val="1"/>
          <w:iCs w:val="1"/>
          <w:sz w:val="22"/>
          <w:szCs w:val="22"/>
          <w:rtl w:val="0"/>
        </w:rPr>
        <w:t xml:space="preserve" w:run_content_index="288">40</w:t>
      </w:r>
      <w:r w:rsidDel="00000000" w:rsidR="00000000" w:rsidRPr="00000000" w:run_index="335">
        <w:rPr>
          <w:b w:val="0"/>
          <w:bCs w:val="0"/>
          <w:i w:val="0"/>
          <w:iCs w:val="0"/>
          <w:sz w:val="22"/>
          <w:szCs w:val="22"/>
          <w:rtl w:val="0"/>
        </w:rPr>
        <w:t xml:space="preserve" w:run_content_index="289">(1), 3–27.</w:t>
      </w:r>
      <w:r w:rsidDel="00000000" w:rsidR="00000000" w:rsidRPr="00000000" w:run_index="336">
        <w:rPr>
          <w:rtl w:val="0"/>
        </w:rPr>
      </w:r>
    </w:p>
    <w:p w:rsidR="00000000" w:rsidDel="00000000" w:rsidP="00000000" w:rsidRDefault="00000000" w:rsidRPr="00000000" w14:paraId="00000034" w:doc_index="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337">
        <w:rPr>
          <w:b w:val="0"/>
          <w:bCs w:val="0"/>
          <w:i w:val="0"/>
          <w:iCs w:val="0"/>
          <w:sz w:val="22"/>
          <w:szCs w:val="22"/>
          <w:rtl w:val="0"/>
        </w:rPr>
        <w:t xml:space="preserve" w:run_content_index="290">Ritchie, K. (2020). Social structures and the ontology of social groups. </w:t>
      </w:r>
      <w:r w:rsidDel="00000000" w:rsidR="00000000" w:rsidRPr="00000000" w:run_index="338">
        <w:rPr>
          <w:b w:val="0"/>
          <w:bCs w:val="0"/>
          <w:i w:val="1"/>
          <w:iCs w:val="1"/>
          <w:sz w:val="22"/>
          <w:szCs w:val="22"/>
          <w:rtl w:val="0"/>
        </w:rPr>
        <w:t xml:space="preserve" w:run_content_index="291">Philosophy and Phenomenological Research</w:t>
      </w:r>
      <w:r w:rsidDel="00000000" w:rsidR="00000000" w:rsidRPr="00000000" w:run_index="339">
        <w:rPr>
          <w:b w:val="0"/>
          <w:bCs w:val="0"/>
          <w:i w:val="0"/>
          <w:iCs w:val="0"/>
          <w:sz w:val="22"/>
          <w:szCs w:val="22"/>
          <w:rtl w:val="0"/>
        </w:rPr>
        <w:t xml:space="preserve" w:run_content_index="292">, </w:t>
      </w:r>
      <w:r w:rsidDel="00000000" w:rsidR="00000000" w:rsidRPr="00000000" w:run_index="340">
        <w:rPr>
          <w:b w:val="0"/>
          <w:bCs w:val="0"/>
          <w:i w:val="1"/>
          <w:iCs w:val="1"/>
          <w:sz w:val="22"/>
          <w:szCs w:val="22"/>
          <w:rtl w:val="0"/>
        </w:rPr>
        <w:t xml:space="preserve" w:run_content_index="293">100</w:t>
      </w:r>
      <w:r w:rsidDel="00000000" w:rsidR="00000000" w:rsidRPr="00000000" w:run_index="341">
        <w:rPr>
          <w:b w:val="0"/>
          <w:bCs w:val="0"/>
          <w:i w:val="0"/>
          <w:iCs w:val="0"/>
          <w:sz w:val="22"/>
          <w:szCs w:val="22"/>
          <w:rtl w:val="0"/>
        </w:rPr>
        <w:t xml:space="preserve" w:run_content_index="294">(2), 402–424.</w:t>
      </w:r>
      <w:r w:rsidDel="00000000" w:rsidR="00000000" w:rsidRPr="00000000" w:run_index="342">
        <w:rPr>
          <w:rtl w:val="0"/>
        </w:rPr>
      </w:r>
    </w:p>
    <w:p w:rsidR="00000000" w:rsidDel="00000000" w:rsidP="00000000" w:rsidRDefault="00000000" w:rsidRPr="00000000" w14:paraId="00000035" w:doc_index="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343">
        <w:rPr>
          <w:b w:val="0"/>
          <w:bCs w:val="0"/>
          <w:i w:val="0"/>
          <w:iCs w:val="0"/>
          <w:sz w:val="22"/>
          <w:szCs w:val="22"/>
          <w:rtl w:val="0"/>
        </w:rPr>
        <w:t xml:space="preserve" w:run_content_index="295">Searle, J. R. (1995). </w:t>
      </w:r>
      <w:r w:rsidDel="00000000" w:rsidR="00000000" w:rsidRPr="00000000" w:run_index="344">
        <w:rPr>
          <w:b w:val="0"/>
          <w:bCs w:val="0"/>
          <w:i w:val="1"/>
          <w:iCs w:val="1"/>
          <w:sz w:val="22"/>
          <w:szCs w:val="22"/>
          <w:rtl w:val="0"/>
        </w:rPr>
        <w:t xml:space="preserve" w:run_content_index="296">The Construction of Social Reality</w:t>
      </w:r>
      <w:r w:rsidDel="00000000" w:rsidR="00000000" w:rsidRPr="00000000" w:run_index="345">
        <w:rPr>
          <w:b w:val="0"/>
          <w:bCs w:val="0"/>
          <w:i w:val="0"/>
          <w:iCs w:val="0"/>
          <w:sz w:val="22"/>
          <w:szCs w:val="22"/>
          <w:rtl w:val="0"/>
        </w:rPr>
        <w:t xml:space="preserve" w:run_content_index="297">. Free Press.</w:t>
      </w:r>
      <w:r w:rsidDel="00000000" w:rsidR="00000000" w:rsidRPr="00000000" w:run_index="346">
        <w:rPr>
          <w:rtl w:val="0"/>
        </w:rPr>
      </w:r>
    </w:p>
    <w:p w:rsidR="00000000" w:rsidDel="00000000" w:rsidP="00000000" w:rsidRDefault="00000000" w:rsidRPr="00000000" w14:paraId="00000035" w:doc_index="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343">
        <w:rPr>
          <w:b w:val="0"/>
          <w:bCs w:val="0"/>
          <w:i w:val="0"/>
          <w:iCs w:val="0"/>
          <w:sz w:val="22"/>
          <w:szCs w:val="22"/>
          <w:rtl w:val="0"/>
        </w:rPr>
        <w:t xml:space="preserve" w:run_content_index="295">Shusterman, R. (Ed.). (1999). </w:t>
      </w:r>
      <w:r w:rsidDel="00000000" w:rsidR="00000000" w:rsidRPr="00000000" w:run_index="344">
        <w:rPr>
          <w:b w:val="0"/>
          <w:bCs w:val="0"/>
          <w:i w:val="1"/>
          <w:iCs w:val="1"/>
          <w:sz w:val="22"/>
          <w:szCs w:val="22"/>
          <w:rtl w:val="0"/>
        </w:rPr>
        <w:t xml:space="preserve" w:run_content_index="296">Bourdieu: A Critical Reader</w:t>
      </w:r>
      <w:r w:rsidDel="00000000" w:rsidR="00000000" w:rsidRPr="00000000" w:run_index="345">
        <w:rPr>
          <w:b w:val="0"/>
          <w:bCs w:val="0"/>
          <w:i w:val="0"/>
          <w:iCs w:val="0"/>
          <w:sz w:val="22"/>
          <w:szCs w:val="22"/>
          <w:rtl w:val="0"/>
        </w:rPr>
        <w:t xml:space="preserve" w:run_content_index="297">. Blackwell Publishers.</w:t>
      </w:r>
      <w:r w:rsidDel="00000000" w:rsidR="00000000" w:rsidRPr="00000000" w:run_index="346">
        <w:rPr>
          <w:rtl w:val="0"/>
        </w:rPr>
      </w:r>
    </w:p>
    <w:p w:rsidR="00000000" w:rsidDel="00000000" w:rsidP="00000000" w:rsidRDefault="00000000" w:rsidRPr="00000000" w14:paraId="00000036" w:doc_index="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347">
        <w:rPr>
          <w:b w:val="0"/>
          <w:bCs w:val="0"/>
          <w:i w:val="0"/>
          <w:iCs w:val="0"/>
          <w:sz w:val="22"/>
          <w:szCs w:val="22"/>
          <w:rtl w:val="0"/>
        </w:rPr>
        <w:t xml:space="preserve" w:run_content_index="298">Strand, M., &amp; Lizardo, O. (2021). For a probabilistic sociology: A history of concept formation with Pierre Bourdieu. </w:t>
      </w:r>
      <w:r w:rsidDel="00000000" w:rsidR="00000000" w:rsidRPr="00000000" w:run_index="348">
        <w:rPr>
          <w:b w:val="0"/>
          <w:bCs w:val="0"/>
          <w:i w:val="1"/>
          <w:iCs w:val="1"/>
          <w:sz w:val="22"/>
          <w:szCs w:val="22"/>
          <w:rtl w:val="0"/>
        </w:rPr>
        <w:t xml:space="preserve" w:run_content_index="299">Theory and Society</w:t>
      </w:r>
      <w:r w:rsidDel="00000000" w:rsidR="00000000" w:rsidRPr="00000000" w:run_index="349">
        <w:rPr>
          <w:b w:val="0"/>
          <w:bCs w:val="0"/>
          <w:i w:val="0"/>
          <w:iCs w:val="0"/>
          <w:sz w:val="22"/>
          <w:szCs w:val="22"/>
          <w:rtl w:val="0"/>
        </w:rPr>
        <w:t xml:space="preserve" w:run_content_index="300">. https://doi.org/10.1007/s11186-021-09452-2</w:t>
      </w:r>
      <w:r w:rsidDel="00000000" w:rsidR="00000000" w:rsidRPr="00000000" w:run_index="350">
        <w:rPr>
          <w:rtl w:val="0"/>
        </w:rPr>
      </w:r>
    </w:p>
    <w:p w:rsidR="00000000" w:rsidDel="00000000" w:rsidP="00000000" w:rsidRDefault="00000000" w:rsidRPr="00000000" w14:paraId="00000037" w:doc_index="6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480" w:lineRule="auto"/>
        <w:ind w:left="440" w:right="0" w:hanging="440"/>
        <w:jc w:val="left"/>
        <w:rPr>
          <w:b w:val="0"/>
          <w:bCs w:val="0"/>
          <w:i w:val="0"/>
          <w:iCs w:val="0"/>
          <w:sz w:val="22"/>
          <w:szCs w:val="22"/>
        </w:rPr>
      </w:pPr>
      <w:r w:rsidDel="00000000" w:rsidR="00000000" w:rsidRPr="00000000" w:run_index="351">
        <w:rPr>
          <w:b w:val="0"/>
          <w:bCs w:val="0"/>
          <w:i w:val="0"/>
          <w:iCs w:val="0"/>
          <w:sz w:val="22"/>
          <w:szCs w:val="22"/>
          <w:rtl w:val="0"/>
        </w:rPr>
        <w:t xml:space="preserve" w:run_content_index="301">Wacquant, L. J. D. (2013). Symbolic power and group-making: On Pierre Bourdieu’s reframing of class. </w:t>
      </w:r>
      <w:r w:rsidDel="00000000" w:rsidR="00000000" w:rsidRPr="00000000" w:run_index="352">
        <w:rPr>
          <w:b w:val="0"/>
          <w:bCs w:val="0"/>
          <w:i w:val="1"/>
          <w:iCs w:val="1"/>
          <w:sz w:val="22"/>
          <w:szCs w:val="22"/>
          <w:rtl w:val="0"/>
        </w:rPr>
        <w:t xml:space="preserve" w:run_content_index="302">Journal of Classical Sociology</w:t>
      </w:r>
      <w:r w:rsidDel="00000000" w:rsidR="00000000" w:rsidRPr="00000000" w:run_index="353">
        <w:rPr>
          <w:b w:val="0"/>
          <w:bCs w:val="0"/>
          <w:i w:val="0"/>
          <w:iCs w:val="0"/>
          <w:sz w:val="22"/>
          <w:szCs w:val="22"/>
          <w:rtl w:val="0"/>
        </w:rPr>
        <w:t xml:space="preserve" w:run_content_index="303">, </w:t>
      </w:r>
      <w:r w:rsidDel="00000000" w:rsidR="00000000" w:rsidRPr="00000000" w:run_index="354">
        <w:rPr>
          <w:b w:val="0"/>
          <w:bCs w:val="0"/>
          <w:i w:val="1"/>
          <w:iCs w:val="1"/>
          <w:sz w:val="22"/>
          <w:szCs w:val="22"/>
          <w:rtl w:val="0"/>
        </w:rPr>
        <w:t xml:space="preserve" w:run_content_index="304">13</w:t>
      </w:r>
      <w:r w:rsidDel="00000000" w:rsidR="00000000" w:rsidRPr="00000000" w:run_index="355">
        <w:rPr>
          <w:b w:val="0"/>
          <w:bCs w:val="0"/>
          <w:i w:val="0"/>
          <w:iCs w:val="0"/>
          <w:sz w:val="22"/>
          <w:szCs w:val="22"/>
          <w:rtl w:val="0"/>
        </w:rPr>
        <w:t xml:space="preserve" w:run_content_index="305">(2), 274–291.</w:t>
      </w:r>
    </w:p>
    <w:p w:rsidR="00000000" w:rsidDel="00000000" w:rsidP="00000000" w:rsidRDefault="00000000" w:rsidRPr="00000000" w14:paraId="00000038" w:doc_index="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un_index="356">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3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similar to Mallon’s </w:t>
      </w:r>
      <w:hyperlink r:id="rId1">
        <w:r w:rsidDel="00000000" w:rsidR="00000000" w:rsidRPr="00000000">
          <w:rPr>
            <w:b w:val="0"/>
            <w:bCs w:val="0"/>
            <w:color w:val="000000"/>
            <w:sz w:val="20"/>
            <w:szCs w:val="20"/>
            <w:u w:val="none"/>
            <w:rtl w:val="0"/>
          </w:rPr>
          <w:t xml:space="preserve">(2016)</w:t>
        </w:r>
      </w:hyperlink>
      <w:r w:rsidDel="00000000" w:rsidR="00000000" w:rsidRPr="00000000">
        <w:rPr>
          <w:sz w:val="20"/>
          <w:szCs w:val="20"/>
          <w:rtl w:val="0"/>
        </w:rPr>
        <w:t xml:space="preserve"> distinction between overt and covert social constructions, except that in Ritchie the target is more specific; not social kinds writ large, but groups conceived as social structures. </w:t>
      </w:r>
      <w:r w:rsidDel="00000000" w:rsidR="00000000" w:rsidRPr="00000000">
        <w:rPr>
          <w:rtl w:val="0"/>
        </w:rPr>
      </w:r>
    </w:p>
  </w:footnote>
  <w:footnote w:id="1">
    <w:p w:rsidR="00000000" w:rsidDel="00000000" w:rsidP="00000000" w:rsidRDefault="00000000" w:rsidRPr="00000000" w14:paraId="0000003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While Ritchie’s social structural theory of groups can be questioned or debated, in this paper, I sidestep this issue and take her social structural account as given to exploit her classification of social structures in helping us make sense of Bourdieu’s account of groups. </w:t>
      </w:r>
    </w:p>
  </w:footnote>
  <w:footnote w:id="3">
    <w:p w:rsidR="00000000" w:rsidDel="00000000" w:rsidP="00000000" w:rsidRDefault="00000000" w:rsidRPr="00000000" w14:paraId="0000003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Organized groups, in Ritchie’s sense, are also the prototypical groups of much work in the group and collective agency tradition.</w:t>
      </w:r>
    </w:p>
  </w:footnote>
  <w:footnote w:id="4">
    <w:p w:rsidR="00000000" w:rsidDel="00000000" w:rsidP="00000000" w:rsidRDefault="00000000" w:rsidRPr="00000000" w14:paraId="0000003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worry about admitting not officially recognized covert feature groups is that it might lead to an “ontological explosion.” I return to this issue when discussing Bourdieu’s social ontology. </w:t>
      </w:r>
    </w:p>
  </w:footnote>
  <w:footnote w:id="6">
    <w:p w:rsidR="00000000" w:rsidDel="00000000" w:rsidP="00000000" w:rsidRDefault="00000000" w:rsidRPr="00000000" w14:paraId="0000003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 such, Bourdieu’s understanding of the relationship between the social space and social scientific taxonomies constructed from the space is closer to the modern understanding of biological species, which are (in reality) continuous gradations of biological populations that share partially overlapping properties, even if they show up in biological taxonomies (“species on paper” or “theoretical species”) as crisp non-overlapping sets.</w:t>
      </w:r>
    </w:p>
  </w:footnote>
  <w:footnote w:id="5">
    <w:p w:rsidR="00000000" w:rsidDel="00000000" w:rsidP="00000000" w:rsidRDefault="00000000" w:rsidRPr="00000000" w14:paraId="0000003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Thus, the best characterization of Bourdieu’s position is a form of “social relational realism,” which Bourdieu thought of as the sociological counterpart of the (physical) relational realism implied by developments in modern quantum mechanics (which he learned from his teacher Cassirer). </w:t>
      </w:r>
    </w:p>
  </w:footnote>
  <w:footnote w:id="7">
    <w:p w:rsidR="00000000" w:rsidDel="00000000" w:rsidP="00000000" w:rsidRDefault="00000000" w:rsidRPr="00000000" w14:paraId="0000003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That said, it is essential to underscore that while in the social space, all properties are relational, Bourdieu did not deny the existence of intrinsic, socially derived properties. Notably, the experiential “conditionings,” and the material “conditions” of existence that correspond to a position in social space could generate such intrinsic (non-relational) properties in people (Bourdieu, 1987, p. 6).</w:t>
      </w:r>
    </w:p>
  </w:footnote>
  <w:footnote w:id="8">
    <w:p w:rsidR="00000000" w:rsidDel="00000000" w:rsidP="00000000" w:rsidRDefault="00000000" w:rsidRPr="00000000" w14:paraId="0000004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 Bourdieu notes “In the reality of the social world, there are no more clear-cut boundaries, no more absolute breaks, than there are in the physical world. The boundaries between theoretical classes in which scientific investigation allows us to construct on the basis of a plurality of criteria are similar…to the boundaries of a cloud or a forest” (1987, p. 13). </w:t>
      </w:r>
    </w:p>
    <w:p w:rsidR="00000000" w:rsidDel="00000000" w:rsidP="00000000" w:rsidRDefault="00000000" w:rsidRPr="00000000" w14:paraId="00000041">
      <w:pPr>
        <w:spacing w:line="240" w:lineRule="auto"/>
        <w:rPr>
          <w:sz w:val="20"/>
          <w:szCs w:val="20"/>
        </w:rPr>
      </w:pPr>
      <w:r w:rsidDel="00000000" w:rsidR="00000000" w:rsidRPr="00000000">
        <w:rPr>
          <w:rtl w:val="0"/>
        </w:rPr>
      </w:r>
    </w:p>
  </w:footnote>
  <w:footnote w:id="0">
    <w:p w:rsidR="00000000" w:rsidDel="00000000" w:rsidP="00000000" w:rsidRDefault="00000000" w:rsidRPr="00000000" w14:paraId="0000004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symmetric relation implies non-directionality such that if I know that A</w:t>
      </w:r>
      <w:r w:rsidDel="00000000" w:rsidR="00000000" w:rsidRPr="00000000">
        <w:rPr>
          <w:i w:val="1"/>
          <w:iCs w:val="1"/>
          <w:sz w:val="20"/>
          <w:szCs w:val="20"/>
          <w:rtl w:val="0"/>
        </w:rPr>
        <w:t xml:space="preserve">r</w:t>
      </w:r>
      <w:r w:rsidDel="00000000" w:rsidR="00000000" w:rsidRPr="00000000">
        <w:rPr>
          <w:sz w:val="20"/>
          <w:szCs w:val="20"/>
          <w:rtl w:val="0"/>
        </w:rPr>
        <w:t xml:space="preserve">B (read as “A is linked to B via relation of type</w:t>
      </w:r>
      <w:r w:rsidDel="00000000" w:rsidR="00000000" w:rsidRPr="00000000">
        <w:rPr>
          <w:i w:val="1"/>
          <w:iCs w:val="1"/>
          <w:sz w:val="20"/>
          <w:szCs w:val="20"/>
          <w:rtl w:val="0"/>
        </w:rPr>
        <w:t xml:space="preserve"> r</w:t>
      </w:r>
      <w:r w:rsidDel="00000000" w:rsidR="00000000" w:rsidRPr="00000000">
        <w:rPr>
          <w:sz w:val="20"/>
          <w:szCs w:val="20"/>
          <w:rtl w:val="0"/>
        </w:rPr>
        <w:t xml:space="preserve">) then I necessarily know the B</w:t>
      </w:r>
      <w:r w:rsidDel="00000000" w:rsidR="00000000" w:rsidRPr="00000000">
        <w:rPr>
          <w:i w:val="1"/>
          <w:iCs w:val="1"/>
          <w:sz w:val="20"/>
          <w:szCs w:val="20"/>
          <w:rtl w:val="0"/>
        </w:rPr>
        <w:t xml:space="preserve">r</w:t>
      </w:r>
      <w:r w:rsidDel="00000000" w:rsidR="00000000" w:rsidRPr="00000000">
        <w:rPr>
          <w:sz w:val="20"/>
          <w:szCs w:val="20"/>
          <w:rtl w:val="0"/>
        </w:rPr>
        <w:t xml:space="preserve">A (e.g., being in the same place as another person). An asymmetric relation implies directionality so that if I know that A</w:t>
      </w:r>
      <w:r w:rsidDel="00000000" w:rsidR="00000000" w:rsidRPr="00000000">
        <w:rPr>
          <w:i w:val="1"/>
          <w:iCs w:val="1"/>
          <w:sz w:val="20"/>
          <w:szCs w:val="20"/>
          <w:rtl w:val="0"/>
        </w:rPr>
        <w:t xml:space="preserve">r</w:t>
      </w:r>
      <w:r w:rsidDel="00000000" w:rsidR="00000000" w:rsidRPr="00000000">
        <w:rPr>
          <w:sz w:val="20"/>
          <w:szCs w:val="20"/>
          <w:rtl w:val="0"/>
        </w:rPr>
        <w:t xml:space="preserve">B whether it is a fact that B</w:t>
      </w:r>
      <w:r w:rsidDel="00000000" w:rsidR="00000000" w:rsidRPr="00000000">
        <w:rPr>
          <w:i w:val="1"/>
          <w:iCs w:val="1"/>
          <w:sz w:val="20"/>
          <w:szCs w:val="20"/>
          <w:rtl w:val="0"/>
        </w:rPr>
        <w:t xml:space="preserve">r</w:t>
      </w:r>
      <w:r w:rsidDel="00000000" w:rsidR="00000000" w:rsidRPr="00000000">
        <w:rPr>
          <w:sz w:val="20"/>
          <w:szCs w:val="20"/>
          <w:rtl w:val="0"/>
        </w:rPr>
        <w:t xml:space="preserve">A (e.g., the A</w:t>
      </w:r>
      <w:r w:rsidDel="00000000" w:rsidR="00000000" w:rsidRPr="00000000">
        <w:rPr>
          <w:i w:val="1"/>
          <w:iCs w:val="1"/>
          <w:sz w:val="20"/>
          <w:szCs w:val="20"/>
          <w:rtl w:val="0"/>
        </w:rPr>
        <w:t xml:space="preserve">r</w:t>
      </w:r>
      <w:r w:rsidDel="00000000" w:rsidR="00000000" w:rsidRPr="00000000">
        <w:rPr>
          <w:sz w:val="20"/>
          <w:szCs w:val="20"/>
          <w:rtl w:val="0"/>
        </w:rPr>
        <w:t xml:space="preserve">B tie is “reciprocated”)</w:t>
      </w:r>
      <w:r w:rsidDel="00000000" w:rsidR="00000000" w:rsidRPr="00000000">
        <w:rPr>
          <w:sz w:val="20"/>
          <w:szCs w:val="20"/>
          <w:rtl w:val="0"/>
        </w:rPr>
        <w:t xml:space="preserve"> is an empirical not a logical matter (e.g., liking another person). Finally, an anti-symmetric relation implies necessary single directionality so that if know that A</w:t>
      </w:r>
      <w:r w:rsidDel="00000000" w:rsidR="00000000" w:rsidRPr="00000000">
        <w:rPr>
          <w:i w:val="1"/>
          <w:iCs w:val="1"/>
          <w:sz w:val="20"/>
          <w:szCs w:val="20"/>
          <w:rtl w:val="0"/>
        </w:rPr>
        <w:t xml:space="preserve">r</w:t>
      </w:r>
      <w:r w:rsidDel="00000000" w:rsidR="00000000" w:rsidRPr="00000000">
        <w:rPr>
          <w:sz w:val="20"/>
          <w:szCs w:val="20"/>
          <w:rtl w:val="0"/>
        </w:rPr>
        <w:t xml:space="preserve">B I also know that is impossible for B</w:t>
      </w:r>
      <w:r w:rsidDel="00000000" w:rsidR="00000000" w:rsidRPr="00000000">
        <w:rPr>
          <w:i w:val="1"/>
          <w:iCs w:val="1"/>
          <w:sz w:val="20"/>
          <w:szCs w:val="20"/>
          <w:rtl w:val="0"/>
        </w:rPr>
        <w:t xml:space="preserve">r</w:t>
      </w:r>
      <w:r w:rsidDel="00000000" w:rsidR="00000000" w:rsidRPr="00000000">
        <w:rPr>
          <w:sz w:val="20"/>
          <w:szCs w:val="20"/>
          <w:rtl w:val="0"/>
        </w:rPr>
        <w:t xml:space="preserve">A (e.g., being the father of, being the boss of, etc.). </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xmlns:w="http://schemas.openxmlformats.org/wordprocessingml/2006/main" w:val="720"/>
  <w:compat xmlns:w="http://schemas.openxmlformats.org/wordprocessingml/2006/main">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zoom xmlns:w="http://schemas.openxmlformats.org/wordprocessingml/2006/main" w:percent="100"/>
  <w:hyphenationZone xmlns:w="http://schemas.openxmlformats.org/wordprocessingml/2006/main" w:val="360"/>
  <w:decimalSymbol xmlns:w="http://schemas.openxmlformats.org/wordprocessingml/2006/main" w:val="."/>
  <w:listSeparator xmlns:w="http://schemas.openxmlformats.org/wordprocessingml/2006/main" w:val=";"/>
  <w:evenAndOddHeaders xmlns:w="http://schemas.openxmlformats.org/wordprocessingml/2006/main" w: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Sans" w:cs="Alegreya Sans" w:eastAsia="Alegreya Sans" w:hAnsi="Alegreya Sans"/>
        <w:color w:val="222222"/>
        <w:sz w:val="24"/>
        <w:szCs w:val="24"/>
        <w:highlight w:val="white"/>
        <w:lang w:val="en"/>
      </w:rPr>
    </w:rPrDefault>
    <w:pPrDefault>
      <w:pPr>
        <w:widowControl w:val="0"/>
        <w:pBdr>
          <w:top w:color="auto" w:space="0" w:sz="0" w:val="none"/>
          <w:left w:color="auto" w:space="0" w:sz="0" w:val="none"/>
          <w:bottom w:color="auto" w:space="0" w:sz="0" w:val="none"/>
          <w:right w:color="auto" w:space="0" w:sz="0" w:val="none"/>
          <w:between w:color="auto" w:space="0" w:sz="0" w:val="none"/>
        </w:pBd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60" w:before="300" w:lineRule="auto"/>
      <w:ind w:firstLine="0"/>
      <w:jc w:val="left"/>
    </w:pPr>
    <w:rPr>
      <w:color w:val="943634"/>
      <w:sz w:val="32"/>
      <w:szCs w:val="32"/>
    </w:rPr>
  </w:style>
  <w:style w:type="paragraph" w:styleId="Heading2">
    <w:name w:val="heading 2"/>
    <w:basedOn w:val="Normal"/>
    <w:next w:val="Normal"/>
    <w:pPr>
      <w:pageBreakBefore w:val="0"/>
      <w:spacing w:before="200" w:lineRule="auto"/>
      <w:ind w:firstLine="0"/>
      <w:jc w:val="left"/>
    </w:pPr>
    <w:rPr>
      <w:color w:val="943634"/>
      <w:sz w:val="28"/>
      <w:szCs w:val="28"/>
    </w:rPr>
  </w:style>
  <w:style w:type="paragraph" w:styleId="Heading3">
    <w:name w:val="heading 3"/>
    <w:basedOn w:val="Normal"/>
    <w:next w:val="Normal"/>
    <w:pPr>
      <w:keepNext w:val="1"/>
      <w:keepLines w:val="1"/>
      <w:pageBreakBefore w:val="0"/>
      <w:spacing w:before="60" w:lineRule="auto"/>
      <w:ind w:firstLine="0"/>
      <w:jc w:val="left"/>
    </w:pPr>
    <w:rPr>
      <w:i w:val="1"/>
      <w:iCs w:val="1"/>
      <w:color w:val="943634"/>
    </w:rPr>
  </w:style>
  <w:style w:type="paragraph" w:styleId="Heading4">
    <w:name w:val="heading 4"/>
    <w:basedOn w:val="Normal"/>
    <w:next w:val="Normal"/>
    <w:pPr>
      <w:pageBreakBefore w:val="0"/>
      <w:spacing w:after="200" w:before="200" w:line="240" w:lineRule="auto"/>
      <w:ind w:firstLine="0"/>
    </w:pPr>
    <w:rPr>
      <w:sz w:val="22"/>
      <w:szCs w:val="22"/>
    </w:rPr>
  </w:style>
  <w:style w:type="paragraph" w:styleId="Heading5">
    <w:name w:val="heading 5"/>
    <w:basedOn w:val="Normal"/>
    <w:next w:val="Normal"/>
    <w:pPr>
      <w:keepNext w:val="1"/>
      <w:keepLines w:val="1"/>
      <w:spacing w:after="0" w:before="0" w:line="240" w:lineRule="auto"/>
    </w:pPr>
    <w:rPr>
      <w:sz w:val="20"/>
      <w:szCs w:val="20"/>
    </w:rPr>
  </w:style>
  <w:style w:type="paragraph" w:styleId="Heading6">
    <w:name w:val="heading 6"/>
    <w:basedOn w:val="Normal"/>
    <w:next w:val="Normal"/>
    <w:pPr>
      <w:keepNext w:val="1"/>
      <w:keepLines w:val="1"/>
      <w:pageBreakBefore w:val="0"/>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pageBreakBefore w:val="0"/>
      <w:spacing w:after="300" w:before="500" w:line="240" w:lineRule="auto"/>
      <w:ind w:firstLine="0"/>
      <w:jc w:val="center"/>
    </w:pPr>
    <w:rPr>
      <w:color w:val="943634"/>
      <w:sz w:val="44"/>
      <w:szCs w:val="44"/>
    </w:rPr>
  </w:style>
  <w:style w:type="paragraph" w:styleId="Subtitle">
    <w:name w:val="Subtitle"/>
    <w:basedOn w:val="Normal"/>
    <w:next w:val="Normal"/>
    <w:pPr>
      <w:pageBreakBefore w:val="0"/>
      <w:ind w:firstLine="0"/>
    </w:pPr>
    <w:rPr>
      <w:b w:val="1"/>
      <w:bCs w:val="1"/>
      <w:sz w:val="28"/>
      <w:szCs w:val="28"/>
    </w:rPr>
  </w:style>
</w:styles>
</file>

<file path=word/_rels/document.xml.rels><?xml version="1.0" encoding="UTF-8" standalone="yes"?>

<Relationships  xmlns="http://schemas.openxmlformats.org/package/2006/relationships">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footnotes" Target="footnotes.xml"/>
<Relationship Id="rId5" Type="http://schemas.openxmlformats.org/officeDocument/2006/relationships/numbering" Target="numbering.xml"/>
<Relationship Id="rId6" Type="http://schemas.openxmlformats.org/officeDocument/2006/relationships/styles" Target="styles.xml"/>
<Relationship Id="rId7" Type="http://schemas.openxmlformats.org/officeDocument/2006/relationships/header" Target="header1.xml"/>
<Relationship Id="rId8" Type="http://schemas.openxmlformats.org/officeDocument/2006/relationships/footer" Target="footer1.xml"/>
</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notes.xml.rels><?xml version="1.0" encoding="UTF-8" standalone="yes"?>

<Relationships  xmlns="http://schemas.openxmlformats.org/package/2006/relationships">
<Relationship Id="rId1" Type="http://schemas.openxmlformats.org/officeDocument/2006/relationships/hyperlink" Target="https://paperpile.com/c/NXhAJB/L3XU/?noauthor=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omarlizardo</cp:lastModifiedBy>
  <cp:revision>3</cp:revision>
  <dcterms:created xsi:type="dcterms:W3CDTF">2017-02-13T16:18:36Z</dcterms:created>
  <dcterms:modified xsi:type="dcterms:W3CDTF">2026-10-02T15:18:56Z</dcterms:modified>
  <cp:category/>
</cp:coreProperties>
</file>