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Demographic Fixed Effects on Taste Across Domains</w:t>
      </w:r>
    </w:p>
    <w:p>
      <w:pPr>
        <w:pStyle w:val="Author"/>
      </w:pPr>
      <w:r>
        <w:t xml:space="preserve">Analysis Report</w:t>
      </w:r>
    </w:p>
    <w:bookmarkStart w:id="9" w:name="overview"/>
    <w:p>
      <w:pPr>
        <w:pStyle w:val="Heading2"/>
      </w:pPr>
      <w:r>
        <w:t xml:space="preserve">Overview</w:t>
      </w:r>
    </w:p>
    <w:p>
      <w:pPr>
        <w:pStyle w:val="FirstParagraph"/>
      </w:pPr>
      <w:r>
        <w:t xml:space="preserve">This report summarizes the estimated fixed effects of demographic characteristics on overall liking/preference across four cultural domains: Cuisine, Music, Television, and Movies.</w:t>
      </w:r>
    </w:p>
    <w:p>
      <w:pPr>
        <w:pStyle w:val="BodyText"/>
      </w:pPr>
      <w:r>
        <w:t xml:space="preserve">For the three media domains (Music, TV, Movies), a positive coefficient indicates a shift toward the</w:t>
      </w:r>
      <w:r>
        <w:t xml:space="preserve"> </w:t>
      </w:r>
      <w:r>
        <w:t xml:space="preserve">“Like”</w:t>
      </w:r>
      <w:r>
        <w:t xml:space="preserve"> </w:t>
      </w:r>
      <w:r>
        <w:t xml:space="preserve">(7) anchor, while a negative coefficient indicates a shift toward</w:t>
      </w:r>
      <w:r>
        <w:t xml:space="preserve"> </w:t>
      </w:r>
      <w:r>
        <w:t xml:space="preserve">“Dislike”</w:t>
      </w:r>
      <w:r>
        <w:t xml:space="preserve"> </w:t>
      </w:r>
      <w:r>
        <w:t xml:space="preserve">(1). For the Cuisine domain, the dependent variable captures authenticity judgments rather than pure liking: a positive coefficient represents a shift toward foods prepared by a</w:t>
      </w:r>
      <w:r>
        <w:t xml:space="preserve"> </w:t>
      </w:r>
      <w:r>
        <w:t xml:space="preserve">“Professional Chef”</w:t>
      </w:r>
      <w:r>
        <w:t xml:space="preserve"> </w:t>
      </w:r>
      <w:r>
        <w:t xml:space="preserve">(7), and a negative coefficient represents a shift toward foods prepared by a</w:t>
      </w:r>
      <w:r>
        <w:t xml:space="preserve"> </w:t>
      </w:r>
      <w:r>
        <w:t xml:space="preserve">“Traditional Elder/Domestic”</w:t>
      </w:r>
      <w:r>
        <w:t xml:space="preserve"> </w:t>
      </w:r>
      <w:r>
        <w:t xml:space="preserve">(1).</w:t>
      </w:r>
    </w:p>
    <w:bookmarkEnd w:id="9"/>
    <w:bookmarkStart w:id="10" w:name="cultural-capital-socialization"/>
    <w:p>
      <w:pPr>
        <w:pStyle w:val="Heading2"/>
      </w:pPr>
      <w:r>
        <w:t xml:space="preserve">1. Cultural Capital &amp; Socialization</w:t>
      </w:r>
    </w:p>
    <w:p>
      <w:pPr>
        <w:pStyle w:val="Compact"/>
        <w:numPr>
          <w:ilvl w:val="0"/>
          <w:numId w:val="1001"/>
        </w:numPr>
      </w:pPr>
      <w:r>
        <w:rPr>
          <w:b/>
          <w:bCs/>
        </w:rPr>
        <w:t xml:space="preserve">Childhood Arts Exposure</w:t>
      </w:r>
      <w:r>
        <w:t xml:space="preserve"> </w:t>
      </w:r>
      <w:r>
        <w:t xml:space="preserve">has the strongest, most consistent positive effect on media liking across all three domains (Music: +0.80, TV: +0.54, Movies: +0.71). Respondents exposed to the arts as children generally report liking more media genres on average. However, for Cuisine, arts exposure slightly pushes ratings toward the</w:t>
      </w:r>
      <w:r>
        <w:t xml:space="preserve"> </w:t>
      </w:r>
      <w:r>
        <w:t xml:space="preserve">“Elder/Domestic”</w:t>
      </w:r>
      <w:r>
        <w:t xml:space="preserve"> </w:t>
      </w:r>
      <w:r>
        <w:t xml:space="preserve">anchor (-0.11).</w:t>
      </w:r>
    </w:p>
    <w:p>
      <w:pPr>
        <w:pStyle w:val="Compact"/>
        <w:numPr>
          <w:ilvl w:val="0"/>
          <w:numId w:val="1001"/>
        </w:numPr>
      </w:pPr>
      <w:r>
        <w:rPr>
          <w:b/>
          <w:bCs/>
        </w:rPr>
        <w:t xml:space="preserve">Education</w:t>
      </w:r>
      <w:r>
        <w:t xml:space="preserve"> </w:t>
      </w:r>
      <w:r>
        <w:t xml:space="preserve">operates uniquely on Cuisine. It produces a massive positive shift (+0.43) toward preferring foods cooked by a</w:t>
      </w:r>
      <w:r>
        <w:t xml:space="preserve"> </w:t>
      </w:r>
      <w:r>
        <w:t xml:space="preserve">“Professional Chef”</w:t>
      </w:r>
      <w:r>
        <w:t xml:space="preserve">. In contrast, education has negligible effects on media liking (Music: +0.06, Movies: +0.03) or slightly decreases it (TV: -0.15).</w:t>
      </w:r>
    </w:p>
    <w:bookmarkEnd w:id="10"/>
    <w:bookmarkStart w:id="11" w:name="race-ethnicity-vs.-white-baseline"/>
    <w:p>
      <w:pPr>
        <w:pStyle w:val="Heading2"/>
      </w:pPr>
      <w:r>
        <w:t xml:space="preserve">2. Race &amp; Ethnicity (vs. White Baseline)</w:t>
      </w:r>
    </w:p>
    <w:p>
      <w:pPr>
        <w:pStyle w:val="Compact"/>
        <w:numPr>
          <w:ilvl w:val="0"/>
          <w:numId w:val="1002"/>
        </w:numPr>
      </w:pPr>
      <w:r>
        <w:rPr>
          <w:b/>
          <w:bCs/>
        </w:rPr>
        <w:t xml:space="preserve">Black Respondents</w:t>
      </w:r>
      <w:r>
        <w:t xml:space="preserve"> </w:t>
      </w:r>
      <w:r>
        <w:t xml:space="preserve">show massive, universally positive shifts in their overall liking of media compared to White respondents. This effect is especially extreme for Television (+1.55) and Movies (+1.01), and very strong for Music (+0.67). For Cuisine, they show virtually no difference from White respondents (+0.04).</w:t>
      </w:r>
    </w:p>
    <w:p>
      <w:pPr>
        <w:pStyle w:val="Compact"/>
        <w:numPr>
          <w:ilvl w:val="0"/>
          <w:numId w:val="1002"/>
        </w:numPr>
      </w:pPr>
      <w:r>
        <w:rPr>
          <w:b/>
          <w:bCs/>
        </w:rPr>
        <w:t xml:space="preserve">Asian Respondents</w:t>
      </w:r>
      <w:r>
        <w:t xml:space="preserve"> </w:t>
      </w:r>
      <w:r>
        <w:t xml:space="preserve">also show strong positive shifts in media liking (Music: +0.64, TV: +0.52), but they show a very strong negative shift for Cuisine (-0.43), strongly preferring foods cooked by</w:t>
      </w:r>
      <w:r>
        <w:t xml:space="preserve"> </w:t>
      </w:r>
      <w:r>
        <w:t xml:space="preserve">“Traditional Elders”</w:t>
      </w:r>
      <w:r>
        <w:t xml:space="preserve">.</w:t>
      </w:r>
    </w:p>
    <w:p>
      <w:pPr>
        <w:pStyle w:val="Compact"/>
        <w:numPr>
          <w:ilvl w:val="0"/>
          <w:numId w:val="1002"/>
        </w:numPr>
      </w:pPr>
      <w:r>
        <w:rPr>
          <w:b/>
          <w:bCs/>
        </w:rPr>
        <w:t xml:space="preserve">Mixed-Race Respondents (White/Other)</w:t>
      </w:r>
      <w:r>
        <w:t xml:space="preserve"> </w:t>
      </w:r>
      <w:r>
        <w:t xml:space="preserve">display the strongest preference for</w:t>
      </w:r>
      <w:r>
        <w:t xml:space="preserve"> </w:t>
      </w:r>
      <w:r>
        <w:t xml:space="preserve">“Traditional Elder”</w:t>
      </w:r>
      <w:r>
        <w:t xml:space="preserve"> </w:t>
      </w:r>
      <w:r>
        <w:t xml:space="preserve">cuisine of any demographic group (-0.91), while</w:t>
      </w:r>
      <w:r>
        <w:t xml:space="preserve"> </w:t>
      </w:r>
      <w:r>
        <w:rPr>
          <w:b/>
          <w:bCs/>
        </w:rPr>
        <w:t xml:space="preserve">Mixed (Other)</w:t>
      </w:r>
      <w:r>
        <w:t xml:space="preserve"> </w:t>
      </w:r>
      <w:r>
        <w:t xml:space="preserve">respondents also strongly lean toward the elder anchor (-0.52).</w:t>
      </w:r>
    </w:p>
    <w:bookmarkEnd w:id="11"/>
    <w:bookmarkStart w:id="12" w:name="gender-vs.-men"/>
    <w:p>
      <w:pPr>
        <w:pStyle w:val="Heading2"/>
      </w:pPr>
      <w:r>
        <w:t xml:space="preserve">3. Gender (vs. Men)</w:t>
      </w:r>
    </w:p>
    <w:p>
      <w:pPr>
        <w:pStyle w:val="Compact"/>
        <w:numPr>
          <w:ilvl w:val="0"/>
          <w:numId w:val="1003"/>
        </w:numPr>
      </w:pPr>
      <w:r>
        <w:rPr>
          <w:b/>
          <w:bCs/>
        </w:rPr>
        <w:t xml:space="preserve">Women</w:t>
      </w:r>
      <w:r>
        <w:t xml:space="preserve"> </w:t>
      </w:r>
      <w:r>
        <w:t xml:space="preserve">consistently report lower overall liking across all media domains compared to men, with the strongest negative shifts occurring for TV (-0.40) and Movies (-0.29). In the Cuisine domain, women strongly prefer the</w:t>
      </w:r>
      <w:r>
        <w:t xml:space="preserve"> </w:t>
      </w:r>
      <w:r>
        <w:t xml:space="preserve">“Traditional Elder”</w:t>
      </w:r>
      <w:r>
        <w:t xml:space="preserve"> </w:t>
      </w:r>
      <w:r>
        <w:t xml:space="preserve">anchor (-0.56) compared to men.</w:t>
      </w:r>
    </w:p>
    <w:p>
      <w:pPr>
        <w:pStyle w:val="Compact"/>
        <w:numPr>
          <w:ilvl w:val="0"/>
          <w:numId w:val="1003"/>
        </w:numPr>
      </w:pPr>
      <w:r>
        <w:rPr>
          <w:b/>
          <w:bCs/>
        </w:rPr>
        <w:t xml:space="preserve">Nonbinary/Other Genders</w:t>
      </w:r>
      <w:r>
        <w:t xml:space="preserve"> </w:t>
      </w:r>
      <w:r>
        <w:t xml:space="preserve">show an even more extreme negative shift for TV liking (-0.74), and strongly prefer the</w:t>
      </w:r>
      <w:r>
        <w:t xml:space="preserve"> </w:t>
      </w:r>
      <w:r>
        <w:t xml:space="preserve">“Traditional Elder”</w:t>
      </w:r>
      <w:r>
        <w:t xml:space="preserve"> </w:t>
      </w:r>
      <w:r>
        <w:t xml:space="preserve">anchor for Cuisine (-0.44).</w:t>
      </w:r>
    </w:p>
    <w:bookmarkEnd w:id="12"/>
    <w:bookmarkStart w:id="13" w:name="age-ideology"/>
    <w:p>
      <w:pPr>
        <w:pStyle w:val="Heading2"/>
      </w:pPr>
      <w:r>
        <w:t xml:space="preserve">4. Age &amp; Ideology</w:t>
      </w:r>
    </w:p>
    <w:p>
      <w:pPr>
        <w:pStyle w:val="Compact"/>
        <w:numPr>
          <w:ilvl w:val="0"/>
          <w:numId w:val="1004"/>
        </w:numPr>
      </w:pPr>
      <w:r>
        <w:rPr>
          <w:b/>
          <w:bCs/>
        </w:rPr>
        <w:t xml:space="preserve">Age</w:t>
      </w:r>
      <w:r>
        <w:t xml:space="preserve"> </w:t>
      </w:r>
      <w:r>
        <w:t xml:space="preserve">has a consistent negative relationship with media liking (TV: -0.54, Movies: -0.30) — older respondents generally report disliking more genres. They also slightly lean toward the</w:t>
      </w:r>
      <w:r>
        <w:t xml:space="preserve"> </w:t>
      </w:r>
      <w:r>
        <w:t xml:space="preserve">“Elder”</w:t>
      </w:r>
      <w:r>
        <w:t xml:space="preserve"> </w:t>
      </w:r>
      <w:r>
        <w:t xml:space="preserve">anchor for Cuisine (-0.18). The exception is Music, where older respondents report higher overall liking (+0.37).</w:t>
      </w:r>
    </w:p>
    <w:p>
      <w:pPr>
        <w:pStyle w:val="Compact"/>
        <w:numPr>
          <w:ilvl w:val="0"/>
          <w:numId w:val="1004"/>
        </w:numPr>
      </w:pPr>
      <w:r>
        <w:rPr>
          <w:b/>
          <w:bCs/>
        </w:rPr>
        <w:t xml:space="preserve">Social Conservatism</w:t>
      </w:r>
      <w:r>
        <w:t xml:space="preserve"> </w:t>
      </w:r>
      <w:r>
        <w:t xml:space="preserve">pushes respondents to view Cuisine as better produced by a Professional Chef (+0.43). Its effects on media are relatively mild, slightly increasing overall liking.</w:t>
      </w:r>
    </w:p>
    <w:p>
      <w:pPr>
        <w:pStyle w:val="Compact"/>
        <w:numPr>
          <w:ilvl w:val="0"/>
          <w:numId w:val="1004"/>
        </w:numPr>
      </w:pPr>
      <w:r>
        <w:rPr>
          <w:b/>
          <w:bCs/>
        </w:rPr>
        <w:t xml:space="preserve">Economic Conservatism</w:t>
      </w:r>
      <w:r>
        <w:t xml:space="preserve"> </w:t>
      </w:r>
      <w:r>
        <w:t xml:space="preserve">has mild negative effects on media liking, meaning economic conservatives tend to slightly dislike media genres more often. It has almost no effect on Cuisine views.</w:t>
      </w:r>
    </w:p>
    <w:bookmarkEnd w:id="13"/>
    <w:bookmarkStart w:id="14" w:name="conclusion"/>
    <w:p>
      <w:pPr>
        <w:pStyle w:val="Heading2"/>
      </w:pPr>
      <w:r>
        <w:t xml:space="preserve">Conclusion</w:t>
      </w:r>
    </w:p>
    <w:p>
      <w:pPr>
        <w:pStyle w:val="FirstParagraph"/>
      </w:pPr>
      <w:r>
        <w:t xml:space="preserve">Demographic characteristics—especially Race, Gender, and Arts Exposure—massively restructure how individuals rate media overall. Meanwhile, Education, Social Conservatism, and specific racial identities powerfully reorganize whether one believes food is best produced by a domestic elder or a professional chef.</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Demographic Fixed Effects on Taste Across Domains</dc:title>
  <dc:creator>Analysis Report</dc:creator>
  <cp:keywords/>
  <dcterms:created xsi:type="dcterms:W3CDTF">2026-08-18T19:26:58Z</dcterms:created>
  <dcterms:modified xsi:type="dcterms:W3CDTF">2026-08-18T19:26:58Z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