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sz w:val="28"/>
          <w:szCs w:val="28"/>
          <w:vertAlign w:val="superscript"/>
        </w:rPr>
      </w:pPr>
      <w:bookmarkStart w:colFirst="0" w:colLast="0" w:name="_vuhksz38hqao" w:id="0"/>
      <w:bookmarkEnd w:id="0"/>
      <w:r w:rsidDel="00000000" w:rsidR="00000000" w:rsidRPr="00000000">
        <w:rPr>
          <w:rtl w:val="0"/>
        </w:rPr>
        <w:t xml:space="preserve">The “Omnivorous Generation:” Artistic Valorization and Institutional Work in the 20th Century United States</w:t>
      </w:r>
      <w:r w:rsidDel="00000000" w:rsidR="00000000" w:rsidRPr="00000000">
        <w:rPr>
          <w:sz w:val="28"/>
          <w:szCs w:val="28"/>
          <w:vertAlign w:val="superscript"/>
          <w:rtl w:val="0"/>
        </w:rPr>
        <w:t xml:space="preserve">*</w:t>
      </w:r>
      <w:r w:rsidDel="00000000" w:rsidR="00000000" w:rsidRPr="00000000">
        <w:rPr>
          <w:rtl w:val="0"/>
        </w:rPr>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rPr/>
      </w:pPr>
      <w:bookmarkStart w:colFirst="0" w:colLast="0" w:name="_u4zvic7ecw3y" w:id="1"/>
      <w:bookmarkEnd w:id="1"/>
      <w:r w:rsidDel="00000000" w:rsidR="00000000" w:rsidRPr="00000000">
        <w:rPr>
          <w:rtl w:val="0"/>
        </w:rPr>
        <w:tab/>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rPr/>
      </w:pPr>
      <w:bookmarkStart w:colFirst="0" w:colLast="0" w:name="_33cjpwxo18gf" w:id="2"/>
      <w:bookmarkEnd w:id="2"/>
      <w:r w:rsidDel="00000000" w:rsidR="00000000" w:rsidRPr="00000000">
        <w:rPr>
          <w:rtl w:val="0"/>
        </w:rPr>
      </w:r>
    </w:p>
    <w:p w:rsidR="00000000" w:rsidDel="00000000" w:rsidP="00000000" w:rsidRDefault="00000000" w:rsidRPr="00000000" w14:paraId="00000004">
      <w:pPr>
        <w:pStyle w:val="Subtitle"/>
        <w:pageBreakBefore w:val="0"/>
        <w:pBdr>
          <w:top w:space="0" w:sz="0" w:val="nil"/>
          <w:left w:space="0" w:sz="0" w:val="nil"/>
          <w:bottom w:space="0" w:sz="0" w:val="nil"/>
          <w:right w:space="0" w:sz="0" w:val="nil"/>
          <w:between w:space="0" w:sz="0" w:val="nil"/>
        </w:pBdr>
        <w:shd w:fill="auto" w:val="clear"/>
        <w:rPr/>
      </w:pPr>
      <w:bookmarkStart w:colFirst="0" w:colLast="0" w:name="_xd5c6d7knfy5" w:id="3"/>
      <w:bookmarkEnd w:id="3"/>
      <w:r w:rsidDel="00000000" w:rsidR="00000000" w:rsidRPr="00000000">
        <w:rPr>
          <w:rtl w:val="0"/>
        </w:rPr>
        <w:t xml:space="preserve">Jennifer C. Lena</w:t>
      </w:r>
    </w:p>
    <w:p w:rsidR="00000000" w:rsidDel="00000000" w:rsidP="00000000" w:rsidRDefault="00000000" w:rsidRPr="00000000" w14:paraId="00000005">
      <w:pPr>
        <w:pStyle w:val="Subtitle"/>
        <w:pageBreakBefore w:val="0"/>
        <w:pBdr>
          <w:top w:space="0" w:sz="0" w:val="nil"/>
          <w:left w:space="0" w:sz="0" w:val="nil"/>
          <w:bottom w:space="0" w:sz="0" w:val="nil"/>
          <w:right w:space="0" w:sz="0" w:val="nil"/>
          <w:between w:space="0" w:sz="0" w:val="nil"/>
        </w:pBdr>
        <w:shd w:fill="auto" w:val="clear"/>
        <w:rPr>
          <w:i w:val="1"/>
          <w:iCs w:val="1"/>
        </w:rPr>
      </w:pPr>
      <w:bookmarkStart w:colFirst="0" w:colLast="0" w:name="_xd5c6d7knfy5" w:id="3"/>
      <w:bookmarkEnd w:id="3"/>
      <w:r w:rsidDel="00000000" w:rsidR="00000000" w:rsidRPr="00000000">
        <w:rPr>
          <w:i w:val="1"/>
          <w:iCs w:val="1"/>
          <w:rtl w:val="0"/>
        </w:rPr>
        <w:t xml:space="preserve">Teachers College, Columbia University</w:t>
      </w:r>
    </w:p>
    <w:p w:rsidR="00000000" w:rsidDel="00000000" w:rsidP="00000000" w:rsidRDefault="00000000" w:rsidRPr="00000000" w14:paraId="00000006">
      <w:pPr>
        <w:pStyle w:val="Subtitle"/>
        <w:pageBreakBefore w:val="0"/>
        <w:pBdr>
          <w:top w:space="0" w:sz="0" w:val="nil"/>
          <w:left w:space="0" w:sz="0" w:val="nil"/>
          <w:bottom w:space="0" w:sz="0" w:val="nil"/>
          <w:right w:space="0" w:sz="0" w:val="nil"/>
          <w:between w:space="0" w:sz="0" w:val="nil"/>
        </w:pBdr>
        <w:shd w:fill="auto" w:val="clear"/>
        <w:rPr/>
      </w:pPr>
      <w:bookmarkStart w:colFirst="0" w:colLast="0" w:name="_xd5c6d7knfy5" w:id="3"/>
      <w:bookmarkEnd w:id="3"/>
      <w:r w:rsidDel="00000000" w:rsidR="00000000" w:rsidRPr="00000000">
        <w:rPr>
          <w:rtl w:val="0"/>
        </w:rPr>
      </w:r>
    </w:p>
    <w:p w:rsidR="00000000" w:rsidDel="00000000" w:rsidP="00000000" w:rsidRDefault="00000000" w:rsidRPr="00000000" w14:paraId="00000007">
      <w:pPr>
        <w:pStyle w:val="Subtitle"/>
        <w:pageBreakBefore w:val="0"/>
        <w:pBdr>
          <w:top w:space="0" w:sz="0" w:val="nil"/>
          <w:left w:space="0" w:sz="0" w:val="nil"/>
          <w:bottom w:space="0" w:sz="0" w:val="nil"/>
          <w:right w:space="0" w:sz="0" w:val="nil"/>
          <w:between w:space="0" w:sz="0" w:val="nil"/>
        </w:pBdr>
        <w:shd w:fill="auto" w:val="clear"/>
        <w:rPr/>
      </w:pPr>
      <w:bookmarkStart w:colFirst="0" w:colLast="0" w:name="_xd5c6d7knfy5" w:id="3"/>
      <w:bookmarkEnd w:id="3"/>
      <w:r w:rsidDel="00000000" w:rsidR="00000000" w:rsidRPr="00000000">
        <w:rPr>
          <w:rtl w:val="0"/>
        </w:rPr>
        <w:t xml:space="preserve">Omar Lizardo</w:t>
      </w:r>
    </w:p>
    <w:p w:rsidR="00000000" w:rsidDel="00000000" w:rsidP="00000000" w:rsidRDefault="00000000" w:rsidRPr="00000000" w14:paraId="00000008">
      <w:pPr>
        <w:pStyle w:val="Subtitle"/>
        <w:pageBreakBefore w:val="0"/>
        <w:pBdr>
          <w:top w:space="0" w:sz="0" w:val="nil"/>
          <w:left w:space="0" w:sz="0" w:val="nil"/>
          <w:bottom w:space="0" w:sz="0" w:val="nil"/>
          <w:right w:space="0" w:sz="0" w:val="nil"/>
          <w:between w:space="0" w:sz="0" w:val="nil"/>
        </w:pBdr>
        <w:shd w:fill="auto" w:val="clear"/>
        <w:rPr>
          <w:i w:val="1"/>
          <w:iCs w:val="1"/>
        </w:rPr>
      </w:pPr>
      <w:bookmarkStart w:colFirst="0" w:colLast="0" w:name="_xd5c6d7knfy5" w:id="3"/>
      <w:bookmarkEnd w:id="3"/>
      <w:r w:rsidDel="00000000" w:rsidR="00000000" w:rsidRPr="00000000">
        <w:rPr>
          <w:i w:val="1"/>
          <w:iCs w:val="1"/>
          <w:rtl w:val="0"/>
        </w:rPr>
        <w:t xml:space="preserve">University of Notre Dame</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Keywords: </w:t>
      </w:r>
      <w:r w:rsidDel="00000000" w:rsidR="00000000" w:rsidRPr="00000000">
        <w:rPr>
          <w:rtl w:val="0"/>
        </w:rPr>
        <w:t xml:space="preserve">Omnivorousness, generation, culture, valorization, vernacular, folk, institutions, New Deal, museums, organizations</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Word Count:</w:t>
      </w:r>
      <w:r w:rsidDel="00000000" w:rsidR="00000000" w:rsidRPr="00000000">
        <w:rPr>
          <w:rtl w:val="0"/>
        </w:rPr>
        <w:t xml:space="preserve"> 12,279</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Last Revised: 5/21/2015</w:t>
      </w:r>
    </w:p>
    <w:p w:rsidR="00000000" w:rsidDel="00000000" w:rsidP="00000000" w:rsidRDefault="00000000" w:rsidRPr="00000000" w14:paraId="0000000F">
      <w:pPr>
        <w:pStyle w:val="Subtitle"/>
        <w:pageBreakBefore w:val="0"/>
        <w:pBdr>
          <w:top w:space="0" w:sz="0" w:val="nil"/>
          <w:left w:space="0" w:sz="0" w:val="nil"/>
          <w:bottom w:space="0" w:sz="0" w:val="nil"/>
          <w:right w:space="0" w:sz="0" w:val="nil"/>
          <w:between w:space="0" w:sz="0" w:val="nil"/>
        </w:pBdr>
        <w:shd w:fill="auto" w:val="clear"/>
        <w:jc w:val="both"/>
        <w:rPr>
          <w:b w:val="0"/>
          <w:bCs w:val="0"/>
          <w:color w:val="632423"/>
          <w:sz w:val="24"/>
          <w:szCs w:val="24"/>
        </w:rPr>
      </w:pPr>
      <w:bookmarkStart w:colFirst="0" w:colLast="0" w:name="_jt8m8kilg192" w:id="4"/>
      <w:bookmarkEnd w:id="4"/>
      <w:r w:rsidDel="00000000" w:rsidR="00000000" w:rsidRPr="00000000">
        <w:rPr>
          <w:rtl w:val="0"/>
        </w:rPr>
      </w:r>
    </w:p>
    <w:p w:rsidR="00000000" w:rsidDel="00000000" w:rsidP="00000000" w:rsidRDefault="00000000" w:rsidRPr="00000000" w14:paraId="00000010">
      <w:pPr>
        <w:pStyle w:val="Subtitle"/>
        <w:pageBreakBefore w:val="0"/>
        <w:pBdr>
          <w:top w:space="0" w:sz="0" w:val="nil"/>
          <w:left w:space="0" w:sz="0" w:val="nil"/>
          <w:bottom w:space="0" w:sz="0" w:val="nil"/>
          <w:right w:space="0" w:sz="0" w:val="nil"/>
          <w:between w:space="0" w:sz="0" w:val="nil"/>
        </w:pBdr>
        <w:shd w:fill="auto" w:val="clear"/>
        <w:jc w:val="both"/>
        <w:rPr>
          <w:b w:val="0"/>
          <w:bCs w:val="0"/>
          <w:color w:val="632423"/>
          <w:sz w:val="24"/>
          <w:szCs w:val="24"/>
        </w:rPr>
      </w:pPr>
      <w:bookmarkStart w:colFirst="0" w:colLast="0" w:name="_y9nuz1bmcxyr" w:id="5"/>
      <w:bookmarkEnd w:id="5"/>
      <w:r w:rsidDel="00000000" w:rsidR="00000000" w:rsidRPr="00000000">
        <w:rPr>
          <w:rtl w:val="0"/>
        </w:rPr>
      </w:r>
    </w:p>
    <w:p w:rsidR="00000000" w:rsidDel="00000000" w:rsidP="00000000" w:rsidRDefault="00000000" w:rsidRPr="00000000" w14:paraId="00000011">
      <w:pPr>
        <w:pStyle w:val="Subtitle"/>
        <w:pageBreakBefore w:val="0"/>
        <w:pBdr>
          <w:top w:space="0" w:sz="0" w:val="nil"/>
          <w:left w:space="0" w:sz="0" w:val="nil"/>
          <w:bottom w:space="0" w:sz="0" w:val="nil"/>
          <w:right w:space="0" w:sz="0" w:val="nil"/>
          <w:between w:space="0" w:sz="0" w:val="nil"/>
        </w:pBdr>
        <w:shd w:fill="auto" w:val="clear"/>
        <w:spacing w:line="240" w:lineRule="auto"/>
        <w:jc w:val="both"/>
        <w:rPr>
          <w:b w:val="0"/>
          <w:bCs w:val="0"/>
          <w:sz w:val="24"/>
          <w:szCs w:val="24"/>
        </w:rPr>
      </w:pPr>
      <w:bookmarkStart w:colFirst="0" w:colLast="0" w:name="_lfawl7b51a85" w:id="6"/>
      <w:bookmarkEnd w:id="6"/>
      <w:r w:rsidDel="00000000" w:rsidR="00000000" w:rsidRPr="00000000">
        <w:rPr>
          <w:rtl w:val="0"/>
        </w:rPr>
      </w:r>
    </w:p>
    <w:p w:rsidR="00000000" w:rsidDel="00000000" w:rsidP="00000000" w:rsidRDefault="00000000" w:rsidRPr="00000000" w14:paraId="00000012">
      <w:pPr>
        <w:pStyle w:val="Subtitle"/>
        <w:pageBreakBefore w:val="0"/>
        <w:pBdr>
          <w:top w:space="0" w:sz="0" w:val="nil"/>
          <w:left w:space="0" w:sz="0" w:val="nil"/>
          <w:bottom w:space="0" w:sz="0" w:val="nil"/>
          <w:right w:space="0" w:sz="0" w:val="nil"/>
          <w:between w:space="0" w:sz="0" w:val="nil"/>
        </w:pBdr>
        <w:shd w:fill="auto" w:val="clear"/>
        <w:spacing w:line="240" w:lineRule="auto"/>
        <w:jc w:val="both"/>
        <w:rPr>
          <w:b w:val="0"/>
          <w:bCs w:val="0"/>
          <w:sz w:val="24"/>
          <w:szCs w:val="24"/>
        </w:rPr>
      </w:pPr>
      <w:bookmarkStart w:colFirst="0" w:colLast="0" w:name="_eqahhelj8t0t" w:id="7"/>
      <w:bookmarkEnd w:id="7"/>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4">
      <w:pPr>
        <w:pStyle w:val="Subtitle"/>
        <w:pageBreakBefore w:val="0"/>
        <w:pBdr>
          <w:top w:space="0" w:sz="0" w:val="nil"/>
          <w:left w:space="0" w:sz="0" w:val="nil"/>
          <w:bottom w:space="0" w:sz="0" w:val="nil"/>
          <w:right w:space="0" w:sz="0" w:val="nil"/>
          <w:between w:space="0" w:sz="0" w:val="nil"/>
        </w:pBdr>
        <w:shd w:fill="auto" w:val="clear"/>
        <w:spacing w:line="240" w:lineRule="auto"/>
        <w:jc w:val="both"/>
        <w:rPr>
          <w:b w:val="0"/>
          <w:bCs w:val="0"/>
          <w:color w:val="632423"/>
          <w:sz w:val="24"/>
          <w:szCs w:val="24"/>
        </w:rPr>
      </w:pPr>
      <w:bookmarkStart w:colFirst="0" w:colLast="0" w:name="_sehrxxb8sf0v" w:id="8"/>
      <w:bookmarkEnd w:id="8"/>
      <w:r w:rsidDel="00000000" w:rsidR="00000000" w:rsidRPr="00000000">
        <w:rPr>
          <w:b w:val="0"/>
          <w:bCs w:val="0"/>
          <w:sz w:val="24"/>
          <w:szCs w:val="24"/>
          <w:rtl w:val="0"/>
        </w:rPr>
        <w:t xml:space="preserve">*</w:t>
      </w:r>
      <w:r w:rsidDel="00000000" w:rsidR="00000000" w:rsidRPr="00000000">
        <w:rPr>
          <w:b w:val="0"/>
          <w:bCs w:val="0"/>
          <w:sz w:val="20"/>
          <w:szCs w:val="20"/>
          <w:rtl w:val="0"/>
        </w:rPr>
        <w:t xml:space="preserve">Early versions of this paper were presented at the 2014 Annual Meetings of the American Sociological Association in San Francisco, and at the 2015 Annual Meetings of the American Sociological Association in Chicago. We would like to thank Peter Bearman, Shamus Khan, Adam Reich for helpful comments and suggestions. Direct correspondence to Jennifer Lena, 525 West 120th St. Box 78, NYC, NY 10027, Email: </w:t>
      </w:r>
      <w:hyperlink r:id="rId7">
        <w:r w:rsidDel="00000000" w:rsidR="00000000" w:rsidRPr="00000000">
          <w:rPr>
            <w:b w:val="0"/>
            <w:bCs w:val="0"/>
            <w:color w:val="1155cc"/>
            <w:sz w:val="20"/>
            <w:szCs w:val="20"/>
            <w:u w:val="single"/>
            <w:rtl w:val="0"/>
          </w:rPr>
          <w:t xml:space="preserve">jcl42@columbia.edu</w:t>
        </w:r>
      </w:hyperlink>
      <w:r w:rsidDel="00000000" w:rsidR="00000000" w:rsidRPr="00000000">
        <w:rPr>
          <w:b w:val="0"/>
          <w:bCs w:val="0"/>
          <w:sz w:val="20"/>
          <w:szCs w:val="20"/>
          <w:rtl w:val="0"/>
        </w:rPr>
        <w:t xml:space="preserve"> or Omar Lizardo, 810 Flanner Hall Notre Dame, IN 46556, Email: </w:t>
      </w:r>
      <w:hyperlink r:id="rId8">
        <w:r w:rsidDel="00000000" w:rsidR="00000000" w:rsidRPr="00000000">
          <w:rPr>
            <w:b w:val="0"/>
            <w:bCs w:val="0"/>
            <w:color w:val="1155cc"/>
            <w:sz w:val="20"/>
            <w:szCs w:val="20"/>
            <w:u w:val="single"/>
            <w:rtl w:val="0"/>
          </w:rPr>
          <w:t xml:space="preserve">olizardo@nd.edu</w:t>
        </w:r>
      </w:hyperlink>
      <w:r w:rsidDel="00000000" w:rsidR="00000000" w:rsidRPr="00000000">
        <w:rPr>
          <w:b w:val="0"/>
          <w:bCs w:val="0"/>
          <w:sz w:val="20"/>
          <w:szCs w:val="20"/>
          <w:rtl w:val="0"/>
        </w:rPr>
        <w:t xml:space="preserve">. </w:t>
      </w:r>
      <w:r w:rsidDel="00000000" w:rsidR="00000000" w:rsidRPr="00000000">
        <w:rPr>
          <w:rtl w:val="0"/>
        </w:rPr>
      </w:r>
    </w:p>
    <w:p w:rsidR="00000000" w:rsidDel="00000000" w:rsidP="00000000" w:rsidRDefault="00000000" w:rsidRPr="00000000" w14:paraId="00000015">
      <w:pPr>
        <w:pStyle w:val="Subtitle"/>
        <w:pageBreakBefore w:val="0"/>
        <w:pBdr>
          <w:top w:space="0" w:sz="0" w:val="nil"/>
          <w:left w:space="0" w:sz="0" w:val="nil"/>
          <w:bottom w:space="0" w:sz="0" w:val="nil"/>
          <w:right w:space="0" w:sz="0" w:val="nil"/>
          <w:between w:space="0" w:sz="0" w:val="nil"/>
        </w:pBdr>
        <w:shd w:fill="auto" w:val="clear"/>
        <w:jc w:val="both"/>
        <w:rPr/>
      </w:pPr>
      <w:bookmarkStart w:colFirst="0" w:colLast="0" w:name="_xvlrejbglpqs" w:id="9"/>
      <w:bookmarkEnd w:id="9"/>
      <w:r w:rsidDel="00000000" w:rsidR="00000000" w:rsidRPr="00000000">
        <w:rPr>
          <w:rtl w:val="0"/>
        </w:rPr>
      </w:r>
    </w:p>
    <w:p w:rsidR="00000000" w:rsidDel="00000000" w:rsidP="00000000" w:rsidRDefault="00000000" w:rsidRPr="00000000" w14:paraId="00000016">
      <w:pPr>
        <w:pStyle w:val="Subtitle"/>
        <w:pageBreakBefore w:val="0"/>
        <w:pBdr>
          <w:top w:space="0" w:sz="0" w:val="nil"/>
          <w:left w:space="0" w:sz="0" w:val="nil"/>
          <w:bottom w:space="0" w:sz="0" w:val="nil"/>
          <w:right w:space="0" w:sz="0" w:val="nil"/>
          <w:between w:space="0" w:sz="0" w:val="nil"/>
        </w:pBdr>
        <w:shd w:fill="auto" w:val="clear"/>
        <w:jc w:val="both"/>
        <w:rPr/>
      </w:pPr>
      <w:bookmarkStart w:colFirst="0" w:colLast="0" w:name="_1xnhvap62qw4" w:id="10"/>
      <w:bookmarkEnd w:id="10"/>
      <w:r w:rsidDel="00000000" w:rsidR="00000000" w:rsidRPr="00000000">
        <w:rPr>
          <w:rtl w:val="0"/>
        </w:rPr>
        <w:t xml:space="preserve">A</w:t>
      </w:r>
      <w:r w:rsidDel="00000000" w:rsidR="00000000" w:rsidRPr="00000000">
        <w:rPr>
          <w:rtl w:val="0"/>
        </w:rPr>
        <w:t xml:space="preserve">bstract</w:t>
      </w: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Changes in the institutional organization of culture are linked to generations of culture consuming publics. Recent research on cultural omnivorousness suggests the possibility of generational patterning within the U.S. Using data from the Survey for Public Participation in the Arts, we discover a distinct “omnivorous generation” born in the post-progressive era. An historical analysis reveals that institutional entrepreneurship by former government arts administrators increased the diversity of art on offer to this generation. Our analysis has implications for understanding the origins and consequences of “omnivorousness” as cultural disposition, and for research on the link between institutional work and culture consumption.</w:t>
      </w:r>
      <w:r w:rsidDel="00000000" w:rsidR="00000000" w:rsidRPr="00000000">
        <w:rPr>
          <w:rtl w:val="0"/>
        </w:rPr>
      </w:r>
    </w:p>
    <w:p w:rsidR="00000000" w:rsidDel="00000000" w:rsidP="00000000" w:rsidRDefault="00000000" w:rsidRPr="00000000" w14:paraId="00000018">
      <w:pPr>
        <w:pStyle w:val="Heading1"/>
        <w:pageBreakBefore w:val="0"/>
        <w:pBdr>
          <w:top w:space="0" w:sz="0" w:val="nil"/>
          <w:left w:space="0" w:sz="0" w:val="nil"/>
          <w:bottom w:space="0" w:sz="0" w:val="nil"/>
          <w:right w:space="0" w:sz="0" w:val="nil"/>
          <w:between w:space="0" w:sz="0" w:val="nil"/>
        </w:pBdr>
        <w:shd w:fill="auto" w:val="clear"/>
        <w:rPr/>
      </w:pPr>
      <w:bookmarkStart w:colFirst="0" w:colLast="0" w:name="_o89eplo1c4nu" w:id="11"/>
      <w:bookmarkEnd w:id="11"/>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pageBreakBefore w:val="0"/>
        <w:pBdr>
          <w:top w:space="0" w:sz="0" w:val="nil"/>
          <w:left w:space="0" w:sz="0" w:val="nil"/>
          <w:bottom w:space="0" w:sz="0" w:val="nil"/>
          <w:right w:space="0" w:sz="0" w:val="nil"/>
          <w:between w:space="0" w:sz="0" w:val="nil"/>
        </w:pBdr>
        <w:shd w:fill="auto" w:val="clear"/>
        <w:rPr/>
      </w:pPr>
      <w:bookmarkStart w:colFirst="0" w:colLast="0" w:name="_q9jord8ckic5" w:id="12"/>
      <w:bookmarkEnd w:id="12"/>
      <w:r w:rsidDel="00000000" w:rsidR="00000000" w:rsidRPr="00000000">
        <w:rPr>
          <w:rtl w:val="0"/>
        </w:rPr>
        <w:t xml:space="preserve">1.0 Introduction</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fundamental premise of classic work linking the production and consumption of culture is that historical changes in the institutional organization of artistic production, dissemination, and classification are linked to generation</w:t>
      </w:r>
      <w:r w:rsidDel="00000000" w:rsidR="00000000" w:rsidRPr="00000000">
        <w:rPr>
          <w:rtl w:val="0"/>
        </w:rPr>
        <w:t xml:space="preserve">s</w:t>
      </w:r>
      <w:r w:rsidDel="00000000" w:rsidR="00000000" w:rsidRPr="00000000">
        <w:rPr>
          <w:rtl w:val="0"/>
        </w:rPr>
        <w:t xml:space="preserve"> of distinct culture consuming publics (Bourdieu 1993; DiMaggio 1982; Levine 1988; Weber 1977). In spite of this foundational emphasis on </w:t>
      </w:r>
      <w:r w:rsidDel="00000000" w:rsidR="00000000" w:rsidRPr="00000000">
        <w:rPr>
          <w:rtl w:val="0"/>
        </w:rPr>
        <w:t xml:space="preserve">the </w:t>
      </w:r>
      <w:r w:rsidDel="00000000" w:rsidR="00000000" w:rsidRPr="00000000">
        <w:rPr>
          <w:rtl w:val="0"/>
        </w:rPr>
        <w:t xml:space="preserve">linkage between domains, recent work has been characterized by an increasing segregation of research on production and consumption dynamics. On the production side, we have sophisticated studies of the emergence, consolidation, and transformation of these systems and associated cultural classification systems for cultural goods (Baumann 2001; Allen and Lincoln 2004; Ferguson 1998; Johnston and Baumann 2007; Lena 2012; Lopes 2002; Rossman 2012). On the consumption side, attention has been brought to putative </w:t>
      </w:r>
      <w:r w:rsidDel="00000000" w:rsidR="00000000" w:rsidRPr="00000000">
        <w:rPr>
          <w:rtl w:val="0"/>
        </w:rPr>
        <w:t xml:space="preserve">transformations of elite consumption patterns around the notion of “omnivorousness” (Peterson 2005)</w:t>
      </w:r>
      <w:r w:rsidDel="00000000" w:rsidR="00000000" w:rsidRPr="00000000">
        <w:rPr>
          <w:rtl w:val="0"/>
        </w:rPr>
        <w:t xml:space="preserve">. This pattern of culture consumption defines a new class  “who are comfortable speaking about and participating in high and popular culture and everything in between” (DiMaggio and Mukhtar 2004: 189).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major drawback of production-oriented studies is that they tend to leave implicit the consequences of production-side dynamics for patterns of cultural choice, a key weakness of consumption-oriented studies is that they tend to neglect the generative mechanisms for changes in cultural tastes (Lizardo and Skiles 2012). As a result, there has been a relative lack of attention to the macro/micro linkage between institutional context and culture consumption patterns (but see Fishman and Lizardo 2013). In particular</w:t>
      </w:r>
      <w:r w:rsidDel="00000000" w:rsidR="00000000" w:rsidRPr="00000000">
        <w:rPr>
          <w:rtl w:val="0"/>
        </w:rPr>
        <w:t xml:space="preserve">,</w:t>
      </w:r>
      <w:r w:rsidDel="00000000" w:rsidR="00000000" w:rsidRPr="00000000">
        <w:rPr>
          <w:rtl w:val="0"/>
        </w:rPr>
        <w:t xml:space="preserve"> work on the production of culture, save for some signal exceptions (e.g. Mears 2011; Lena 2012; Ocejo 2014), has lacked systematic examination of how the production of taste publics (Gans 1999) is contingent on processes embedded in structured configurations of institutional and organizational practices, themselves the product of specific historical trajectories. In this paper, we address this gap by arguing that an empirically specifiable </w:t>
      </w:r>
      <w:r w:rsidDel="00000000" w:rsidR="00000000" w:rsidRPr="00000000">
        <w:rPr>
          <w:i w:val="1"/>
          <w:iCs w:val="1"/>
          <w:rtl w:val="0"/>
        </w:rPr>
        <w:t xml:space="preserve">generational</w:t>
      </w:r>
      <w:r w:rsidDel="00000000" w:rsidR="00000000" w:rsidRPr="00000000">
        <w:rPr>
          <w:rtl w:val="0"/>
        </w:rPr>
        <w:t xml:space="preserve"> </w:t>
      </w:r>
      <w:r w:rsidDel="00000000" w:rsidR="00000000" w:rsidRPr="00000000">
        <w:rPr>
          <w:i w:val="1"/>
          <w:iCs w:val="1"/>
          <w:rtl w:val="0"/>
        </w:rPr>
        <w:t xml:space="preserve">effect</w:t>
      </w:r>
      <w:r w:rsidDel="00000000" w:rsidR="00000000" w:rsidRPr="00000000">
        <w:rPr>
          <w:rtl w:val="0"/>
        </w:rPr>
        <w:t xml:space="preserve"> on the intensity and breadth of involvement in culture consumption practices may have been one result of institutional entrepreneurship within and around arts organizations during the New Deal. Our analysis thus provides a sustained empirical demonstration of </w:t>
      </w:r>
      <w:r w:rsidDel="00000000" w:rsidR="00000000" w:rsidRPr="00000000">
        <w:rPr>
          <w:rtl w:val="0"/>
        </w:rPr>
        <w:t xml:space="preserve">the</w:t>
      </w:r>
      <w:r w:rsidDel="00000000" w:rsidR="00000000" w:rsidRPr="00000000">
        <w:rPr>
          <w:rtl w:val="0"/>
        </w:rPr>
        <w:t xml:space="preserve"> historically mediated effect of organizational</w:t>
      </w:r>
      <w:r w:rsidDel="00000000" w:rsidR="00000000" w:rsidRPr="00000000">
        <w:rPr>
          <w:rtl w:val="0"/>
        </w:rPr>
        <w:t xml:space="preserve"> practices</w:t>
      </w:r>
      <w:r w:rsidDel="00000000" w:rsidR="00000000" w:rsidRPr="00000000">
        <w:rPr>
          <w:rtl w:val="0"/>
        </w:rPr>
        <w:t xml:space="preserve"> on patterns of cultural choice.</w:t>
      </w:r>
    </w:p>
    <w:p w:rsidR="00000000" w:rsidDel="00000000" w:rsidP="00000000" w:rsidRDefault="00000000" w:rsidRPr="00000000" w14:paraId="0000001C">
      <w:pPr>
        <w:pStyle w:val="Heading2"/>
        <w:pageBreakBefore w:val="0"/>
        <w:pBdr>
          <w:top w:space="0" w:sz="0" w:val="nil"/>
          <w:left w:space="0" w:sz="0" w:val="nil"/>
          <w:bottom w:space="0" w:sz="0" w:val="nil"/>
          <w:right w:space="0" w:sz="0" w:val="nil"/>
          <w:between w:space="0" w:sz="0" w:val="nil"/>
        </w:pBdr>
        <w:shd w:fill="auto" w:val="clear"/>
        <w:rPr/>
      </w:pPr>
      <w:bookmarkStart w:colFirst="0" w:colLast="0" w:name="_11trgpsl2lce" w:id="13"/>
      <w:bookmarkEnd w:id="13"/>
      <w:r w:rsidDel="00000000" w:rsidR="00000000" w:rsidRPr="00000000">
        <w:rPr>
          <w:rtl w:val="0"/>
        </w:rPr>
        <w:t xml:space="preserve">1.1 Outline of the Argument</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w:t>
      </w:r>
      <w:r w:rsidDel="00000000" w:rsidR="00000000" w:rsidRPr="00000000">
        <w:rPr>
          <w:rtl w:val="0"/>
        </w:rPr>
        <w:t xml:space="preserve"> begin by empirically considering the possibility that tastes are “generational,” in that age cohorts experience shared, major events and </w:t>
      </w:r>
      <w:r w:rsidDel="00000000" w:rsidR="00000000" w:rsidRPr="00000000">
        <w:rPr>
          <w:rtl w:val="0"/>
        </w:rPr>
        <w:t xml:space="preserve">subsequently develop </w:t>
      </w:r>
      <w:r w:rsidDel="00000000" w:rsidR="00000000" w:rsidRPr="00000000">
        <w:rPr>
          <w:rtl w:val="0"/>
        </w:rPr>
        <w:t xml:space="preserve">similar patterns of cultural engagement. Inspired by the reliance of omnivorousness studies on the Survey of Public Participation in the Arts (SPPA), we examine patterns of reported attendance at eight “core” activities. We use the cumulative data file covering six waves of the SPPA (SPPS 1982-2012) to demonstrate the existence of an “omnivorous generation” born between 1930 and 1950 thus coming of age roughly between 1945 and 1965.</w:t>
      </w:r>
      <w:r w:rsidDel="00000000" w:rsidR="00000000" w:rsidRPr="00000000">
        <w:rPr>
          <w:vertAlign w:val="superscript"/>
        </w:rPr>
        <w:footnoteReference w:customMarkFollows="0" w:id="0"/>
      </w:r>
      <w:r w:rsidDel="00000000" w:rsidR="00000000" w:rsidRPr="00000000">
        <w:rPr>
          <w:rtl w:val="0"/>
        </w:rPr>
        <w:t xml:space="preserve"> We make sense of this empirical puzzle via an historical analysis documenting how cultural capitalists in New Deal arts agencies engaged in institutional entrepreneurship around the artistic valorization of “folk” culture.</w:t>
      </w:r>
      <w:r w:rsidDel="00000000" w:rsidR="00000000" w:rsidRPr="00000000">
        <w:rPr>
          <w:vertAlign w:val="superscript"/>
        </w:rPr>
        <w:footnoteReference w:customMarkFollows="0" w:id="1"/>
      </w:r>
      <w:r w:rsidDel="00000000" w:rsidR="00000000" w:rsidRPr="00000000">
        <w:rPr>
          <w:rtl w:val="0"/>
        </w:rPr>
        <w:t xml:space="preserve"> We go on to examine the consequences of organizational support for folk culture provided by federal, state, and local governments in the New Deal era and </w:t>
      </w:r>
      <w:r w:rsidDel="00000000" w:rsidR="00000000" w:rsidRPr="00000000">
        <w:rPr>
          <w:rtl w:val="0"/>
        </w:rPr>
        <w:t xml:space="preserve">explore </w:t>
      </w:r>
      <w:r w:rsidDel="00000000" w:rsidR="00000000" w:rsidRPr="00000000">
        <w:rPr>
          <w:rtl w:val="0"/>
        </w:rPr>
        <w:t xml:space="preserve">how this support promoted an institutional shift in the treatment of folk culture that diffused across the country in the subsequent decades.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In revealing the process by which an entire generation of Americans became relatively avid consumers of the arts we are able to illuminate some of the organizational and institutional transformations that contributed to the rise of this taste public</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Demonstrating this link between a generation of consumers and organizational and institutional changes in the relevant field of production is our primary contribution. </w:t>
      </w:r>
      <w:r w:rsidDel="00000000" w:rsidR="00000000" w:rsidRPr="00000000">
        <w:rPr>
          <w:rtl w:val="0"/>
        </w:rPr>
      </w:r>
    </w:p>
    <w:p w:rsidR="00000000" w:rsidDel="00000000" w:rsidP="00000000" w:rsidRDefault="00000000" w:rsidRPr="00000000" w14:paraId="0000001F">
      <w:pPr>
        <w:pStyle w:val="Heading1"/>
        <w:pageBreakBefore w:val="0"/>
        <w:pBdr>
          <w:top w:space="0" w:sz="0" w:val="nil"/>
          <w:left w:space="0" w:sz="0" w:val="nil"/>
          <w:bottom w:space="0" w:sz="0" w:val="nil"/>
          <w:right w:space="0" w:sz="0" w:val="nil"/>
          <w:between w:space="0" w:sz="0" w:val="nil"/>
        </w:pBdr>
        <w:shd w:fill="auto" w:val="clear"/>
        <w:rPr/>
      </w:pPr>
      <w:bookmarkStart w:colFirst="0" w:colLast="0" w:name="_qlu4iueo8wu3" w:id="14"/>
      <w:bookmarkEnd w:id="14"/>
      <w:r w:rsidDel="00000000" w:rsidR="00000000" w:rsidRPr="00000000">
        <w:rPr>
          <w:rtl w:val="0"/>
        </w:rPr>
        <w:t xml:space="preserve">2.0 Generations and Taste Publics</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sociology, the concept of generations, as classically defined by Mannheim (1952), refers to age cohorts that experience the same major events in their lives and subsequently develop similar dispositions and worldviews (Schuman and Rieger 1992; Schuman and Corning 2000).</w:t>
      </w:r>
      <w:r w:rsidDel="00000000" w:rsidR="00000000" w:rsidRPr="00000000">
        <w:rPr>
          <w:vertAlign w:val="superscript"/>
        </w:rPr>
        <w:footnoteReference w:customMarkFollows="0" w:id="2"/>
      </w:r>
      <w:r w:rsidDel="00000000" w:rsidR="00000000" w:rsidRPr="00000000">
        <w:rPr>
          <w:rtl w:val="0"/>
        </w:rPr>
        <w:t xml:space="preserve"> Mannheim’s generational thesis has been applied to empirical material mainly in the study of collective memory (e.g. Schuman and Scott 1989)</w:t>
      </w:r>
      <w:r w:rsidDel="00000000" w:rsidR="00000000" w:rsidRPr="00000000">
        <w:rPr>
          <w:rtl w:val="0"/>
        </w:rPr>
        <w:t xml:space="preserve">,</w:t>
      </w:r>
      <w:r w:rsidDel="00000000" w:rsidR="00000000" w:rsidRPr="00000000">
        <w:rPr>
          <w:rtl w:val="0"/>
        </w:rPr>
        <w:t xml:space="preserve"> and knowledge of important public events (e.g. Schuman and Corning 2000). </w:t>
      </w:r>
      <w:r w:rsidDel="00000000" w:rsidR="00000000" w:rsidRPr="00000000">
        <w:rPr>
          <w:rtl w:val="0"/>
        </w:rPr>
        <w:t xml:space="preserve">W</w:t>
      </w:r>
      <w:r w:rsidDel="00000000" w:rsidR="00000000" w:rsidRPr="00000000">
        <w:rPr>
          <w:rtl w:val="0"/>
        </w:rPr>
        <w:t xml:space="preserve">e argue that this theoretical lens can be used to identify </w:t>
      </w:r>
      <w:r w:rsidDel="00000000" w:rsidR="00000000" w:rsidRPr="00000000">
        <w:rPr>
          <w:i w:val="1"/>
          <w:iCs w:val="1"/>
          <w:rtl w:val="0"/>
        </w:rPr>
        <w:t xml:space="preserve">culture consumption generations</w:t>
      </w:r>
      <w:r w:rsidDel="00000000" w:rsidR="00000000" w:rsidRPr="00000000">
        <w:rPr>
          <w:rtl w:val="0"/>
        </w:rPr>
        <w:t xml:space="preserve"> whose dispositions are shaped by historically located organizational </w:t>
      </w:r>
      <w:r w:rsidDel="00000000" w:rsidR="00000000" w:rsidRPr="00000000">
        <w:rPr>
          <w:rtl w:val="0"/>
        </w:rPr>
        <w:t xml:space="preserve">features </w:t>
      </w:r>
      <w:r w:rsidDel="00000000" w:rsidR="00000000" w:rsidRPr="00000000">
        <w:rPr>
          <w:rtl w:val="0"/>
        </w:rPr>
        <w:t xml:space="preserve">and institutional processes.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Recent work on “omnivorous” cultural consumption has begun to move, although without much analytical articulation, towards this stance. Initial interpretations of the phenomenon as comprising an epochal, </w:t>
      </w:r>
      <w:r w:rsidDel="00000000" w:rsidR="00000000" w:rsidRPr="00000000">
        <w:rPr>
          <w:rtl w:val="0"/>
        </w:rPr>
        <w:t xml:space="preserve">universal</w:t>
      </w:r>
      <w:r w:rsidDel="00000000" w:rsidR="00000000" w:rsidRPr="00000000">
        <w:rPr>
          <w:rtl w:val="0"/>
        </w:rPr>
        <w:t xml:space="preserve"> transformation in cultural dispositions ha</w:t>
      </w:r>
      <w:r w:rsidDel="00000000" w:rsidR="00000000" w:rsidRPr="00000000">
        <w:rPr>
          <w:rtl w:val="0"/>
        </w:rPr>
        <w:t xml:space="preserve">ve</w:t>
      </w:r>
      <w:r w:rsidDel="00000000" w:rsidR="00000000" w:rsidRPr="00000000">
        <w:rPr>
          <w:rtl w:val="0"/>
        </w:rPr>
        <w:t xml:space="preserve"> given way to more nuanced consideration</w:t>
      </w:r>
      <w:r w:rsidDel="00000000" w:rsidR="00000000" w:rsidRPr="00000000">
        <w:rPr>
          <w:rtl w:val="0"/>
        </w:rPr>
        <w:t xml:space="preserve">s</w:t>
      </w:r>
      <w:r w:rsidDel="00000000" w:rsidR="00000000" w:rsidRPr="00000000">
        <w:rPr>
          <w:rtl w:val="0"/>
        </w:rPr>
        <w:t xml:space="preserve"> of cross-national heterogeneity and, within national cases, of generational specificity. For instance, in the case of the United States, Rossman and Peterson (2013) show that by 2002 the proportion of the population that could be classified as “omnivores,” using Peterson and Kern’s (1996) original operational definition, had receded to the same level as 1982, and remained low in the next (2008) survey </w:t>
      </w:r>
      <w:r w:rsidDel="00000000" w:rsidR="00000000" w:rsidRPr="00000000">
        <w:rPr>
          <w:rtl w:val="0"/>
        </w:rPr>
        <w:t xml:space="preserve">wave</w:t>
      </w:r>
      <w:r w:rsidDel="00000000" w:rsidR="00000000" w:rsidRPr="00000000">
        <w:rPr>
          <w:rtl w:val="0"/>
        </w:rPr>
        <w:t xml:space="preserve">. These results suggest that the initial generational effect reported by Peterson and Kern (1996) is not a continuous trend, and may have possibly reversed in younger cohorts. This effect may be generated via a cohort replacement mechanism as older, more omnivorous cohorts are exiting via mortality. This points to the possible existence of a generation-specific effect such that the conditions that generated omnivorousness in the older cohorts have dissipated, making younger respondents less omnivorous than their parents. Rossman and Peterson’s account is consistent with the possibility, to be explored more fully below, that there exists an </w:t>
      </w:r>
      <w:r w:rsidDel="00000000" w:rsidR="00000000" w:rsidRPr="00000000">
        <w:rPr>
          <w:i w:val="1"/>
          <w:iCs w:val="1"/>
          <w:rtl w:val="0"/>
        </w:rPr>
        <w:t xml:space="preserve">omnivorous generation</w:t>
      </w:r>
      <w:r w:rsidDel="00000000" w:rsidR="00000000" w:rsidRPr="00000000">
        <w:rPr>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López-Sintas</w:t>
      </w:r>
      <w:r w:rsidDel="00000000" w:rsidR="00000000" w:rsidRPr="00000000">
        <w:rPr>
          <w:rtl w:val="0"/>
        </w:rPr>
        <w:t xml:space="preserve"> and Katz-Gerro (2005) came to allied conclusions using behavioral (rather than taste-based) indicators of the omnivorous disposition taken from three waves (1982, 1992, 2002) of the SPPA. They note that, rather than observing an unilinear trend in which less omnivorous cohorts are replaced by more omnivorous ones, the “omnivorousness trend developed unevenly over the 20 years” and is characterized by period-specific effects. This reflects the null results uncovered by Garcia-Alvarez, Katz-Gerro and López-Sintas (2007: 433) with regards to cohort effect on omnivorousness.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Taken</w:t>
      </w:r>
      <w:r w:rsidDel="00000000" w:rsidR="00000000" w:rsidRPr="00000000">
        <w:rPr>
          <w:rtl w:val="0"/>
        </w:rPr>
        <w:t xml:space="preserve"> together, this work points to the possibility of non-negligible generational patterning of omnivorousness in the United States. We analyze the same data source and behavioral indicators of engagement as López-Sintas and Katz-Gerro (2005), but augment the cumulative data set of repeated cross-sections by incorporating the two most recent survey waves (2008 and 2012),</w:t>
      </w:r>
      <w:r w:rsidDel="00000000" w:rsidR="00000000" w:rsidRPr="00000000">
        <w:rPr>
          <w:rtl w:val="0"/>
        </w:rPr>
        <w:t xml:space="preserve"> while relying</w:t>
      </w:r>
      <w:r w:rsidDel="00000000" w:rsidR="00000000" w:rsidRPr="00000000">
        <w:rPr>
          <w:rtl w:val="0"/>
        </w:rPr>
        <w:t xml:space="preserve"> on a technique explicitly developed to tease out cohort from period and age effects in substantively meaningful ways (Yang and Land 2006). Our goal is to explore the possibility of strong generational effects on cultural engagement localized in distinct generations of art consumers. </w:t>
      </w:r>
    </w:p>
    <w:p w:rsidR="00000000" w:rsidDel="00000000" w:rsidP="00000000" w:rsidRDefault="00000000" w:rsidRPr="00000000" w14:paraId="00000024">
      <w:pPr>
        <w:pStyle w:val="Heading2"/>
        <w:pageBreakBefore w:val="0"/>
        <w:pBdr>
          <w:top w:space="0" w:sz="0" w:val="nil"/>
          <w:left w:space="0" w:sz="0" w:val="nil"/>
          <w:bottom w:space="0" w:sz="0" w:val="nil"/>
          <w:right w:space="0" w:sz="0" w:val="nil"/>
          <w:between w:space="0" w:sz="0" w:val="nil"/>
        </w:pBdr>
        <w:shd w:fill="auto" w:val="clear"/>
        <w:rPr/>
      </w:pPr>
      <w:bookmarkStart w:colFirst="0" w:colLast="0" w:name="_s2meaoynz0fh" w:id="15"/>
      <w:bookmarkEnd w:id="15"/>
      <w:r w:rsidDel="00000000" w:rsidR="00000000" w:rsidRPr="00000000">
        <w:rPr>
          <w:rtl w:val="0"/>
        </w:rPr>
        <w:t xml:space="preserve">2.1 Data</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use data from the cumulative data file containing six waves of the the Survey of Public Participation in the Arts (SPPA) covering 30 years (1982-2012).</w:t>
      </w:r>
      <w:r w:rsidDel="00000000" w:rsidR="00000000" w:rsidRPr="00000000">
        <w:rPr>
          <w:vertAlign w:val="superscript"/>
        </w:rPr>
        <w:footnoteReference w:customMarkFollows="0" w:id="3"/>
      </w:r>
      <w:r w:rsidDel="00000000" w:rsidR="00000000" w:rsidRPr="00000000">
        <w:rPr>
          <w:rtl w:val="0"/>
        </w:rPr>
        <w:t xml:space="preserve"> The SPPA is sponsored by the Research Division of the National Endowment for the Arts (</w:t>
      </w:r>
      <w:hyperlink r:id="rId9">
        <w:r w:rsidDel="00000000" w:rsidR="00000000" w:rsidRPr="00000000">
          <w:rPr>
            <w:color w:val="1155cc"/>
            <w:u w:val="single"/>
            <w:rtl w:val="0"/>
          </w:rPr>
          <w:t xml:space="preserve">http://www.nea.gov</w:t>
        </w:r>
      </w:hyperlink>
      <w:r w:rsidDel="00000000" w:rsidR="00000000" w:rsidRPr="00000000">
        <w:rPr>
          <w:rtl w:val="0"/>
        </w:rPr>
        <w:t xml:space="preserve">), and is designed to collect data on Americans' participation in the </w:t>
      </w:r>
      <w:r w:rsidDel="00000000" w:rsidR="00000000" w:rsidRPr="00000000">
        <w:rPr>
          <w:rtl w:val="0"/>
        </w:rPr>
        <w:t xml:space="preserve">performing, visual, and literary </w:t>
      </w:r>
      <w:r w:rsidDel="00000000" w:rsidR="00000000" w:rsidRPr="00000000">
        <w:rPr>
          <w:rtl w:val="0"/>
        </w:rPr>
        <w:t xml:space="preserve">arts, </w:t>
      </w:r>
      <w:r w:rsidDel="00000000" w:rsidR="00000000" w:rsidRPr="00000000">
        <w:rPr>
          <w:rtl w:val="0"/>
        </w:rPr>
        <w:t xml:space="preserve">and constitutes </w:t>
      </w:r>
      <w:r w:rsidDel="00000000" w:rsidR="00000000" w:rsidRPr="00000000">
        <w:rPr>
          <w:rtl w:val="0"/>
        </w:rPr>
        <w:t xml:space="preserve">the largest recurring cross-sectional survey of adult </w:t>
      </w:r>
      <w:r w:rsidDel="00000000" w:rsidR="00000000" w:rsidRPr="00000000">
        <w:rPr>
          <w:rtl w:val="0"/>
        </w:rPr>
        <w:t xml:space="preserve">arts </w:t>
      </w:r>
      <w:r w:rsidDel="00000000" w:rsidR="00000000" w:rsidRPr="00000000">
        <w:rPr>
          <w:rtl w:val="0"/>
        </w:rPr>
        <w:t xml:space="preserve">participation in the United States.  The 1982, 1985, and 1992 surveys were conducted by the Bureau of the Census, as a supplement to the National Crime Survey (NCS). The 1997 survey was conducted by Westat, a private contractor using a different sampling scheme, so it </w:t>
      </w:r>
      <w:r w:rsidDel="00000000" w:rsidR="00000000" w:rsidRPr="00000000">
        <w:rPr>
          <w:rtl w:val="0"/>
        </w:rPr>
        <w:t xml:space="preserve">wa</w:t>
      </w:r>
      <w:r w:rsidDel="00000000" w:rsidR="00000000" w:rsidRPr="00000000">
        <w:rPr>
          <w:rtl w:val="0"/>
        </w:rPr>
        <w:t xml:space="preserve">s not included as part of the cumulative data file. The 2002, 2008, and 2012 surveys were conducted by the Bureau of Labor Statistics as a supplement to the Current Population Survey. The SPPA 1982-2008 cumulative file was produced to facilitate trend analysis such as the one that we report here.</w:t>
      </w:r>
      <w:r w:rsidDel="00000000" w:rsidR="00000000" w:rsidRPr="00000000">
        <w:rPr>
          <w:vertAlign w:val="superscript"/>
        </w:rPr>
        <w:footnoteReference w:customMarkFollows="0" w:id="4"/>
      </w:r>
      <w:r w:rsidDel="00000000" w:rsidR="00000000" w:rsidRPr="00000000">
        <w:rPr>
          <w:rtl w:val="0"/>
        </w:rPr>
        <w:t xml:space="preserve"> </w:t>
      </w:r>
    </w:p>
    <w:p w:rsidR="00000000" w:rsidDel="00000000" w:rsidP="00000000" w:rsidRDefault="00000000" w:rsidRPr="00000000" w14:paraId="00000026">
      <w:pPr>
        <w:pStyle w:val="Heading2"/>
        <w:pageBreakBefore w:val="0"/>
        <w:pBdr>
          <w:top w:space="0" w:sz="0" w:val="nil"/>
          <w:left w:space="0" w:sz="0" w:val="nil"/>
          <w:bottom w:space="0" w:sz="0" w:val="nil"/>
          <w:right w:space="0" w:sz="0" w:val="nil"/>
          <w:between w:space="0" w:sz="0" w:val="nil"/>
        </w:pBdr>
        <w:shd w:fill="auto" w:val="clear"/>
        <w:rPr/>
      </w:pPr>
      <w:bookmarkStart w:colFirst="0" w:colLast="0" w:name="_dq32j581tln8" w:id="16"/>
      <w:bookmarkEnd w:id="16"/>
      <w:r w:rsidDel="00000000" w:rsidR="00000000" w:rsidRPr="00000000">
        <w:rPr>
          <w:rtl w:val="0"/>
        </w:rPr>
        <w:t xml:space="preserve">2.3 Outcome: Arts Participation in “Core” Activities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goal is to ascertain the possible existence of generational (cohort) effects in engagement with the arts. The SPPA tracks arts participation by, among other things, asking respondents about whether they have engaged in a series of activities during the last 12 months.  Respondents choose either “yes” or “no,” with residual codes for “don’t know” and “refused.” Table 1 </w:t>
      </w:r>
      <w:r w:rsidDel="00000000" w:rsidR="00000000" w:rsidRPr="00000000">
        <w:rPr>
          <w:rtl w:val="0"/>
        </w:rPr>
        <w:t xml:space="preserve">shows</w:t>
      </w:r>
      <w:r w:rsidDel="00000000" w:rsidR="00000000" w:rsidRPr="00000000">
        <w:rPr>
          <w:rtl w:val="0"/>
        </w:rPr>
        <w:t xml:space="preserve"> the percentage of respondents </w:t>
      </w:r>
      <w:r w:rsidDel="00000000" w:rsidR="00000000" w:rsidRPr="00000000">
        <w:rPr>
          <w:rtl w:val="0"/>
        </w:rPr>
        <w:t xml:space="preserve">who </w:t>
      </w:r>
      <w:r w:rsidDel="00000000" w:rsidR="00000000" w:rsidRPr="00000000">
        <w:rPr>
          <w:rtl w:val="0"/>
        </w:rPr>
        <w:t xml:space="preserve">report</w:t>
      </w:r>
      <w:r w:rsidDel="00000000" w:rsidR="00000000" w:rsidRPr="00000000">
        <w:rPr>
          <w:rtl w:val="0"/>
        </w:rPr>
        <w:t xml:space="preserve">ed</w:t>
      </w:r>
      <w:r w:rsidDel="00000000" w:rsidR="00000000" w:rsidRPr="00000000">
        <w:rPr>
          <w:rtl w:val="0"/>
        </w:rPr>
        <w:t xml:space="preserve"> having attended each activity </w:t>
      </w:r>
      <w:r w:rsidDel="00000000" w:rsidR="00000000" w:rsidRPr="00000000">
        <w:rPr>
          <w:rtl w:val="0"/>
        </w:rPr>
        <w:t xml:space="preserve">for which information was available for all six survey waves</w:t>
      </w:r>
      <w:r w:rsidDel="00000000" w:rsidR="00000000" w:rsidRPr="00000000">
        <w:rPr>
          <w:rtl w:val="0"/>
        </w:rPr>
        <w:t xml:space="preserve">. The table also reports the number of respondents for which we have non-missing data on each item for each year. We fit logistic regression models to each separately.</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[Table 1 About Here] </w:t>
      </w:r>
    </w:p>
    <w:p w:rsidR="00000000" w:rsidDel="00000000" w:rsidP="00000000" w:rsidRDefault="00000000" w:rsidRPr="00000000" w14:paraId="0000002A">
      <w:pPr>
        <w:pStyle w:val="Heading2"/>
        <w:pageBreakBefore w:val="0"/>
        <w:pBdr>
          <w:top w:space="0" w:sz="0" w:val="nil"/>
          <w:left w:space="0" w:sz="0" w:val="nil"/>
          <w:bottom w:space="0" w:sz="0" w:val="nil"/>
          <w:right w:space="0" w:sz="0" w:val="nil"/>
          <w:between w:space="0" w:sz="0" w:val="nil"/>
        </w:pBdr>
        <w:shd w:fill="auto" w:val="clear"/>
        <w:ind w:firstLine="0"/>
        <w:rPr/>
      </w:pPr>
      <w:bookmarkStart w:colFirst="0" w:colLast="0" w:name="_n7v4asj538yz" w:id="17"/>
      <w:bookmarkEnd w:id="17"/>
      <w:r w:rsidDel="00000000" w:rsidR="00000000" w:rsidRPr="00000000">
        <w:rPr>
          <w:rtl w:val="0"/>
        </w:rPr>
        <w:t xml:space="preserve">2.4 Statistical Model</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200" w:lineRule="auto"/>
        <w:ind w:firstLine="288"/>
        <w:rPr/>
      </w:pPr>
      <w:r w:rsidDel="00000000" w:rsidR="00000000" w:rsidRPr="00000000">
        <w:rPr>
          <w:rtl w:val="0"/>
        </w:rPr>
        <w:t xml:space="preserve">Though simple conceptually, the estimation </w:t>
      </w:r>
      <w:r w:rsidDel="00000000" w:rsidR="00000000" w:rsidRPr="00000000">
        <w:rPr>
          <w:rtl w:val="0"/>
        </w:rPr>
        <w:t xml:space="preserve">of </w:t>
      </w:r>
      <w:r w:rsidDel="00000000" w:rsidR="00000000" w:rsidRPr="00000000">
        <w:rPr>
          <w:rtl w:val="0"/>
        </w:rPr>
        <w:t xml:space="preserve">net cohort (generational) effects is not a straightforward exercise. The issue is the identification problem posed by the deterministic relationship between age, period, and cohort. Simply put, the problem comes from the fact that any one of the three factors is an exact linear combination of the other two (e.g., period = cohort + age; cohort = period - age; age = period - cohort), meaning that these three pieces of information are really only two pieces of information. This makes it impossible to separate the three effects in an unambiguous way. There are no magical solutions to this problem and no assumption-free ways of solving it. Models have been developed, however, that make reasonable assumptions, grounded in a sociological conceptualization of the underlying substantive meaning of cohorts and periods as contextual groupings of persons. One of the most promising approaches in this vein is the hierarchical age-period-cohort (HAPC) approach developed by Yang and Land (2006).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200" w:lineRule="auto"/>
        <w:ind w:firstLine="288"/>
        <w:rPr/>
      </w:pPr>
      <w:r w:rsidDel="00000000" w:rsidR="00000000" w:rsidRPr="00000000">
        <w:rPr>
          <w:rtl w:val="0"/>
        </w:rPr>
        <w:t xml:space="preserve">Substantively, the HAPC approach to breaking the linear dependency between age, period, and cohort relies on conceiving of age as an </w:t>
      </w:r>
      <w:r w:rsidDel="00000000" w:rsidR="00000000" w:rsidRPr="00000000">
        <w:rPr>
          <w:i w:val="1"/>
          <w:iCs w:val="1"/>
          <w:rtl w:val="0"/>
        </w:rPr>
        <w:t xml:space="preserve">individual</w:t>
      </w:r>
      <w:r w:rsidDel="00000000" w:rsidR="00000000" w:rsidRPr="00000000">
        <w:rPr>
          <w:rtl w:val="0"/>
        </w:rPr>
        <w:t xml:space="preserve"> characteristic that is specific to each sampled respondent. An individual’s assignment to a given cohort or to a given period on the other hand, is conceived, following Ryder (1965), as a set of partially overlapping </w:t>
      </w:r>
      <w:r w:rsidDel="00000000" w:rsidR="00000000" w:rsidRPr="00000000">
        <w:rPr>
          <w:i w:val="1"/>
          <w:iCs w:val="1"/>
          <w:rtl w:val="0"/>
        </w:rPr>
        <w:t xml:space="preserve">group</w:t>
      </w:r>
      <w:r w:rsidDel="00000000" w:rsidR="00000000" w:rsidRPr="00000000">
        <w:rPr>
          <w:rtl w:val="0"/>
        </w:rPr>
        <w:t xml:space="preserve"> memberships. These are specified as </w:t>
      </w:r>
      <w:r w:rsidDel="00000000" w:rsidR="00000000" w:rsidRPr="00000000">
        <w:rPr>
          <w:i w:val="1"/>
          <w:iCs w:val="1"/>
          <w:rtl w:val="0"/>
        </w:rPr>
        <w:t xml:space="preserve">contextual</w:t>
      </w:r>
      <w:r w:rsidDel="00000000" w:rsidR="00000000" w:rsidRPr="00000000">
        <w:rPr>
          <w:rtl w:val="0"/>
        </w:rPr>
        <w:t xml:space="preserve"> effects within a mixed-effects (multilevel) modelling framework. The partially overlapping nature of cohort and period memberships implies that, in the context of a repeated cross-sections survey design (such as the cumulative SPPA), time periods are not fully nested within cohorts or vice versa (as in standard multilevel models in which persons are embedded within fully overlapping contexts such as schools and neighborhoods).</w:t>
      </w:r>
      <w:r w:rsidDel="00000000" w:rsidR="00000000" w:rsidRPr="00000000">
        <w:rPr>
          <w:rtl w:val="0"/>
        </w:rPr>
        <w:t xml:space="preserve"> Rather, one obtains a “cross-classified” structure with individuals nested within cells defined by birth cohorts and time period. This yields the Cross-Classified Random Effects Models (CCREM;  see Yang and Land 2006, 2008 for technical details).</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200" w:lineRule="auto"/>
        <w:ind w:firstLine="288"/>
        <w:rPr/>
      </w:pPr>
      <w:r w:rsidDel="00000000" w:rsidR="00000000" w:rsidRPr="00000000">
        <w:rPr>
          <w:rtl w:val="0"/>
        </w:rPr>
        <w:t xml:space="preserve">Accordingly, we specify a CCREM model for binary outcomes of the general form:</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200" w:lineRule="auto"/>
        <w:ind w:firstLine="288"/>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200" w:lineRule="auto"/>
        <w:ind w:firstLine="288"/>
        <w:rPr/>
      </w:pPr>
      <w:hyperlink r:id="rId10">
        <w:r w:rsidDel="00000000" w:rsidR="00000000" w:rsidRPr="00000000">
          <w:rPr/>
          <w:drawing>
            <wp:inline distB="19050" distT="19050" distL="19050" distR="19050">
              <wp:extent cx="4610100" cy="2794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610100" cy="279400"/>
                      </a:xfrm>
                      <a:prstGeom prst="rect"/>
                      <a:ln/>
                    </pic:spPr>
                  </pic:pic>
                </a:graphicData>
              </a:graphic>
            </wp:inline>
          </w:drawing>
        </w:r>
      </w:hyperlink>
      <w:r w:rsidDel="00000000" w:rsidR="00000000" w:rsidRPr="00000000">
        <w:rPr>
          <w:rtl w:val="0"/>
        </w:rPr>
        <w:tab/>
        <w:tab/>
        <w:t xml:space="preserve">(1)</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200" w:lineRule="auto"/>
        <w:ind w:firstLine="288"/>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w:t>
      </w:r>
      <w:r w:rsidDel="00000000" w:rsidR="00000000" w:rsidRPr="00000000">
        <w:rPr>
          <w:i w:val="1"/>
          <w:iCs w:val="1"/>
          <w:rtl w:val="0"/>
        </w:rPr>
        <w:t xml:space="preserve">Y</w:t>
      </w:r>
      <w:r w:rsidDel="00000000" w:rsidR="00000000" w:rsidRPr="00000000">
        <w:rPr>
          <w:i w:val="1"/>
          <w:iCs w:val="1"/>
          <w:vertAlign w:val="subscript"/>
          <w:rtl w:val="0"/>
        </w:rPr>
        <w:t xml:space="preserve">ijkl</w:t>
      </w:r>
      <w:r w:rsidDel="00000000" w:rsidR="00000000" w:rsidRPr="00000000">
        <w:rPr>
          <w:rtl w:val="0"/>
        </w:rPr>
        <w:t xml:space="preserve"> = 1 if individual </w:t>
      </w:r>
      <w:r w:rsidDel="00000000" w:rsidR="00000000" w:rsidRPr="00000000">
        <w:rPr>
          <w:i w:val="1"/>
          <w:iCs w:val="1"/>
          <w:rtl w:val="0"/>
        </w:rPr>
        <w:t xml:space="preserve">i</w:t>
      </w:r>
      <w:r w:rsidDel="00000000" w:rsidR="00000000" w:rsidRPr="00000000">
        <w:rPr>
          <w:rtl w:val="0"/>
        </w:rPr>
        <w:t xml:space="preserve">, assigned to cohort group </w:t>
      </w:r>
      <w:r w:rsidDel="00000000" w:rsidR="00000000" w:rsidRPr="00000000">
        <w:rPr>
          <w:i w:val="1"/>
          <w:iCs w:val="1"/>
          <w:rtl w:val="0"/>
        </w:rPr>
        <w:t xml:space="preserve">j</w:t>
      </w:r>
      <w:r w:rsidDel="00000000" w:rsidR="00000000" w:rsidRPr="00000000">
        <w:rPr>
          <w:rtl w:val="0"/>
        </w:rPr>
        <w:t xml:space="preserve">, interviewed at survey wave </w:t>
      </w:r>
      <w:r w:rsidDel="00000000" w:rsidR="00000000" w:rsidRPr="00000000">
        <w:rPr>
          <w:i w:val="1"/>
          <w:iCs w:val="1"/>
          <w:rtl w:val="0"/>
        </w:rPr>
        <w:t xml:space="preserve">k </w:t>
      </w:r>
      <w:r w:rsidDel="00000000" w:rsidR="00000000" w:rsidRPr="00000000">
        <w:rPr>
          <w:rtl w:val="0"/>
        </w:rPr>
        <w:t xml:space="preserve">reports having attended the </w:t>
      </w:r>
      <w:r w:rsidDel="00000000" w:rsidR="00000000" w:rsidRPr="00000000">
        <w:rPr>
          <w:i w:val="1"/>
          <w:iCs w:val="1"/>
          <w:rtl w:val="0"/>
        </w:rPr>
        <w:t xml:space="preserve">l</w:t>
      </w:r>
      <w:r w:rsidDel="00000000" w:rsidR="00000000" w:rsidRPr="00000000">
        <w:rPr>
          <w:i w:val="1"/>
          <w:iCs w:val="1"/>
          <w:vertAlign w:val="superscript"/>
          <w:rtl w:val="0"/>
        </w:rPr>
        <w:t xml:space="preserve">th </w:t>
      </w:r>
      <w:r w:rsidDel="00000000" w:rsidR="00000000" w:rsidRPr="00000000">
        <w:rPr>
          <w:rtl w:val="0"/>
        </w:rPr>
        <w:t xml:space="preserve">arts participation activity; </w:t>
      </w:r>
      <w:r w:rsidDel="00000000" w:rsidR="00000000" w:rsidRPr="00000000">
        <w:rPr>
          <w:i w:val="1"/>
          <w:iCs w:val="1"/>
          <w:rtl w:val="0"/>
        </w:rPr>
        <w:t xml:space="preserve">υ</w:t>
      </w:r>
      <w:r w:rsidDel="00000000" w:rsidR="00000000" w:rsidRPr="00000000">
        <w:rPr>
          <w:i w:val="1"/>
          <w:iCs w:val="1"/>
          <w:vertAlign w:val="subscript"/>
          <w:rtl w:val="0"/>
        </w:rPr>
        <w:t xml:space="preserve">0j</w:t>
      </w:r>
      <w:r w:rsidDel="00000000" w:rsidR="00000000" w:rsidRPr="00000000">
        <w:rPr>
          <w:vertAlign w:val="subscript"/>
          <w:rtl w:val="0"/>
        </w:rPr>
        <w:t xml:space="preserve"> </w:t>
      </w:r>
      <w:r w:rsidDel="00000000" w:rsidR="00000000" w:rsidRPr="00000000">
        <w:rPr>
          <w:rtl w:val="0"/>
        </w:rPr>
        <w:t xml:space="preserve">is the random effect for the </w:t>
      </w:r>
      <w:r w:rsidDel="00000000" w:rsidR="00000000" w:rsidRPr="00000000">
        <w:rPr>
          <w:i w:val="1"/>
          <w:iCs w:val="1"/>
          <w:rtl w:val="0"/>
        </w:rPr>
        <w:t xml:space="preserve">jth</w:t>
      </w:r>
      <w:r w:rsidDel="00000000" w:rsidR="00000000" w:rsidRPr="00000000">
        <w:rPr>
          <w:rtl w:val="0"/>
        </w:rPr>
        <w:t xml:space="preserve"> cohort (5 year intervals), </w:t>
      </w:r>
      <w:r w:rsidDel="00000000" w:rsidR="00000000" w:rsidRPr="00000000">
        <w:rPr>
          <w:i w:val="1"/>
          <w:iCs w:val="1"/>
          <w:rtl w:val="0"/>
        </w:rPr>
        <w:t xml:space="preserve">υ</w:t>
      </w:r>
      <w:r w:rsidDel="00000000" w:rsidR="00000000" w:rsidRPr="00000000">
        <w:rPr>
          <w:i w:val="1"/>
          <w:iCs w:val="1"/>
          <w:vertAlign w:val="subscript"/>
          <w:rtl w:val="0"/>
        </w:rPr>
        <w:t xml:space="preserve">0k</w:t>
      </w:r>
      <w:r w:rsidDel="00000000" w:rsidR="00000000" w:rsidRPr="00000000">
        <w:rPr>
          <w:rtl w:val="0"/>
        </w:rPr>
        <w:t xml:space="preserve"> is the random effect for </w:t>
      </w:r>
      <w:r w:rsidDel="00000000" w:rsidR="00000000" w:rsidRPr="00000000">
        <w:rPr>
          <w:i w:val="1"/>
          <w:iCs w:val="1"/>
          <w:rtl w:val="0"/>
        </w:rPr>
        <w:t xml:space="preserve">k</w:t>
      </w:r>
      <w:r w:rsidDel="00000000" w:rsidR="00000000" w:rsidRPr="00000000">
        <w:rPr>
          <w:i w:val="1"/>
          <w:iCs w:val="1"/>
          <w:vertAlign w:val="superscript"/>
          <w:rtl w:val="0"/>
        </w:rPr>
        <w:t xml:space="preserve">th </w:t>
      </w:r>
      <w:r w:rsidDel="00000000" w:rsidR="00000000" w:rsidRPr="00000000">
        <w:rPr>
          <w:rtl w:val="0"/>
        </w:rPr>
        <w:t xml:space="preserve">period group (survey year), </w:t>
      </w:r>
      <w:r w:rsidDel="00000000" w:rsidR="00000000" w:rsidRPr="00000000">
        <w:rPr>
          <w:i w:val="1"/>
          <w:iCs w:val="1"/>
          <w:rtl w:val="0"/>
        </w:rPr>
        <w:t xml:space="preserve">AGE </w:t>
      </w:r>
      <w:r w:rsidDel="00000000" w:rsidR="00000000" w:rsidRPr="00000000">
        <w:rPr>
          <w:rtl w:val="0"/>
        </w:rPr>
        <w:t xml:space="preserve">is the respondent’s age centered at 45 years, </w:t>
      </w:r>
      <w:r w:rsidDel="00000000" w:rsidR="00000000" w:rsidRPr="00000000">
        <w:rPr>
          <w:i w:val="1"/>
          <w:iCs w:val="1"/>
          <w:rtl w:val="0"/>
        </w:rPr>
        <w:t xml:space="preserve">AGE</w:t>
      </w:r>
      <w:r w:rsidDel="00000000" w:rsidR="00000000" w:rsidRPr="00000000">
        <w:rPr>
          <w:i w:val="1"/>
          <w:iCs w:val="1"/>
          <w:vertAlign w:val="superscript"/>
          <w:rtl w:val="0"/>
        </w:rPr>
        <w:t xml:space="preserve">2</w:t>
      </w:r>
      <w:r w:rsidDel="00000000" w:rsidR="00000000" w:rsidRPr="00000000">
        <w:rPr>
          <w:rtl w:val="0"/>
        </w:rPr>
        <w:t xml:space="preserve"> is the square of the respondent’s age, and </w:t>
      </w:r>
      <w:r w:rsidDel="00000000" w:rsidR="00000000" w:rsidRPr="00000000">
        <w:rPr>
          <w:i w:val="1"/>
          <w:iCs w:val="1"/>
          <w:rtl w:val="0"/>
        </w:rPr>
        <w:t xml:space="preserve">e</w:t>
      </w:r>
      <w:r w:rsidDel="00000000" w:rsidR="00000000" w:rsidRPr="00000000">
        <w:rPr>
          <w:i w:val="1"/>
          <w:iCs w:val="1"/>
          <w:vertAlign w:val="subscript"/>
          <w:rtl w:val="0"/>
        </w:rPr>
        <w:t xml:space="preserve">ijkl</w:t>
      </w:r>
      <w:r w:rsidDel="00000000" w:rsidR="00000000" w:rsidRPr="00000000">
        <w:rPr>
          <w:rtl w:val="0"/>
        </w:rPr>
        <w:t xml:space="preserve"> is a random disturbance accounting for age, period, and cohort independent variance on each outcome for each person. The basic result of interest in this model will be an estimate of the age, education, and gender adjusted likelihood of the cohort effect for each arts participation activity. Positive (negative) cohort deviations from the expected (age-adjusted) baseline (</w:t>
      </w:r>
      <w:r w:rsidDel="00000000" w:rsidR="00000000" w:rsidRPr="00000000">
        <w:rPr>
          <w:i w:val="1"/>
          <w:iCs w:val="1"/>
          <w:rtl w:val="0"/>
        </w:rPr>
        <w:t xml:space="preserve">ˠ</w:t>
      </w:r>
      <w:r w:rsidDel="00000000" w:rsidR="00000000" w:rsidRPr="00000000">
        <w:rPr>
          <w:i w:val="1"/>
          <w:iCs w:val="1"/>
          <w:vertAlign w:val="subscript"/>
          <w:rtl w:val="0"/>
        </w:rPr>
        <w:t xml:space="preserve">0</w:t>
      </w:r>
      <w:r w:rsidDel="00000000" w:rsidR="00000000" w:rsidRPr="00000000">
        <w:rPr>
          <w:rtl w:val="0"/>
        </w:rPr>
        <w:t xml:space="preserve">) </w:t>
      </w:r>
      <w:r w:rsidDel="00000000" w:rsidR="00000000" w:rsidRPr="00000000">
        <w:rPr>
          <w:rtl w:val="0"/>
        </w:rPr>
        <w:t xml:space="preserve">are taken as evidence of a </w:t>
      </w:r>
      <w:r w:rsidDel="00000000" w:rsidR="00000000" w:rsidRPr="00000000">
        <w:rPr>
          <w:i w:val="1"/>
          <w:iCs w:val="1"/>
          <w:rtl w:val="0"/>
        </w:rPr>
        <w:t xml:space="preserve">facilitating</w:t>
      </w:r>
      <w:r w:rsidDel="00000000" w:rsidR="00000000" w:rsidRPr="00000000">
        <w:rPr>
          <w:rtl w:val="0"/>
        </w:rPr>
        <w:t xml:space="preserve"> (</w:t>
      </w:r>
      <w:r w:rsidDel="00000000" w:rsidR="00000000" w:rsidRPr="00000000">
        <w:rPr>
          <w:i w:val="1"/>
          <w:iCs w:val="1"/>
          <w:rtl w:val="0"/>
        </w:rPr>
        <w:t xml:space="preserve">suppressing</w:t>
      </w:r>
      <w:r w:rsidDel="00000000" w:rsidR="00000000" w:rsidRPr="00000000">
        <w:rPr>
          <w:rtl w:val="0"/>
        </w:rPr>
        <w:t xml:space="preserve">) effect of cohort group membership on arts participation for the </w:t>
      </w:r>
      <w:r w:rsidDel="00000000" w:rsidR="00000000" w:rsidRPr="00000000">
        <w:rPr>
          <w:i w:val="1"/>
          <w:iCs w:val="1"/>
          <w:rtl w:val="0"/>
        </w:rPr>
        <w:t xml:space="preserve">l</w:t>
      </w:r>
      <w:r w:rsidDel="00000000" w:rsidR="00000000" w:rsidRPr="00000000">
        <w:rPr>
          <w:i w:val="1"/>
          <w:iCs w:val="1"/>
          <w:vertAlign w:val="superscript"/>
          <w:rtl w:val="0"/>
        </w:rPr>
        <w:t xml:space="preserve">th</w:t>
      </w:r>
      <w:r w:rsidDel="00000000" w:rsidR="00000000" w:rsidRPr="00000000">
        <w:rPr>
          <w:rtl w:val="0"/>
        </w:rPr>
        <w:t xml:space="preserve"> activity.</w:t>
      </w:r>
      <w:r w:rsidDel="00000000" w:rsidR="00000000" w:rsidRPr="00000000">
        <w:rPr>
          <w:vertAlign w:val="superscript"/>
        </w:rPr>
        <w:footnoteReference w:customMarkFollows="0" w:id="5"/>
      </w:r>
      <w:r w:rsidDel="00000000" w:rsidR="00000000" w:rsidRPr="00000000">
        <w:rPr>
          <w:rtl w:val="0"/>
        </w:rPr>
        <w:t xml:space="preserve"> </w:t>
      </w:r>
      <w:r w:rsidDel="00000000" w:rsidR="00000000" w:rsidRPr="00000000">
        <w:rPr>
          <w:rtl w:val="0"/>
        </w:rPr>
        <w:t xml:space="preserve">Our basic use of the HAPC models is in this respect not meant to be “explanatory” but </w:t>
      </w:r>
      <w:r w:rsidDel="00000000" w:rsidR="00000000" w:rsidRPr="00000000">
        <w:rPr>
          <w:i w:val="1"/>
          <w:iCs w:val="1"/>
          <w:rtl w:val="0"/>
        </w:rPr>
        <w:t xml:space="preserve">descriptive</w:t>
      </w:r>
      <w:r w:rsidDel="00000000" w:rsidR="00000000" w:rsidRPr="00000000">
        <w:rPr>
          <w:rtl w:val="0"/>
        </w:rPr>
        <w:t xml:space="preserve"> (Spillman 2014). Our strategy is to use this statistical framework to establish a basic empirical pattern of possible common generational effects on participation rates, which we then explore using a complementary case-based methodological strategy combining historical narrative, institutional analysis, and process-tracing (Schneiberg and Clemens 2006).</w:t>
      </w:r>
      <w:r w:rsidDel="00000000" w:rsidR="00000000" w:rsidRPr="00000000">
        <w:rPr>
          <w:vertAlign w:val="superscript"/>
        </w:rPr>
        <w:footnoteReference w:customMarkFollows="0" w:id="6"/>
      </w:r>
      <w:r w:rsidDel="00000000" w:rsidR="00000000" w:rsidRPr="00000000">
        <w:rPr>
          <w:rtl w:val="0"/>
        </w:rPr>
        <w:t xml:space="preserve"> </w:t>
      </w:r>
    </w:p>
    <w:p w:rsidR="00000000" w:rsidDel="00000000" w:rsidP="00000000" w:rsidRDefault="00000000" w:rsidRPr="00000000" w14:paraId="00000032">
      <w:pPr>
        <w:pStyle w:val="Heading2"/>
        <w:pageBreakBefore w:val="0"/>
        <w:pBdr>
          <w:top w:space="0" w:sz="0" w:val="nil"/>
          <w:left w:space="0" w:sz="0" w:val="nil"/>
          <w:bottom w:space="0" w:sz="0" w:val="nil"/>
          <w:right w:space="0" w:sz="0" w:val="nil"/>
          <w:between w:space="0" w:sz="0" w:val="nil"/>
        </w:pBdr>
        <w:shd w:fill="auto" w:val="clear"/>
        <w:rPr/>
      </w:pPr>
      <w:bookmarkStart w:colFirst="0" w:colLast="0" w:name="_xntaz5muwnfn" w:id="18"/>
      <w:bookmarkEnd w:id="18"/>
      <w:r w:rsidDel="00000000" w:rsidR="00000000" w:rsidRPr="00000000">
        <w:rPr>
          <w:rtl w:val="0"/>
        </w:rPr>
        <w:t xml:space="preserve">2.5 Results</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Fixed effects estimates of the HAPC models </w:t>
      </w:r>
      <w:r w:rsidDel="00000000" w:rsidR="00000000" w:rsidRPr="00000000">
        <w:rPr>
          <w:rtl w:val="0"/>
        </w:rPr>
        <w:t xml:space="preserve">are r</w:t>
      </w:r>
      <w:r w:rsidDel="00000000" w:rsidR="00000000" w:rsidRPr="00000000">
        <w:rPr>
          <w:rtl w:val="0"/>
        </w:rPr>
        <w:t xml:space="preserve">eported in Table 2. A fixed effect of age below zero indicates that participation in that activity declines with age while a fixed effect of age above zero indicates that participation increases with age. Because we also specify a quadratic term, the linear effect of age is “moderated” by the corresponding quadratic estimate, either in a way that mitigates the main effect (e.g. when the quadratic effect is above zero and the linear effect below zero or vice versa) or in a way that exacerbates (accelerates) the main linear effect (e.g. when both the linear and quadratic estimates are below or above zero).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[Table 2 About Here]</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 more substantive interest (for our purposes) are the variance component estimates for the cohort and period group contexts for each outcome. This gives us a sense of whether we can identify cohort and period based on heterogeneity in art participation levels above and beyond the effect of age. Not surprisingly, we find significant cohort and period-based variance for all outcomes. Comparing the cohort and period variance component estimates, we can see that the cohort effect (as given by the </w:t>
      </w:r>
      <w:r w:rsidDel="00000000" w:rsidR="00000000" w:rsidRPr="00000000">
        <w:rPr>
          <w:i w:val="1"/>
          <w:iCs w:val="1"/>
          <w:rtl w:val="0"/>
        </w:rPr>
        <w:t xml:space="preserve">v</w:t>
      </w:r>
      <w:r w:rsidDel="00000000" w:rsidR="00000000" w:rsidRPr="00000000">
        <w:rPr>
          <w:i w:val="1"/>
          <w:iCs w:val="1"/>
          <w:vertAlign w:val="subscript"/>
          <w:rtl w:val="0"/>
        </w:rPr>
        <w:t xml:space="preserve">jl </w:t>
      </w:r>
      <w:r w:rsidDel="00000000" w:rsidR="00000000" w:rsidRPr="00000000">
        <w:rPr>
          <w:rtl w:val="0"/>
        </w:rPr>
        <w:t xml:space="preserve">and </w:t>
      </w:r>
      <w:r w:rsidDel="00000000" w:rsidR="00000000" w:rsidRPr="00000000">
        <w:rPr>
          <w:i w:val="1"/>
          <w:iCs w:val="1"/>
          <w:rtl w:val="0"/>
        </w:rPr>
        <w:t xml:space="preserve">v</w:t>
      </w:r>
      <w:r w:rsidDel="00000000" w:rsidR="00000000" w:rsidRPr="00000000">
        <w:rPr>
          <w:i w:val="1"/>
          <w:iCs w:val="1"/>
          <w:vertAlign w:val="subscript"/>
          <w:rtl w:val="0"/>
        </w:rPr>
        <w:t xml:space="preserve">kl </w:t>
      </w:r>
      <w:r w:rsidDel="00000000" w:rsidR="00000000" w:rsidRPr="00000000">
        <w:rPr>
          <w:rtl w:val="0"/>
        </w:rPr>
        <w:t xml:space="preserve">variances) rivals the period effect in size for all outcomes except Ballet attendance. For three outcomes (Jazz, Classical, Musicals, and Art Museums) the cohort effect is substantially larger than the period effect, and in the case of Art Festivals both are of equal (substantively significant) magnitude.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ind w:left="0" w:firstLine="0"/>
        <w:jc w:val="left"/>
        <w:rPr>
          <w:b w:val="1"/>
          <w:bCs w:val="1"/>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[Table 3 About Here]</w:t>
      </w: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ind w:left="0" w:firstLine="0"/>
        <w:jc w:val="center"/>
        <w:rPr>
          <w:b w:val="1"/>
          <w:bCs w:val="1"/>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[Figure 1 About Here]</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get a sense of the magnitude of the generational effect, we obtain each cohort’s predicted participation rate by calculating the Best Linear Unbiased Predictors (BLUP) of each cohort’s deviation from the age-adjusted average effect from the estimated cohort variance (Rabe-Hesketh and Skrondal 2008: 478-9). We then compute the probability ratio between the cohort-specific participation rate and the average participation rate (the age-adjusted grand mean for all respondents) and subtract one:</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ab/>
        <w:tab/>
        <w:tab/>
      </w:r>
      <w:hyperlink r:id="rId12">
        <w:r w:rsidDel="00000000" w:rsidR="00000000" w:rsidRPr="00000000">
          <w:rPr/>
          <w:drawing>
            <wp:inline distB="19050" distT="19050" distL="19050" distR="19050">
              <wp:extent cx="1371600" cy="355600"/>
              <wp:effectExtent b="0" l="0" r="0" 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1371600" cy="355600"/>
                      </a:xfrm>
                      <a:prstGeom prst="rect"/>
                      <a:ln/>
                    </pic:spPr>
                  </pic:pic>
                </a:graphicData>
              </a:graphic>
            </wp:inline>
          </w:drawing>
        </w:r>
      </w:hyperlink>
      <w:r w:rsidDel="00000000" w:rsidR="00000000" w:rsidRPr="00000000">
        <w:rPr>
          <w:rtl w:val="0"/>
        </w:rPr>
        <w:tab/>
        <w:tab/>
        <w:tab/>
        <w:tab/>
        <w:t xml:space="preserve">(2)</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gives us a substantively interpretable quantity as this cohort effect index can be interpreted as a deviation (in percentages) from the average participation odds for each activity. Numbers above zero indicate the extent to which a cohort is </w:t>
      </w:r>
      <w:r w:rsidDel="00000000" w:rsidR="00000000" w:rsidRPr="00000000">
        <w:rPr>
          <w:i w:val="1"/>
          <w:iCs w:val="1"/>
          <w:rtl w:val="0"/>
        </w:rPr>
        <w:t xml:space="preserve">more</w:t>
      </w:r>
      <w:r w:rsidDel="00000000" w:rsidR="00000000" w:rsidRPr="00000000">
        <w:rPr>
          <w:rtl w:val="0"/>
        </w:rPr>
        <w:t xml:space="preserve"> likely to be culturally active than the (age and period adjusted) “grand” average for all SPPA respondents. Numbers below zero indicate that membership in the cohort depresses cultural participation in comparison to baseline expectations. Numbers close to zero indicate that members of that cohort participate at close to the overall average rate across all cohorts. The cohort effect estimates (</w:t>
      </w:r>
      <w:r w:rsidDel="00000000" w:rsidR="00000000" w:rsidRPr="00000000">
        <w:rPr>
          <w:i w:val="1"/>
          <w:iCs w:val="1"/>
          <w:rtl w:val="0"/>
        </w:rPr>
        <w:t xml:space="preserve">θ</w:t>
      </w:r>
      <w:r w:rsidDel="00000000" w:rsidR="00000000" w:rsidRPr="00000000">
        <w:rPr>
          <w:vertAlign w:val="subscript"/>
          <w:rtl w:val="0"/>
        </w:rPr>
        <w:t xml:space="preserve">j</w:t>
      </w:r>
      <w:r w:rsidDel="00000000" w:rsidR="00000000" w:rsidRPr="00000000">
        <w:rPr>
          <w:rtl w:val="0"/>
        </w:rPr>
        <w:t xml:space="preserve">) for each activity across all 21 cohort groups for all eight SPPA core activities are shown in Table 3. Given the fact that the reader is being asked to keep track of 168 quantities of interest, and to facilitate visual inspection of the overall pattern of results, cells in which the </w:t>
      </w:r>
      <w:r w:rsidDel="00000000" w:rsidR="00000000" w:rsidRPr="00000000">
        <w:rPr>
          <w:i w:val="1"/>
          <w:iCs w:val="1"/>
          <w:rtl w:val="0"/>
        </w:rPr>
        <w:t xml:space="preserve">θ</w:t>
      </w:r>
      <w:r w:rsidDel="00000000" w:rsidR="00000000" w:rsidRPr="00000000">
        <w:rPr>
          <w:vertAlign w:val="subscript"/>
          <w:rtl w:val="0"/>
        </w:rPr>
        <w:t xml:space="preserve">j </w:t>
      </w:r>
      <w:r w:rsidDel="00000000" w:rsidR="00000000" w:rsidRPr="00000000">
        <w:rPr>
          <w:rtl w:val="0"/>
        </w:rPr>
        <w:t xml:space="preserve">&gt; 10% are shaded in blue, while cells in which </w:t>
      </w:r>
      <w:r w:rsidDel="00000000" w:rsidR="00000000" w:rsidRPr="00000000">
        <w:rPr>
          <w:i w:val="1"/>
          <w:iCs w:val="1"/>
          <w:rtl w:val="0"/>
        </w:rPr>
        <w:t xml:space="preserve">θ</w:t>
      </w:r>
      <w:r w:rsidDel="00000000" w:rsidR="00000000" w:rsidRPr="00000000">
        <w:rPr>
          <w:vertAlign w:val="subscript"/>
          <w:rtl w:val="0"/>
        </w:rPr>
        <w:t xml:space="preserve">j</w:t>
      </w:r>
      <w:r w:rsidDel="00000000" w:rsidR="00000000" w:rsidRPr="00000000">
        <w:rPr>
          <w:rtl w:val="0"/>
        </w:rPr>
        <w:t xml:space="preserve"> &lt; 10% are shaded in red. The rest of the cells (e.g. </w:t>
      </w:r>
      <w:r w:rsidDel="00000000" w:rsidR="00000000" w:rsidRPr="00000000">
        <w:rPr>
          <w:i w:val="1"/>
          <w:iCs w:val="1"/>
          <w:rtl w:val="0"/>
        </w:rPr>
        <w:t xml:space="preserve">θ</w:t>
      </w:r>
      <w:r w:rsidDel="00000000" w:rsidR="00000000" w:rsidRPr="00000000">
        <w:rPr>
          <w:vertAlign w:val="subscript"/>
          <w:rtl w:val="0"/>
        </w:rPr>
        <w:t xml:space="preserve">j</w:t>
      </w:r>
      <w:r w:rsidDel="00000000" w:rsidR="00000000" w:rsidRPr="00000000">
        <w:rPr>
          <w:rtl w:val="0"/>
        </w:rPr>
        <w:t xml:space="preserve"> </w:t>
      </w:r>
      <w:r w:rsidDel="00000000" w:rsidR="00000000" w:rsidRPr="00000000">
        <w:rPr>
          <w:rFonts w:ascii="Gungsuh" w:cs="Gungsuh" w:eastAsia="Gungsuh" w:hAnsi="Gungsuh"/>
          <w:sz w:val="16"/>
          <w:szCs w:val="16"/>
          <w:rtl w:val="0"/>
        </w:rPr>
        <w:t xml:space="preserve">≦</w:t>
      </w:r>
      <w:r w:rsidDel="00000000" w:rsidR="00000000" w:rsidRPr="00000000">
        <w:rPr>
          <w:rtl w:val="0"/>
        </w:rPr>
        <w:t xml:space="preserve">|10|) are shaded in gray.</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direction and magnitude of the cohort effects across the different participation rates are surprisingly consistent, and they reveal a clear pattern of generational clustering. Across putatively distinct arts-related consumption practices, we find that, with few exceptions, the cohorts born between 1930 and 1950, thus “coming of age” in the postwar and early cold war periods (1945-1965), have higher levels of expected engagement than their earlier and later born counterparts. For instance, a person born between 1940 and 1944 is about 57% more likely than expected to have attended a Jazz concert in the year before they completed the survey, 64% more likely to have attended the Symphony and 34% more likely to have gone to an Arts Festival. Similarly, a person born between 1950 and 1954 is about 14% more likely to report having attended the Ballet, 27% more likely to have gone to an Art Museum, and 22% more likely to have gone to a Historical Park or Monument than the average SPPA responden</w:t>
      </w:r>
      <w:r w:rsidDel="00000000" w:rsidR="00000000" w:rsidRPr="00000000">
        <w:rPr>
          <w:rtl w:val="0"/>
        </w:rPr>
        <w:t xml:space="preserve">t. As indicated by the red and gray shaded cells surrounding members of the 1930 - 1950 generational cluster, cohorts born before, but especially those born after, are characterized by either a </w:t>
      </w:r>
      <w:r w:rsidDel="00000000" w:rsidR="00000000" w:rsidRPr="00000000">
        <w:rPr>
          <w:rtl w:val="0"/>
        </w:rPr>
        <w:t xml:space="preserve">lower or close to baseline likelihood of participati</w:t>
      </w:r>
      <w:r w:rsidDel="00000000" w:rsidR="00000000" w:rsidRPr="00000000">
        <w:rPr>
          <w:rtl w:val="0"/>
        </w:rPr>
        <w:t xml:space="preserve">ng in each activity.</w:t>
      </w:r>
      <w:r w:rsidDel="00000000" w:rsidR="00000000" w:rsidRPr="00000000">
        <w:rPr>
          <w:color w:val="ff0000"/>
          <w:rtl w:val="0"/>
        </w:rPr>
        <w:t xml:space="preserve"> </w:t>
      </w:r>
      <w:r w:rsidDel="00000000" w:rsidR="00000000" w:rsidRPr="00000000">
        <w:rPr>
          <w:rtl w:val="0"/>
        </w:rPr>
        <w:t xml:space="preserve">This underscores the distinctiveness of the relatively avid participation rates of the 1930-1950 generational cluster in relation to their predecessors (fathers and grandfathers) and their immediate and subsequent </w:t>
      </w:r>
      <w:r w:rsidDel="00000000" w:rsidR="00000000" w:rsidRPr="00000000">
        <w:rPr>
          <w:rtl w:val="0"/>
        </w:rPr>
        <w:t xml:space="preserve">descendants</w:t>
      </w:r>
      <w:r w:rsidDel="00000000" w:rsidR="00000000" w:rsidRPr="00000000">
        <w:rPr>
          <w:rtl w:val="0"/>
        </w:rPr>
        <w:t xml:space="preserve">. </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observed generational clustering pattern is even more remarkable since, with some small exceptions (e.g. Ballet for persons born between 1930 and 1939 and Opera for persons born between 1950 and 1954) it extends across the entire range of seemingly independent forms of arts participation tracked by the SPPA, ranging from those that received early legitimation in the nineteenth century (such as Symphonies and Art Museums) to those that were more recently legitimated (Jazz) to those that have never been the subject of explicit, elite-led legitimation campaigns (Musicals). In addition, the generational clustering pattern encompasses practices with relatively wide appeal (such as Craft Fairs and Art Festivals) and practices in which only a small minority (e.g. less than 10%) of the population claims to participation at any one time (see Table 1).</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Figure 1 shows an area chart of the cohort effects shown in the Table, which provides a summary of the overall pattern of results. This Figure confirms what we have already seen in Table 2.  </w:t>
      </w:r>
      <w:r w:rsidDel="00000000" w:rsidR="00000000" w:rsidRPr="00000000">
        <w:rPr>
          <w:rtl w:val="0"/>
        </w:rPr>
        <w:t xml:space="preserve">Save for a few exceptions, such as peaks in the cohort effect for attendance at Symphonies for those born between 1910 and 1920, and the relatively avid Jazz attendance rates of early baby boomers, the biggest (positive) cohort effects are found among persons born between 1930 and mid-century. </w:t>
      </w:r>
      <w:r w:rsidDel="00000000" w:rsidR="00000000" w:rsidRPr="00000000">
        <w:rPr>
          <w:rtl w:val="0"/>
        </w:rPr>
        <w:t xml:space="preserve">Some activities, such as Jazz, Art Museums, and Art Festivals, are relatively shunned by those born in the progressive era cohort (1890 - 1920) but later become some of the most prominent items in the omnivorous generation’s cultural repertoire. </w:t>
      </w:r>
      <w:r w:rsidDel="00000000" w:rsidR="00000000" w:rsidRPr="00000000">
        <w:rPr>
          <w:rtl w:val="0"/>
        </w:rPr>
        <w:t xml:space="preserve">In most cases, </w:t>
      </w:r>
      <w:r w:rsidDel="00000000" w:rsidR="00000000" w:rsidRPr="00000000">
        <w:rPr>
          <w:rtl w:val="0"/>
        </w:rPr>
        <w:t xml:space="preserve">persons born after 1960 rev</w:t>
      </w:r>
      <w:r w:rsidDel="00000000" w:rsidR="00000000" w:rsidRPr="00000000">
        <w:rPr>
          <w:rtl w:val="0"/>
        </w:rPr>
        <w:t xml:space="preserve">ert to the pre-1930 experience of null to negative cohort effects</w:t>
      </w:r>
      <w:r w:rsidDel="00000000" w:rsidR="00000000" w:rsidRPr="00000000">
        <w:rPr>
          <w:rtl w:val="0"/>
        </w:rPr>
        <w:t xml:space="preserve">. </w:t>
      </w:r>
    </w:p>
    <w:p w:rsidR="00000000" w:rsidDel="00000000" w:rsidP="00000000" w:rsidRDefault="00000000" w:rsidRPr="00000000" w14:paraId="00000045">
      <w:pPr>
        <w:pStyle w:val="Heading2"/>
        <w:pageBreakBefore w:val="0"/>
        <w:pBdr>
          <w:top w:space="0" w:sz="0" w:val="nil"/>
          <w:left w:space="0" w:sz="0" w:val="nil"/>
          <w:bottom w:space="0" w:sz="0" w:val="nil"/>
          <w:right w:space="0" w:sz="0" w:val="nil"/>
          <w:between w:space="0" w:sz="0" w:val="nil"/>
        </w:pBdr>
        <w:shd w:fill="auto" w:val="clear"/>
        <w:rPr/>
      </w:pPr>
      <w:bookmarkStart w:colFirst="0" w:colLast="0" w:name="_ak53mnovseu" w:id="19"/>
      <w:bookmarkEnd w:id="19"/>
      <w:r w:rsidDel="00000000" w:rsidR="00000000" w:rsidRPr="00000000">
        <w:rPr>
          <w:rtl w:val="0"/>
        </w:rPr>
        <w:t xml:space="preserve">2.6 Summary of Quantitative Analysis of Cohort Effects in Arts </w:t>
      </w:r>
      <w:r w:rsidDel="00000000" w:rsidR="00000000" w:rsidRPr="00000000">
        <w:rPr>
          <w:rtl w:val="0"/>
        </w:rPr>
        <w:t xml:space="preserve">Participation</w:t>
      </w: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Results</w:t>
      </w:r>
      <w:r w:rsidDel="00000000" w:rsidR="00000000" w:rsidRPr="00000000">
        <w:rPr>
          <w:rtl w:val="0"/>
        </w:rPr>
        <w:t xml:space="preserve"> from random-effects Hierarchical Age-Period-Cohort Models (HAPC) point to the existence of a distinct “omnivorous” generation born in the immediate post-progressive era and coming of age in the immediate post-war period. Members of this generation have a higher likelihood of participating in virtually all of the “core” arts participation activities for which reliable data are available in the cumulative SPPA data file. For the majority of activities, the generational effect is bounded roughly between 1930 and 1950, and is absent both among older and younger cohorts. This produces a consistent “reverse U-shaped” cohort effect for all of our outcomes (see Figure 1). </w:t>
      </w:r>
      <w:r w:rsidDel="00000000" w:rsidR="00000000" w:rsidRPr="00000000">
        <w:rPr>
          <w:rtl w:val="0"/>
        </w:rPr>
        <w:t xml:space="preserve">Overall, these results strongly suggest that persons born in the three decades immediately following the progressive era are distinctive enough in their patterns of cultural engagement to be considered an “omnivorous generation</w:t>
      </w:r>
      <w:r w:rsidDel="00000000" w:rsidR="00000000" w:rsidRPr="00000000">
        <w:rPr>
          <w:rtl w:val="0"/>
        </w:rPr>
        <w:t xml:space="preserve">.” </w:t>
      </w:r>
      <w:r w:rsidDel="00000000" w:rsidR="00000000" w:rsidRPr="00000000">
        <w:rPr>
          <w:rtl w:val="0"/>
        </w:rPr>
        <w:t xml:space="preserve">These results are consistent with our expectations regarding the generational clustering of omnivorousness as a generalized disposition and encourages us to discard any unilinear “trend” suggesting increasing rates of omnivorous engagement in the arts (Rossman and Peterson 2013; López-Sintas and Katz-Gerro 2005). </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pattern of generational clustering is in itself a compelling finding but as a macro-level quantitative pattern it opens up a new series of questions which the survey data alone cannot answer (Spillman 2014). In particular, there is the issue of what exactly makes the generation born in the immediate post-Progressive Era unique. A generational clustering pattern of this sort points to some kind of  historically rooted transformation related to artistic classification, dissemination</w:t>
      </w:r>
      <w:r w:rsidDel="00000000" w:rsidR="00000000" w:rsidRPr="00000000">
        <w:rPr>
          <w:rtl w:val="0"/>
        </w:rPr>
        <w:t xml:space="preserve">,</w:t>
      </w:r>
      <w:r w:rsidDel="00000000" w:rsidR="00000000" w:rsidRPr="00000000">
        <w:rPr>
          <w:rtl w:val="0"/>
        </w:rPr>
        <w:t xml:space="preserve"> and production systems (DiMaggio 1987, 2000), making this generation distinct from both </w:t>
      </w:r>
      <w:r w:rsidDel="00000000" w:rsidR="00000000" w:rsidRPr="00000000">
        <w:rPr>
          <w:rtl w:val="0"/>
        </w:rPr>
        <w:t xml:space="preserve">their</w:t>
      </w:r>
      <w:r w:rsidDel="00000000" w:rsidR="00000000" w:rsidRPr="00000000">
        <w:rPr>
          <w:rtl w:val="0"/>
        </w:rPr>
        <w:t xml:space="preserve"> predecessors and successors. To anticipate our main argument, we will show that this generational effect can be traced to the expansion and consolidation of elite-led institutional work enacted during the Progressive Era, which consolidated in powerful organizations during the post-war </w:t>
      </w:r>
      <w:r w:rsidDel="00000000" w:rsidR="00000000" w:rsidRPr="00000000">
        <w:rPr>
          <w:rtl w:val="0"/>
        </w:rPr>
        <w:t xml:space="preserve">period</w:t>
      </w:r>
      <w:r w:rsidDel="00000000" w:rsidR="00000000" w:rsidRPr="00000000">
        <w:rPr>
          <w:rtl w:val="0"/>
        </w:rPr>
        <w:t xml:space="preserve">. </w:t>
      </w:r>
    </w:p>
    <w:p w:rsidR="00000000" w:rsidDel="00000000" w:rsidP="00000000" w:rsidRDefault="00000000" w:rsidRPr="00000000" w14:paraId="00000048">
      <w:pPr>
        <w:pStyle w:val="Heading1"/>
        <w:pageBreakBefore w:val="0"/>
        <w:pBdr>
          <w:top w:space="0" w:sz="0" w:val="nil"/>
          <w:left w:space="0" w:sz="0" w:val="nil"/>
          <w:bottom w:space="0" w:sz="0" w:val="nil"/>
          <w:right w:space="0" w:sz="0" w:val="nil"/>
          <w:between w:space="0" w:sz="0" w:val="nil"/>
        </w:pBdr>
        <w:shd w:fill="auto" w:val="clear"/>
        <w:rPr/>
      </w:pPr>
      <w:bookmarkStart w:colFirst="0" w:colLast="0" w:name="_cpcash7u5kwi" w:id="20"/>
      <w:bookmarkEnd w:id="20"/>
      <w:r w:rsidDel="00000000" w:rsidR="00000000" w:rsidRPr="00000000">
        <w:rPr>
          <w:rtl w:val="0"/>
        </w:rPr>
        <w:t xml:space="preserve">3.0 Institutional and Organizational Impacts on Taste Publics</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Deep and fruitful investigations of cultural tastes, on the one hand, and the production of culture on the other, provide contemporary scholars with the opportunity to build more sophisticated theories of the links between these two cultural realms. We begin such an investigation with a simple premise: historical changes in the institutional organization of culture are linked to the creation, maintenance or, dissolution of culture consuming publics. This sensitizes us to look for this type of causal antecedent to account for the existence of an omnivorous generation.</w:t>
      </w:r>
    </w:p>
    <w:p w:rsidR="00000000" w:rsidDel="00000000" w:rsidP="00000000" w:rsidRDefault="00000000" w:rsidRPr="00000000" w14:paraId="0000004A">
      <w:pPr>
        <w:pStyle w:val="Heading2"/>
        <w:pageBreakBefore w:val="0"/>
        <w:pBdr>
          <w:top w:space="0" w:sz="0" w:val="nil"/>
          <w:left w:space="0" w:sz="0" w:val="nil"/>
          <w:bottom w:space="0" w:sz="0" w:val="nil"/>
          <w:right w:space="0" w:sz="0" w:val="nil"/>
          <w:between w:space="0" w:sz="0" w:val="nil"/>
        </w:pBdr>
        <w:shd w:fill="auto" w:val="clear"/>
        <w:rPr/>
      </w:pPr>
      <w:bookmarkStart w:colFirst="0" w:colLast="0" w:name="_ywwy1msblpxm" w:id="21"/>
      <w:bookmarkEnd w:id="21"/>
      <w:r w:rsidDel="00000000" w:rsidR="00000000" w:rsidRPr="00000000">
        <w:rPr>
          <w:rtl w:val="0"/>
        </w:rPr>
        <w:t xml:space="preserve">3.1 The Emergence of High Culture as an Exemplar Case</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an influent</w:t>
      </w:r>
      <w:r w:rsidDel="00000000" w:rsidR="00000000" w:rsidRPr="00000000">
        <w:rPr>
          <w:rtl w:val="0"/>
        </w:rPr>
        <w:t xml:space="preserve">ial article, Paul DiMaggio (1982) attributes the emergence of a distinction between high and popular culture in the U.S. to organizational and institutional transformations that took place in 19</w:t>
      </w:r>
      <w:r w:rsidDel="00000000" w:rsidR="00000000" w:rsidRPr="00000000">
        <w:rPr>
          <w:vertAlign w:val="superscript"/>
          <w:rtl w:val="0"/>
        </w:rPr>
        <w:t xml:space="preserve">th</w:t>
      </w:r>
      <w:r w:rsidDel="00000000" w:rsidR="00000000" w:rsidRPr="00000000">
        <w:rPr>
          <w:rtl w:val="0"/>
        </w:rPr>
        <w:t xml:space="preserve"> century Boston. This is the period where the grand project of defining an institutional field of “fine arts” culture begins to be pursued by bourgeois urban elites (DiMaggio 1982). This is also the period in which what Levine (1988: 85-168) has referred to as the “sacralization” of the arts begins in full force. These fields come to have an organizational base in universities, museums, galleries and other elite-supported non-profit institutions designed for the production, dissemination, and canonization of cultural products as well as for the training of both artists and consumers on the newly defined principles of cultural valuation (Conner 2008: 113; DiMaggio 2000). </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High culture, as a strongly classified, consensually defined body of art, and as distinct from “popular” fare, was the consequence of </w:t>
      </w:r>
      <w:r w:rsidDel="00000000" w:rsidR="00000000" w:rsidRPr="00000000">
        <w:rPr>
          <w:rtl w:val="0"/>
        </w:rPr>
        <w:t xml:space="preserve">institutional work </w:t>
      </w:r>
      <w:r w:rsidDel="00000000" w:rsidR="00000000" w:rsidRPr="00000000">
        <w:rPr>
          <w:rtl w:val="0"/>
        </w:rPr>
        <w:t xml:space="preserve">by urban elites to create organizations that isolated and “sacralized” it. A high culture field failed to develop in Boston prior to 1870 partially because no existing organizations were equipped to define and sustain the institution of fine or “high” art. DiMaggio argues that the non-profit corporation made the sacralization of art possible because the form was a familiar tool to elites, insulated from market processes and from state intervention, provided the stability for these changes to take place, and their charters stipulated diffuse enough goals to accommodate conflicting purposes and changing ends. </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DiMaggio identifies three key activities that occupied Brahmin cultural capitalists: (1) </w:t>
      </w:r>
      <w:r w:rsidDel="00000000" w:rsidR="00000000" w:rsidRPr="00000000">
        <w:rPr>
          <w:i w:val="1"/>
          <w:iCs w:val="1"/>
          <w:rtl w:val="0"/>
        </w:rPr>
        <w:t xml:space="preserve">entrepreneurship</w:t>
      </w:r>
      <w:r w:rsidDel="00000000" w:rsidR="00000000" w:rsidRPr="00000000">
        <w:rPr>
          <w:rtl w:val="0"/>
        </w:rPr>
        <w:t xml:space="preserve">, manifest in the adaptation of an existing organizational form to a new purpose; (2) the </w:t>
      </w:r>
      <w:r w:rsidDel="00000000" w:rsidR="00000000" w:rsidRPr="00000000">
        <w:rPr>
          <w:i w:val="1"/>
          <w:iCs w:val="1"/>
          <w:rtl w:val="0"/>
        </w:rPr>
        <w:t xml:space="preserve">classification</w:t>
      </w:r>
      <w:r w:rsidDel="00000000" w:rsidR="00000000" w:rsidRPr="00000000">
        <w:rPr>
          <w:rtl w:val="0"/>
        </w:rPr>
        <w:t xml:space="preserve"> of works as art or entertainment; and, (3) </w:t>
      </w:r>
      <w:r w:rsidDel="00000000" w:rsidR="00000000" w:rsidRPr="00000000">
        <w:rPr>
          <w:i w:val="1"/>
          <w:iCs w:val="1"/>
          <w:rtl w:val="0"/>
        </w:rPr>
        <w:t xml:space="preserve">framing</w:t>
      </w:r>
      <w:r w:rsidDel="00000000" w:rsidR="00000000" w:rsidRPr="00000000">
        <w:rPr>
          <w:rtl w:val="0"/>
        </w:rPr>
        <w:t xml:space="preserve">, or the creation of a new relationship between works of art and audiences.  He characterizes their challenge: “Boston’s cultural capitalists would have to find a form able to achieve all these aims: a single organizational base for each art form; institutions that could claim to serve the community, even as they defined the community to include only the elite and upper-middle classes; and enough social distance between art and audience, between performer and public, to permit the mystification necessary to define a body of artistic work as sacred” (1982: 38). In orchestral music, for instance, sacralization took the form of an epochal shift from playing work mostly by contemporary authors to playing compositions authored by an increasingly narrow number of “great” dead composers (“classics”) (Weber 1977: 15).</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first decades of the 20th century, the elaboration of an organizational field for high art depended in crucial ways upon the creation of new organizations in regional centers, the elaboration of national standards for the presentation of art, and networks of professionals and foundations that would replace wealthy elites as their governors (DiMaggio 2000: 42). Universities played a key role in this process, wielding substantial influence over definitions of what counted as high culture. Scholars of art were consolidated into newly formed departments of art history in the 1920s, and students from these programs formed the administrative corps for the growing number of (increasingly rationally administered) non-profit visual and performing arts organizations (DiMaggio 2000: 43). </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DiMaggio’s research demonstrates an association between organizational factors (the creation and elaboration of the non-profit arts organization) and institutional work (sacralization) accomplished by cultural entrepreneurs (the Brahmins; college educated arts bureaucrats) to the production and perpetuation of a new form of taste (“high culture”). It is this sort of work that is still needed as sociologists explore new forms of cultural expression, and new production arrangements. These include, most importantly for our purposes, the characteristic features of the 20th century’s artistic field: the emergence of “omnivorous” culture consuming publics for the arts and </w:t>
      </w:r>
      <w:r w:rsidDel="00000000" w:rsidR="00000000" w:rsidRPr="00000000">
        <w:rPr>
          <w:i w:val="1"/>
          <w:iCs w:val="1"/>
          <w:rtl w:val="0"/>
        </w:rPr>
        <w:t xml:space="preserve">aesthetic</w:t>
      </w:r>
      <w:r w:rsidDel="00000000" w:rsidR="00000000" w:rsidRPr="00000000">
        <w:rPr>
          <w:rtl w:val="0"/>
        </w:rPr>
        <w:t xml:space="preserve"> </w:t>
      </w:r>
      <w:r w:rsidDel="00000000" w:rsidR="00000000" w:rsidRPr="00000000">
        <w:rPr>
          <w:i w:val="1"/>
          <w:iCs w:val="1"/>
          <w:rtl w:val="0"/>
        </w:rPr>
        <w:t xml:space="preserve">valorization</w:t>
      </w:r>
      <w:r w:rsidDel="00000000" w:rsidR="00000000" w:rsidRPr="00000000">
        <w:rPr>
          <w:rtl w:val="0"/>
        </w:rPr>
        <w:t xml:space="preserve"> processes leading to the expansion of the artistic canon. Although scholars have proffered some scattered ideas on the link between these two developments, no single analysis has tried to link the micro-manifestation with its meso-level support.</w:t>
      </w:r>
    </w:p>
    <w:p w:rsidR="00000000" w:rsidDel="00000000" w:rsidP="00000000" w:rsidRDefault="00000000" w:rsidRPr="00000000" w14:paraId="00000050">
      <w:pPr>
        <w:pStyle w:val="Heading2"/>
        <w:pageBreakBefore w:val="0"/>
        <w:pBdr>
          <w:top w:space="0" w:sz="0" w:val="nil"/>
          <w:left w:space="0" w:sz="0" w:val="nil"/>
          <w:bottom w:space="0" w:sz="0" w:val="nil"/>
          <w:right w:space="0" w:sz="0" w:val="nil"/>
          <w:between w:space="0" w:sz="0" w:val="nil"/>
        </w:pBdr>
        <w:shd w:fill="auto" w:val="clear"/>
        <w:ind w:firstLine="0"/>
        <w:rPr/>
      </w:pPr>
      <w:bookmarkStart w:colFirst="0" w:colLast="0" w:name="_bsebd9m3hx0z" w:id="22"/>
      <w:bookmarkEnd w:id="22"/>
      <w:r w:rsidDel="00000000" w:rsidR="00000000" w:rsidRPr="00000000">
        <w:rPr>
          <w:rtl w:val="0"/>
        </w:rPr>
        <w:t xml:space="preserve">3.2 Genre Mobility and Artistic Valorization Processes</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the non-profit organizational form provided elite art patrons dominion over definitions of “art,” they turned their attention toward maintaining art’s legitimacy by responding to shifting expectations of the role of art at the national level. Changing political, social, and economic </w:t>
      </w:r>
      <w:r w:rsidDel="00000000" w:rsidR="00000000" w:rsidRPr="00000000">
        <w:rPr>
          <w:rtl w:val="0"/>
        </w:rPr>
        <w:t xml:space="preserve">conditions</w:t>
      </w:r>
      <w:r w:rsidDel="00000000" w:rsidR="00000000" w:rsidRPr="00000000">
        <w:rPr>
          <w:rtl w:val="0"/>
        </w:rPr>
        <w:t xml:space="preserve"> during the interwar period placed pressure on organizations to modify their institutional practices. In particular, arts administrators, dealers, experts, critics, patrons, donors, collectors, artists, and audience members sought to change definitions of “American art” to reflect transformations in our national character. “One of the consequences is that...museums welcome into their halls works that were not considered Art until they were granted entry: African ‘primitive’ works, folk art, comic strips, and even industrial artifacts” (Zolberg 1984: </w:t>
      </w:r>
      <w:r w:rsidDel="00000000" w:rsidR="00000000" w:rsidRPr="00000000">
        <w:rPr>
          <w:rtl w:val="0"/>
        </w:rPr>
        <w:t xml:space="preserve">390</w:t>
      </w:r>
      <w:r w:rsidDel="00000000" w:rsidR="00000000" w:rsidRPr="00000000">
        <w:rPr>
          <w:rtl w:val="0"/>
        </w:rPr>
        <w:t xml:space="preserve">). The artistic valorization of vernacular and popular culture--and what Bourdieu (1965) called </w:t>
      </w:r>
      <w:r w:rsidDel="00000000" w:rsidR="00000000" w:rsidRPr="00000000">
        <w:rPr>
          <w:i w:val="1"/>
          <w:iCs w:val="1"/>
          <w:rtl w:val="0"/>
        </w:rPr>
        <w:t xml:space="preserve">les arts </w:t>
      </w:r>
      <w:r w:rsidDel="00000000" w:rsidR="00000000" w:rsidRPr="00000000">
        <w:rPr>
          <w:i w:val="1"/>
          <w:iCs w:val="1"/>
          <w:rtl w:val="0"/>
        </w:rPr>
        <w:t xml:space="preserve">moyennes</w:t>
      </w:r>
      <w:r w:rsidDel="00000000" w:rsidR="00000000" w:rsidRPr="00000000">
        <w:rPr>
          <w:rtl w:val="0"/>
        </w:rPr>
        <w:t xml:space="preserve">--was</w:t>
      </w:r>
      <w:r w:rsidDel="00000000" w:rsidR="00000000" w:rsidRPr="00000000">
        <w:rPr>
          <w:rtl w:val="0"/>
        </w:rPr>
        <w:t xml:space="preserve"> the locus of intense institutional entrepreneurship in the first half of the twentieth century, and is the focus of our interest.</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Studies of artistic valorization document transformations in which works are selected for presentation in benchmark organizations, and the consequent legitimation, or “aestheticization,” of the genres into which those works are classified. Notable studies of artistic valorization have been completed on jazz (Lopes 2002; Peterson 2005), rap (Lena and Pachucki 2013), film (Baumann 2001; Allen and Lincoln 2004), rock (Regev 2007; Schmutz 2005), and cuisine (Ferguson 1998; Johnston and Baumann 2007). These studies reveal that artistic valorization is promoted by </w:t>
      </w:r>
      <w:r w:rsidDel="00000000" w:rsidR="00000000" w:rsidRPr="00000000">
        <w:rPr>
          <w:i w:val="1"/>
          <w:iCs w:val="1"/>
          <w:rtl w:val="0"/>
        </w:rPr>
        <w:t xml:space="preserve">cultural capitalists</w:t>
      </w:r>
      <w:r w:rsidDel="00000000" w:rsidR="00000000" w:rsidRPr="00000000">
        <w:rPr>
          <w:rtl w:val="0"/>
        </w:rPr>
        <w:t xml:space="preserve">, institutional entrepreneurs who possess varied forms of symbolic capital that give them the power to re-define artistic classification systems and to situate their tastes in privileged positions (Bourdieu 1987, 1993, 1996). When structural transformations threaten the exclusivity of elite tastes, they simply use their familiarity with, and training in, artistic classification to appropriate new works into those systems, a phenomenon discovered in a range of empirical studies (DiMaggio 1987; López-Sintas and Katz-Gerro 2005: 301; Lizardo and Skiles </w:t>
      </w:r>
      <w:r w:rsidDel="00000000" w:rsidR="00000000" w:rsidRPr="00000000">
        <w:rPr>
          <w:rtl w:val="0"/>
        </w:rPr>
        <w:t xml:space="preserve">2012</w:t>
      </w:r>
      <w:r w:rsidDel="00000000" w:rsidR="00000000" w:rsidRPr="00000000">
        <w:rPr>
          <w:rtl w:val="0"/>
        </w:rPr>
        <w:t xml:space="preserve">).</w:t>
      </w:r>
    </w:p>
    <w:p w:rsidR="00000000" w:rsidDel="00000000" w:rsidP="00000000" w:rsidRDefault="00000000" w:rsidRPr="00000000" w14:paraId="00000053">
      <w:pPr>
        <w:pStyle w:val="Heading2"/>
        <w:pageBreakBefore w:val="0"/>
        <w:pBdr>
          <w:top w:space="0" w:sz="0" w:val="nil"/>
          <w:left w:space="0" w:sz="0" w:val="nil"/>
          <w:bottom w:space="0" w:sz="0" w:val="nil"/>
          <w:right w:space="0" w:sz="0" w:val="nil"/>
          <w:between w:space="0" w:sz="0" w:val="nil"/>
        </w:pBdr>
        <w:shd w:fill="auto" w:val="clear"/>
        <w:ind w:firstLine="0"/>
        <w:rPr/>
      </w:pPr>
      <w:bookmarkStart w:colFirst="0" w:colLast="0" w:name="_k91s9ffeor7t" w:id="23"/>
      <w:bookmarkEnd w:id="23"/>
      <w:r w:rsidDel="00000000" w:rsidR="00000000" w:rsidRPr="00000000">
        <w:rPr>
          <w:rtl w:val="0"/>
        </w:rPr>
        <w:t xml:space="preserve">3.3 The Artistic Valorization of Vernacular Modernism in America</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Judith Blau (1991: 88) argues that “the turn of the century and the beginning of the Great Depression appear to be especially important for altering the ‘rules’ that govern the development of American culture.” If the adaptation of the non-profit arts organization and its basic institutional practices are the signature features of the first transition (DiMaggio 1982), the work of cultural capitalists to expand the artistic canon through the aesthetic valorization of vernacular culture is the defining feature of the years following the Great Depression. Scholars have identified many macro-social causes for this second period of transformation. These include the “emergence of an inclusive national culture, linking local economies, identities, and life styles” (</w:t>
      </w:r>
      <w:r w:rsidDel="00000000" w:rsidR="00000000" w:rsidRPr="00000000">
        <w:rPr>
          <w:rtl w:val="0"/>
        </w:rPr>
        <w:t xml:space="preserve">Hall</w:t>
      </w:r>
      <w:r w:rsidDel="00000000" w:rsidR="00000000" w:rsidRPr="00000000">
        <w:rPr>
          <w:rtl w:val="0"/>
        </w:rPr>
        <w:t xml:space="preserve"> 1984); the occlusion of control from an essentially hereditary, urban elite by a large class of upwardly-mobile college graduates (DiMaggio 2000); the subsequent managerial revolution in the arts (Zolberg 1986; Meyer 1979; DiMaggio 1991, 2000); and the expansion of public, foundation, and corporate support for the arts (Zolberg 1981, 1986; DiMaggio 2000).</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last of these--particularly, federal and state government support for the arts during the New Deal--played a signal role in the artistic valorization of multiple art forms. Under the auspices of the New Deal programs, federal, state, and local government bodies provided subsidies to individual artists and to support new ventures including schools of art, visual art spaces, and performing arts events. As a direct commissioning agent, government bodies encouraged the production of works that displayed “the American experience” and its “roots in the folk tradition of the people” (Matthews 1975: 334). Administrators of WPA offices encouraged their artists to develop “a local vernacular associated with regional and cultural identity…[a] vernacular of authenticity that could plumb native sources of modern art within an academic tradition, the vernacular of folk art, the vernacular of indigenous traditions and ethnography, the vernacular of the everyday, and the vernacular of regional artists, photographers, and filmmakers giving expression to national consciousness during the lean years of the Great Depression” (Umbach and Hüppauf 2005: 25). Broad-based transformations in the expectations of the art-consuming public resulted from these measures, most importantly, rapid and significant activity by arts administrators, curators, and artistic directors to valorize some vernacular culture thereby producing what some have called a “vernacular </w:t>
      </w:r>
      <w:r w:rsidDel="00000000" w:rsidR="00000000" w:rsidRPr="00000000">
        <w:rPr>
          <w:rtl w:val="0"/>
        </w:rPr>
        <w:t xml:space="preserve">modernism</w:t>
      </w:r>
      <w:r w:rsidDel="00000000" w:rsidR="00000000" w:rsidRPr="00000000">
        <w:rPr>
          <w:rtl w:val="0"/>
        </w:rPr>
        <w:t xml:space="preserve">” (Bacon 2005).</w:t>
      </w:r>
    </w:p>
    <w:p w:rsidR="00000000" w:rsidDel="00000000" w:rsidP="00000000" w:rsidRDefault="00000000" w:rsidRPr="00000000" w14:paraId="00000056">
      <w:pPr>
        <w:pStyle w:val="Heading2"/>
        <w:pageBreakBefore w:val="0"/>
        <w:pBdr>
          <w:top w:space="0" w:sz="0" w:val="nil"/>
          <w:left w:space="0" w:sz="0" w:val="nil"/>
          <w:bottom w:space="0" w:sz="0" w:val="nil"/>
          <w:right w:space="0" w:sz="0" w:val="nil"/>
          <w:between w:space="0" w:sz="0" w:val="nil"/>
        </w:pBdr>
        <w:shd w:fill="auto" w:val="clear"/>
        <w:ind w:firstLine="0"/>
        <w:rPr/>
      </w:pPr>
      <w:bookmarkStart w:colFirst="0" w:colLast="0" w:name="_of6bdb4nxn9x" w:id="24"/>
      <w:bookmarkEnd w:id="24"/>
      <w:r w:rsidDel="00000000" w:rsidR="00000000" w:rsidRPr="00000000">
        <w:rPr>
          <w:rtl w:val="0"/>
        </w:rPr>
        <w:t xml:space="preserve">3.4 The WPA: Overview of Agencies and </w:t>
      </w:r>
      <w:r w:rsidDel="00000000" w:rsidR="00000000" w:rsidRPr="00000000">
        <w:rPr>
          <w:rtl w:val="0"/>
        </w:rPr>
        <w:t xml:space="preserve">Output</w:t>
      </w:r>
      <w:r w:rsidDel="00000000" w:rsidR="00000000" w:rsidRPr="00000000">
        <w:rPr>
          <w:rtl w:val="0"/>
        </w:rPr>
      </w:r>
    </w:p>
    <w:p w:rsidR="00000000" w:rsidDel="00000000" w:rsidP="00000000" w:rsidRDefault="00000000" w:rsidRPr="00000000" w14:paraId="00000057">
      <w:pPr>
        <w:pStyle w:val="Heading3"/>
        <w:keepNext w:val="1"/>
        <w:keepLines w:val="1"/>
        <w:pageBreakBefore w:val="0"/>
        <w:pBdr>
          <w:top w:space="0" w:sz="0" w:val="nil"/>
          <w:left w:space="0" w:sz="0" w:val="nil"/>
          <w:bottom w:space="0" w:sz="0" w:val="nil"/>
          <w:right w:space="0" w:sz="0" w:val="nil"/>
          <w:between w:space="0" w:sz="0" w:val="nil"/>
        </w:pBdr>
        <w:shd w:fill="auto" w:val="clear"/>
        <w:spacing w:before="300" w:lineRule="auto"/>
        <w:ind w:left="450" w:right="630" w:firstLine="0"/>
        <w:rPr/>
      </w:pPr>
      <w:bookmarkStart w:colFirst="0" w:colLast="0" w:name="_780402kr432u" w:id="25"/>
      <w:bookmarkEnd w:id="25"/>
      <w:r w:rsidDel="00000000" w:rsidR="00000000" w:rsidRPr="00000000">
        <w:rPr>
          <w:color w:val="000000"/>
          <w:sz w:val="22"/>
          <w:szCs w:val="22"/>
          <w:rtl w:val="0"/>
        </w:rPr>
        <w:t xml:space="preserve">America as a multiple civilization was being recorded, studied, and archived as never before. The White House sponsored and was delighted by the opening up of Washington and the country to further exploration of what kind of place America was, of who Americans were in all their ethnic variety. The Roosevelts and the bright, young, intellectuals of the New Deal and Congress under Roosevelt’s baton put their arms around the whole of American </w:t>
      </w:r>
      <w:r w:rsidDel="00000000" w:rsidR="00000000" w:rsidRPr="00000000">
        <w:rPr>
          <w:color w:val="000000"/>
          <w:sz w:val="22"/>
          <w:szCs w:val="22"/>
          <w:rtl w:val="0"/>
        </w:rPr>
        <w:t xml:space="preserve">culture: ¾ minorities, </w:t>
      </w:r>
      <w:r w:rsidDel="00000000" w:rsidR="00000000" w:rsidRPr="00000000">
        <w:rPr>
          <w:color w:val="000000"/>
          <w:sz w:val="22"/>
          <w:szCs w:val="22"/>
          <w:rtl w:val="0"/>
        </w:rPr>
        <w:t xml:space="preserve">ethnics, blacks, poor whites, Indians, coal miners, unemployed (Alan Lomax quoted in Cohen 2005). </w:t>
      </w:r>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activities of the New Deal era arts agencies softened elites to the expansion of the American arts to include forms of what is often called “vernacular” or “folk” culture. The presentation of these works in benchmark arts organizations made it possible for certain culture consumption publics to treat (some) “lowbrow” cultural forms as legitimate carriers of cultural capital. </w:t>
      </w:r>
      <w:r w:rsidDel="00000000" w:rsidR="00000000" w:rsidRPr="00000000">
        <w:rPr>
          <w:rtl w:val="0"/>
        </w:rPr>
        <w:t xml:space="preserve">In this section, we examine the </w:t>
      </w:r>
      <w:r w:rsidDel="00000000" w:rsidR="00000000" w:rsidRPr="00000000">
        <w:rPr>
          <w:rtl w:val="0"/>
        </w:rPr>
        <w:t xml:space="preserve">valorization practices</w:t>
      </w:r>
      <w:r w:rsidDel="00000000" w:rsidR="00000000" w:rsidRPr="00000000">
        <w:rPr>
          <w:rtl w:val="0"/>
        </w:rPr>
        <w:t xml:space="preserve"> of New Deal arts agencies paying particular attention to the production of “vernacular modernist” works and their sacralization by cultural capitalists. The valorization of these works as art, and their display and performance in benchmark arts organizations, shape the historical context within which the most omnivorous generation of American arts consumers came of age. </w:t>
      </w:r>
      <w:r w:rsidDel="00000000" w:rsidR="00000000" w:rsidRPr="00000000">
        <w:rPr>
          <w:rtl w:val="0"/>
        </w:rPr>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Facing massive unemployment and poverty, President Franklin Delano Roosevelt established federal agencies charged with employing out-of-work artists and with achieving a “picture of democratic justice and spiritual beauty” (Biddle 1939: 267-8, quoted in Mathews 1975).</w:t>
      </w:r>
      <w:r w:rsidDel="00000000" w:rsidR="00000000" w:rsidRPr="00000000">
        <w:rPr>
          <w:vertAlign w:val="superscript"/>
          <w:rtl w:val="0"/>
        </w:rPr>
        <w:t xml:space="preserve"> </w:t>
      </w:r>
      <w:r w:rsidDel="00000000" w:rsidR="00000000" w:rsidRPr="00000000">
        <w:rPr>
          <w:rtl w:val="0"/>
        </w:rPr>
        <w:t xml:space="preserve">This phrase comes from the memoir of lawyer-turned-artist George Biddle, prep school friend of Roosevelt, and the man credited with suggesting an artist’s work relief program as part of a more comprehensive plan to provide citizens’ assistance in the wake of the Great Depression. Biddle pressed Roosevelt to envision an American dream that involved not just economic and social justice, but also cultural richness and diversity: “Art for the Millions.” </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State-level support for indigent artists began as early as 1931, but the first Federal, non-relief project for artists, the Public Works of Art Project, was initiated in 1933. This program, with the Treasury Relief Art Project (1935-9), awarded commissions to artists for the production of paintings, sculptures, and murals for display in federal buildings across the nation. A more comprehensive work relief program began in October 1935, and was known as the Works Progress Administration (WPA). Under the WPA, the four programs referred to as “Federal Project Number One” provided subsidies for the production of visual art, music, theater, and literature. </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Artists employed under Federal One produced a great variety of artworks, including paintings, graphics, motion pictures, murals, photographs, posters, sculptures, and plates for the Index of American Design. Still others taught art and art appreciation; mounted exhibitions, tours, and lectures; built frames and dioramas; and sketched maps. Some creative workers even developed color standards and tested paint in cooperation with the Bureau of Standards. </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resulting output of creative material is nothing short of astonishing: from 1935 to its closure in June 1943, artists created 2,566 murals, 17,744 sculptures, 108,099 paintings, 250,000 prints from 11,285 images, 2 million posters from 35,000 designs, and more than 22,000 design plates (O’Connor 1969: 28-9; Greengard et al 1986: 58-60). The Federal Writers’ Project paid creators of books, poetry, pamphlets, leaflets, and radio scripts including socio-ethnic studies; expositions on industrial, labor, society, and community issues; and documents of American and Native American folklore.</w:t>
      </w:r>
      <w:r w:rsidDel="00000000" w:rsidR="00000000" w:rsidRPr="00000000">
        <w:rPr>
          <w:vertAlign w:val="superscript"/>
        </w:rPr>
        <w:footnoteReference w:customMarkFollows="0" w:id="7"/>
      </w:r>
      <w:r w:rsidDel="00000000" w:rsidR="00000000" w:rsidRPr="00000000">
        <w:rPr>
          <w:rtl w:val="0"/>
        </w:rPr>
        <w:t xml:space="preserve"> The Federal Music Project  produced a similarly massive array of works including over 1,500 compositions by 540 American composers, performed by symphony orchestras, small orchestral ensembles, string quartets, chamber music ensembles, and operatic and light opera concert ensembles; grand </w:t>
      </w:r>
      <w:r w:rsidDel="00000000" w:rsidR="00000000" w:rsidRPr="00000000">
        <w:rPr>
          <w:rtl w:val="0"/>
        </w:rPr>
        <w:t xml:space="preserve">opera</w:t>
      </w:r>
      <w:r w:rsidDel="00000000" w:rsidR="00000000" w:rsidRPr="00000000">
        <w:rPr>
          <w:rtl w:val="0"/>
        </w:rPr>
        <w:t xml:space="preserve">, light opera, and chamber opera companies; vocal ensembles and vocal soloists; and dance orchestras, bands, and theater orchestras (Federal Works Agency 1947: 64). Estimates of the total cost of the WPA hover around $35 million. </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ind w:left="0" w:firstLine="720"/>
        <w:rPr/>
      </w:pPr>
      <w:r w:rsidDel="00000000" w:rsidR="00000000" w:rsidRPr="00000000">
        <w:rPr>
          <w:rtl w:val="0"/>
        </w:rPr>
        <w:t xml:space="preserve">New Deal elites like Harry Hopkins, who was appointed in 1933 to direct monies for actors and musicians, endorsed the vision of a cultural democracy taken up by Biddle and Roosevelt. Hopkins pushed theater directors to depict the deplorable conditions in tenements in the hope that they might encourage a landslide of support for the funding and construction of decent housing for American citizens. The Theater Division commissioned adaptations of non-theatrical material like pageants, dance dramas, and living newspapers in order to dramatize the full range of American life. Playwright Percy MacKaye called for a “Drama for Democracy” and theaters that would be a “civic agency” for “the whole people” (N.A. 1936, “Art: Government Inspiration”). The Farm Security Administration sent writers and photographers into the Dust Bowl states to document the lives of the people there and to demonstrate “the need for government programs and their benefits” (Greengard et al 1986: 58-60).  </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ind w:left="0" w:firstLine="720"/>
        <w:rPr/>
      </w:pPr>
      <w:r w:rsidDel="00000000" w:rsidR="00000000" w:rsidRPr="00000000">
        <w:rPr>
          <w:rtl w:val="0"/>
        </w:rPr>
        <w:t xml:space="preserve">This progressive vision of a democratic republic was anchored by a commitment to documenting, preserving, and aestheticizing the cultural production of immigrants, non-whites, and “untrained” creators. Musicologist Charles Seeger was encouraged by the Resettlement Administration to foster the unity of communities by encouraging the use of indigenous musical resources. Seeger identified regional, popular, and folk music and integrated it with academic music into a uniquely American idiomatic expression (Mathews 1975). Music division director Nikolai Sokoloff presented folk music of a dizzying variety: white and black spirituals, Spanish songs from the Southwest, Creole ballads from Louisiana, liturgical music from California missions, and bayou songs from the Mississippi delta (Mathews 1975: 336). According to a 1936 brief in </w:t>
      </w:r>
      <w:r w:rsidDel="00000000" w:rsidR="00000000" w:rsidRPr="00000000">
        <w:rPr>
          <w:i w:val="1"/>
          <w:iCs w:val="1"/>
          <w:rtl w:val="0"/>
        </w:rPr>
        <w:t xml:space="preserve">Time</w:t>
      </w:r>
      <w:r w:rsidDel="00000000" w:rsidR="00000000" w:rsidRPr="00000000">
        <w:rPr>
          <w:rtl w:val="0"/>
        </w:rPr>
        <w:t xml:space="preserve">, Sokoloff reported that his payroll included 15,639 employees including a 22-piece “gypsy orchestra” in Pittsburg, a Hungarian ensemble in Chicago, and </w:t>
      </w:r>
      <w:r w:rsidDel="00000000" w:rsidR="00000000" w:rsidRPr="00000000">
        <w:rPr>
          <w:i w:val="1"/>
          <w:iCs w:val="1"/>
          <w:rtl w:val="0"/>
        </w:rPr>
        <w:t xml:space="preserve">típica</w:t>
      </w:r>
      <w:r w:rsidDel="00000000" w:rsidR="00000000" w:rsidRPr="00000000">
        <w:rPr>
          <w:rtl w:val="0"/>
        </w:rPr>
        <w:t xml:space="preserve"> orchestras in San Antonio and Tucson (N.A. 1936, “Music: Relief Melodies,” 1936). The Writer’s Project sent reporters into every state to collect what Ben Botkin, director of the Folklore division, called “living lore,” including the testimony of European immigrants and former slaves. </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ind w:left="0" w:firstLine="720"/>
        <w:rPr/>
      </w:pPr>
      <w:r w:rsidDel="00000000" w:rsidR="00000000" w:rsidRPr="00000000">
        <w:rPr>
          <w:rtl w:val="0"/>
        </w:rPr>
        <w:t xml:space="preserve">Artist Yasuo Kuniyoshi has argued that </w:t>
      </w:r>
      <w:r w:rsidDel="00000000" w:rsidR="00000000" w:rsidRPr="00000000">
        <w:rPr>
          <w:rtl w:val="0"/>
        </w:rPr>
        <w:t xml:space="preserve">great American art was collected and created by WPA “artists [who] were encouraged to prove the American experience and search for roots in the folk tradition of the people, documenting the values and behavior of a culture in the throes of self-recognition” (Matthews 1975: 334). As one historian opined: “the resulting output of Americana was overwhelming” (Mathews 1975: 334).</w:t>
      </w:r>
      <w:r w:rsidDel="00000000" w:rsidR="00000000" w:rsidRPr="00000000">
        <w:rPr>
          <w:vertAlign w:val="superscript"/>
        </w:rPr>
        <w:footnoteReference w:customMarkFollows="0" w:id="8"/>
      </w:r>
      <w:r w:rsidDel="00000000" w:rsidR="00000000" w:rsidRPr="00000000">
        <w:rPr>
          <w:rtl w:val="0"/>
        </w:rPr>
        <w:t xml:space="preserve"> Federal One produced a nearly encyclopedic rendering of vernacular, folk, and “minority” art, and presented it to the public as a manifestation of great American art.</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humble origins of much of this cultural material stood in contrast to the pageantry and even glamor of its display. Operating under the aegis of federal, state, and local governments, many of these works were presented in benchmark arts organizations including the Smithsonian, the National Gallery, the Museum of Modern Art, and the Federal Art Gallery in New York (Greengard et al 1986). The Public Works of Art Project closed with a gigantic exhibition in Washington at which high-ranking government employees were encouraged to take what they liked and to display the art in their offices. President and Mrs. Roosevelt hosted a series of nine concerts of “traditional” musicians at the White House, including one in June 1939 attended by the King and Queen of England, the first reigning British monarchs to visit the U.S. The playbill included the mountain string band the Coon Creek Girls; Marion Anderson, the contralto opera singer; the North C</w:t>
      </w:r>
      <w:r w:rsidDel="00000000" w:rsidR="00000000" w:rsidRPr="00000000">
        <w:rPr>
          <w:rtl w:val="0"/>
        </w:rPr>
        <w:t xml:space="preserve">arolina Spiritual Singers; and musicologist Alan Lomax, who performed cowboy songs. </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ind w:left="0" w:firstLine="720"/>
        <w:rPr/>
      </w:pPr>
      <w:r w:rsidDel="00000000" w:rsidR="00000000" w:rsidRPr="00000000">
        <w:rPr>
          <w:rtl w:val="0"/>
        </w:rPr>
        <w:t xml:space="preserve">While some programs, like the Treasury Relief Art Project, described as the “Ritz of relief projects for artists,” were dedicated to helping privileged groups, the New Deal agencies enacted a comprehensive program to produce and support art by ethnic and racial minorities, and the poor. The lasting and, for our purposes, more important, contribution of these agencies is that they provided an opportunity for the public to consume vernacular art as a form of moral engagement with their community and their nation. The WPA created opportunities for cultural capitalists to sacralize a new and more diverse group of works as art, and an organizational context within which to do so.</w:t>
      </w:r>
    </w:p>
    <w:p w:rsidR="00000000" w:rsidDel="00000000" w:rsidP="00000000" w:rsidRDefault="00000000" w:rsidRPr="00000000" w14:paraId="00000063">
      <w:pPr>
        <w:pStyle w:val="Heading2"/>
        <w:pageBreakBefore w:val="0"/>
        <w:pBdr>
          <w:top w:space="0" w:sz="0" w:val="nil"/>
          <w:left w:space="0" w:sz="0" w:val="nil"/>
          <w:bottom w:space="0" w:sz="0" w:val="nil"/>
          <w:right w:space="0" w:sz="0" w:val="nil"/>
          <w:between w:space="0" w:sz="0" w:val="nil"/>
        </w:pBdr>
        <w:shd w:fill="auto" w:val="clear"/>
        <w:ind w:firstLine="0"/>
        <w:rPr/>
      </w:pPr>
      <w:bookmarkStart w:colFirst="0" w:colLast="0" w:name="_uied6uvch1bv" w:id="26"/>
      <w:bookmarkEnd w:id="26"/>
      <w:r w:rsidDel="00000000" w:rsidR="00000000" w:rsidRPr="00000000">
        <w:rPr>
          <w:rtl w:val="0"/>
        </w:rPr>
        <w:t xml:space="preserve">3.5 The Role of Cultural Capitalists: Entrepreneurship, Classification, and </w:t>
      </w:r>
      <w:r w:rsidDel="00000000" w:rsidR="00000000" w:rsidRPr="00000000">
        <w:rPr>
          <w:rtl w:val="0"/>
        </w:rPr>
        <w:t xml:space="preserve">Framing</w:t>
      </w:r>
      <w:r w:rsidDel="00000000" w:rsidR="00000000" w:rsidRPr="00000000">
        <w:rPr>
          <w:rtl w:val="0"/>
        </w:rPr>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 Deal era arts administrators transformed the institutional practices of benchmark arts organizations so that folk material could be included in their collections and repertoires. Among them was Holger Cahill, Director of the Federal Art Project (FAP) (1935-1943), who also influenced the curatorial directions of several institutions including the Newark Museum and MoMA, where he served as interim director for a year (1932-1933). He filled in for his frequent collaborator Alfred H. Barr, the first Director of MoMA (1929-1943), and in this post both were concerned with canonizing a vernacular modernism that drew upon the nation’s unique folk traditions, a modernist project for which MoMA would become famous. They were joined by Edith Halpert, an art dealer who co-founded New York City’s first folk art gallery (the American Folk Art Gallery) with Cahill in 1929. All three (Halpert, Cahill, and Barr) had close relationships with Abby Aldrich Rockefeller and worked with her to build her large and influential collection of both modern and folk art (Bacon 2005). </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his post as Director of MoMA, Barr was succeeded by another advocate of vernacular modernism and alum of the New Deal arts agencies: formerly Manager of the WPA’s Indian Arts and Crafts Board, René d'Harnoncourt was an established expert in Mexican and vernacular and modern American art. During his tenure at MoMA (1949-1968), d’Harnoncourt supervised and personally curated numerous exhibitions of folk art from the United States and elsewhere including displays of “African Negro Sculpture” (1952), American woodcuts (1952), toys (1953), “young American printmakers” (1954), animated cartoons, paintings by “amateurs” (1955), graffiti (1956), film posters (1960), and “Japanese vernacular graphics” (1961). He also became a close advisor to Nelson A. Rockefeller, Abby Rockefeller's son, and supported Nelson’s acquisition of an enormous collection of so-called “primitive art” from Africa, Oceania, and the Americas. It was d'Harnoncourt who encouraged the budding philanthropist to establish his own cultural institution to display his collection. Rockefeller opened the Museum of Primitive Art in 1957 which housed the nation's most extensive collection of art objects from Africa, Oceania, and the Americas until it closed in 1976. In that year, Rockefeller's primitive art collection transferred to the Metropolitan Museum of Art (NYC), signaling a shift in the museum’s opinion of these works, and their adoption or recognition of Rockefeller and d'Harnoncourt's veneration of folk art (LaGamma et al 2014). Equally significant changes were taking place in the performing arts, as cultural capitalists moved benchmark arts organizations toward the goal of preserving and protecting a distinctly American vernacular modernism. </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goal was achieved both through the acquisition of collections like Rockefeller’s, and through the ongoing presentation of works created by WPA artists. Many local, state, and federal arts organizations ended up in possession of the works created under Federal One, and they formed the core of their 20</w:t>
      </w:r>
      <w:r w:rsidDel="00000000" w:rsidR="00000000" w:rsidRPr="00000000">
        <w:rPr>
          <w:vertAlign w:val="superscript"/>
          <w:rtl w:val="0"/>
        </w:rPr>
        <w:t xml:space="preserve">th</w:t>
      </w:r>
      <w:r w:rsidDel="00000000" w:rsidR="00000000" w:rsidRPr="00000000">
        <w:rPr>
          <w:rtl w:val="0"/>
        </w:rPr>
        <w:t xml:space="preserve"> century collections. For example, the original 22,000 plates from the Index of American Design are housed at the National Gallery of Art in Washington, DC. Von Groschwitz, Supervisor of the Graphic Art Division of the Federal Art Project in New York, claims that 134 color lithographs made by WPA artists were acquired by museums and remain in their permanent collections to this day. The Newark Museum also has a large number of WPA-sponsored works, including Minna Citron’s painting, “Staten Island Ferry.” </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Administrators of federal repositories of visual artworks facilitated their display around the world, lending them to World’s Fairs, museums, galleries, and consulates. The Smithsonian, and its Traveling Exhibition Series, was particularly active in circulating WPA-produced works, and pursuing the larger goal of presenting American democracy as manifest in vernacular modernism. They initiated the Festival of American Folklife in 1967, and the estimated million people who attend each year makes it the largest annual cultural event held in the U.S. capitol (N.A. 2013, “Smithsonian”). Its programming is a near-mirror of the New Deal art initiatives: combining song, dance, craft, and workshops, the festival is organized to feature nations, states, and regions, and to highlight the vernacular culture of these places. </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catalog for the 1968 Festival of American Folklife draws a clear line of influence between the WPA arts programs and the Festival. Secretary Dillon Ripley’s prologue identifies the New Deal as an era in which America began to recognize and celebrate an “aesthetic tradition of its own” and develop a “culture in which the arts could flourish.” He continues: “We know today that such a culture has been our heritage…. We hope this Festival will serve to bring American people together more fully into touch with their own creative roots, and that from this acquaintance the way may be pointed towards a richer life for some and a more meaningful understanding of the roots of our society” (Ripley 1968: 3). </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w:t>
      </w:r>
      <w:r w:rsidDel="00000000" w:rsidR="00000000" w:rsidRPr="00000000">
        <w:rPr>
          <w:rtl w:val="0"/>
        </w:rPr>
        <w:t xml:space="preserve"> Festival is meant to expose Americans to “folk” culture, and to urge them to view it as art. Former Director of the Center for Folklife and Cultural Heritage, Richard Kurin, stated the festival’s purpose is to display and preserve regional, folk, tribal, and other “non-elite and non-commercial” cultural forms that are “not otherwise likely to be heard in a national setting.” The Festival is designed, in his mind, to legitimate folk cultures using the instrument of a national office and its “standards of authenticity, cultural significance, and excellence” and to convey these cultures’ “value to artists, to home communities, to general audiences and to specialists” thereby providing a “needed counterweight to other forms of delegitimization” (Kurin 1989: 15). To Kurin, the Festival is an instrument that promotes the visibility and legitimacy of hidden or marginal cultures and it performs a socialization function as well: training general and specialist audiences to view these cultures as valuable. </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language Kurin used to describe the Festival’s purpose echoes that of other arts administrators promoting American vernacular modernism. For example, in the press release announcing the first anniversary celebrations at the Museum of Primitive Art, we find the following: “It is [our] purpose...to establish this most newly recognized of the arts as an integral and significant part of the artistic heritage of man. To this end, the Museum always selects objects of rare beauty whose quality is equal of works shown in other museums throughout the world and exhibits them so that everyone may enjoy them in the fullest measure” (“Background Information”). The similarities of language and attention provide support for DiMaggio’s (2000: 43, 48) claim that arts administrators who joined the field in the 1920s made it their business “to make aesthetic judgments according to standard criteria and to develop lists of artists worthy of study” and, because professional classes were replacing hereditary elites as the stewards of these organizations, we discover they are </w:t>
      </w:r>
      <w:r w:rsidDel="00000000" w:rsidR="00000000" w:rsidRPr="00000000">
        <w:rPr>
          <w:rtl w:val="0"/>
        </w:rPr>
        <w:t xml:space="preserve">“increasingly open to an expansionist dynamic”</w:t>
      </w:r>
      <w:r w:rsidDel="00000000" w:rsidR="00000000" w:rsidRPr="00000000">
        <w:rPr>
          <w:rtl w:val="0"/>
        </w:rPr>
        <w:t xml:space="preserve"> that includes folk, vernacular, and popular culture. The inter/nationalization of this expanded corpus of art was so dramatic that by the fall of 1959, two years after its opening, Museum of Primitive Art director Robert Goldwater penned a note to Nelson Rockefeller announcing that “about 1/6</w:t>
      </w:r>
      <w:r w:rsidDel="00000000" w:rsidR="00000000" w:rsidRPr="00000000">
        <w:rPr>
          <w:vertAlign w:val="superscript"/>
          <w:rtl w:val="0"/>
        </w:rPr>
        <w:t xml:space="preserve">th</w:t>
      </w:r>
      <w:r w:rsidDel="00000000" w:rsidR="00000000" w:rsidRPr="00000000">
        <w:rPr>
          <w:rtl w:val="0"/>
        </w:rPr>
        <w:t xml:space="preserve"> of the collection is on loan in exhibitions throughout the country. This is a constantly growing demand” (“Memo from Robert Goldwater”). </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significance of this move toward vernacular modernism, and the expansion of art historical canons to include the works of folk and minority artists, can also be seen in the creation of new organizations and institutions throughout the remainder of the century. These include the American Folklife Preservation Act of 1976, the American Folklife Center, the Folk Arts Program at the National Endowment of the Arts, and  UNESCO’s 2003 International Convention on the Safeguarding of Intangible Cultural Heritage (Kurin 1989: 18-19). Thus, we see a plumb line from the WPA arts programs to the present in the role of benchmark arts organizations, the Federal government, and a small group of cultural capitalists in documenting, preserving, and displaying American vernacular modernism. The governors of these organizations and events contributed to the growth of new arts institutions and organizations. They effectively legitimated a form of vernacular American modernism through the consumption of this culture by elites, who then condoned such consumption as a form of moral and civic engagement.</w:t>
      </w:r>
    </w:p>
    <w:p w:rsidR="00000000" w:rsidDel="00000000" w:rsidP="00000000" w:rsidRDefault="00000000" w:rsidRPr="00000000" w14:paraId="0000006C">
      <w:pPr>
        <w:pStyle w:val="Heading2"/>
        <w:pageBreakBefore w:val="0"/>
        <w:pBdr>
          <w:top w:space="0" w:sz="0" w:val="nil"/>
          <w:left w:space="0" w:sz="0" w:val="nil"/>
          <w:bottom w:space="0" w:sz="0" w:val="nil"/>
          <w:right w:space="0" w:sz="0" w:val="nil"/>
          <w:between w:space="0" w:sz="0" w:val="nil"/>
        </w:pBdr>
        <w:shd w:fill="auto" w:val="clear"/>
        <w:ind w:firstLine="0"/>
        <w:rPr/>
      </w:pPr>
      <w:bookmarkStart w:colFirst="0" w:colLast="0" w:name="_qlltc0m93znf" w:id="27"/>
      <w:bookmarkEnd w:id="27"/>
      <w:r w:rsidDel="00000000" w:rsidR="00000000" w:rsidRPr="00000000">
        <w:rPr>
          <w:rtl w:val="0"/>
        </w:rPr>
        <w:t xml:space="preserve">3.6 Supplementary Analysis</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Given our historical argument, it is instructive to compare generational differences across consumption domains that differ both by (a) levels of class differentiation and (b) the likelihood of being an institutional conduit for the aesthetic valorization of American vernacular modernism</w:t>
      </w:r>
      <w:r w:rsidDel="00000000" w:rsidR="00000000" w:rsidRPr="00000000">
        <w:rPr>
          <w:rtl w:val="0"/>
        </w:rPr>
        <w:t xml:space="preserve">. Out of the eight SPPA “core” participation activities, attendance at “</w:t>
      </w:r>
      <w:r w:rsidDel="00000000" w:rsidR="00000000" w:rsidRPr="00000000">
        <w:rPr>
          <w:rtl w:val="0"/>
        </w:rPr>
        <w:t xml:space="preserve">Art Museums” and attending “Craft Fairs and Art Festivals”</w:t>
      </w:r>
      <w:r w:rsidDel="00000000" w:rsidR="00000000" w:rsidRPr="00000000">
        <w:rPr>
          <w:rtl w:val="0"/>
        </w:rPr>
        <w:t xml:space="preserve"> provide such a substantively motivated contrast. If our argument is on the right track, we should find sharper cohort </w:t>
      </w:r>
      <w:r w:rsidDel="00000000" w:rsidR="00000000" w:rsidRPr="00000000">
        <w:rPr>
          <w:rtl w:val="0"/>
        </w:rPr>
        <w:t xml:space="preserve">differentiation patterns </w:t>
      </w:r>
      <w:r w:rsidDel="00000000" w:rsidR="00000000" w:rsidRPr="00000000">
        <w:rPr>
          <w:rtl w:val="0"/>
        </w:rPr>
        <w:t xml:space="preserve">setting apart the “omnivorous generation” from the rest for Craft Fair and Art Festival attendance, since the latter was a locus of state-led institutional investment and a conduit of aesthetic valorization practices. In addition, we should find a relative lack of class differentiation in the generational effect for Craft Fairs and Art Festivals in comparison to Art Museum attendance. </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ind w:left="0" w:firstLine="0"/>
        <w:rPr>
          <w:b w:val="1"/>
          <w:bCs w:val="1"/>
        </w:rPr>
      </w:pPr>
      <w:r w:rsidDel="00000000" w:rsidR="00000000" w:rsidRPr="00000000">
        <w:rPr>
          <w:rtl w:val="0"/>
        </w:rPr>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ind w:left="0" w:firstLine="0"/>
        <w:jc w:val="center"/>
        <w:rPr/>
      </w:pPr>
      <w:r w:rsidDel="00000000" w:rsidR="00000000" w:rsidRPr="00000000">
        <w:rPr>
          <w:rtl w:val="0"/>
        </w:rPr>
        <w:t xml:space="preserve">[Figure 2 About Here]</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ind w:left="0" w:firstLine="0"/>
        <w:jc w:val="center"/>
        <w:rPr/>
      </w:pPr>
      <w:r w:rsidDel="00000000" w:rsidR="00000000" w:rsidRPr="00000000">
        <w:rPr>
          <w:rtl w:val="0"/>
        </w:rPr>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ind w:left="0" w:firstLine="0"/>
        <w:jc w:val="center"/>
        <w:rPr/>
      </w:pPr>
      <w:r w:rsidDel="00000000" w:rsidR="00000000" w:rsidRPr="00000000">
        <w:rPr>
          <w:rtl w:val="0"/>
        </w:rPr>
        <w:t xml:space="preserve">[Figure 3 About Here]</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ind w:left="0" w:firstLine="0"/>
        <w:rPr>
          <w:b w:val="1"/>
          <w:bCs w:val="1"/>
        </w:rPr>
      </w:pPr>
      <w:r w:rsidDel="00000000" w:rsidR="00000000" w:rsidRPr="00000000">
        <w:rPr>
          <w:rtl w:val="0"/>
        </w:rPr>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Figures 2 and 3 show the results of cohort-specific participation likelihood estimates obtained from separate random-effects HAPC models estimated for persons without and with a college education (or </w:t>
      </w:r>
      <w:r w:rsidDel="00000000" w:rsidR="00000000" w:rsidRPr="00000000">
        <w:rPr>
          <w:rtl w:val="0"/>
        </w:rPr>
        <w:t xml:space="preserve">more</w:t>
      </w:r>
      <w:r w:rsidDel="00000000" w:rsidR="00000000" w:rsidRPr="00000000">
        <w:rPr>
          <w:rtl w:val="0"/>
        </w:rPr>
        <w:t xml:space="preserve">) for both participation in Art Festivals/Craft Fairs and Art Museum attendance (respectively). As before, the cohort effect is the deviation in the expected probability of participation in comparison to the cohort and group specific (college versus no college) baseline rate. Since the effects are normalized to each group’s baseline, it is not appropriate to interpret these as absolute effects across groups but only as group relative effects. For instance, stronger cohort effects for non-college educated individuals born in a particular cohort does not mean that the non-college educated are more likely to attend than the college educated (the absolute rate of attendance of college educated individuals is higher for all activities in all cohorts). Instead, it means that non-college educated persons born in that group have stronger </w:t>
      </w:r>
      <w:r w:rsidDel="00000000" w:rsidR="00000000" w:rsidRPr="00000000">
        <w:rPr>
          <w:i w:val="1"/>
          <w:iCs w:val="1"/>
          <w:rtl w:val="0"/>
        </w:rPr>
        <w:t xml:space="preserve">deviations</w:t>
      </w:r>
      <w:r w:rsidDel="00000000" w:rsidR="00000000" w:rsidRPr="00000000">
        <w:rPr>
          <w:rtl w:val="0"/>
        </w:rPr>
        <w:t xml:space="preserve"> from the overall baseline expectation for the non-college educated than college educated people born during those years have in relation to their </w:t>
      </w:r>
      <w:r w:rsidDel="00000000" w:rsidR="00000000" w:rsidRPr="00000000">
        <w:rPr>
          <w:i w:val="1"/>
          <w:iCs w:val="1"/>
          <w:rtl w:val="0"/>
        </w:rPr>
        <w:t xml:space="preserve">own</w:t>
      </w:r>
      <w:r w:rsidDel="00000000" w:rsidR="00000000" w:rsidRPr="00000000">
        <w:rPr>
          <w:rtl w:val="0"/>
        </w:rPr>
        <w:t xml:space="preserve"> college educated peers. Note however, that even a proportionally “smaller” effect among the non-college educated may imply larger absolute effects, as the college educated are naturally a comparative minority of the U.S. population, especially in the first half of the twentieth century. </w:t>
      </w:r>
      <w:r w:rsidDel="00000000" w:rsidR="00000000" w:rsidRPr="00000000">
        <w:rPr>
          <w:rtl w:val="0"/>
        </w:rPr>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results of this analysis show the omnivorous generation effect crosses the education divide, and it illustrates the mediation of this generation’s arts engagement by art form and education.  First, the generational effect is of a much stronger substantive magnitude for Art Festival/Craft Fair attendance than attendance at Art Museums. Second, there is class-based differentiation in the cohort effect: it is stronger for college educated persons born between 1930 and 1950. However, the difference within this cohort between those with college educations and those without is larger for Art Museums than it for Art Festivals. Third, we can observe positive cohort effects among non-college educated Americans born between 1915 and 1929 when it comes to participation in Art Festivals and Craft Fairs, suggesting that less educated Americans coming of age during the progressive era may have benefited from cultural activation mechanisms that did not depend on access to higher-education institutions. This is what we would expect if the WPA programs in fact facilitated the expansion of, and broadened access to, this domain of cultural enjoyment. Art Festivals and Craft Fairs are thus among the group of participatory activities that may have functioned as gateways into other forms of arts participation, like attendance at </w:t>
      </w:r>
      <w:r w:rsidDel="00000000" w:rsidR="00000000" w:rsidRPr="00000000">
        <w:rPr>
          <w:rtl w:val="0"/>
        </w:rPr>
        <w:t xml:space="preserve">museums</w:t>
      </w:r>
      <w:r w:rsidDel="00000000" w:rsidR="00000000" w:rsidRPr="00000000">
        <w:rPr>
          <w:rtl w:val="0"/>
        </w:rPr>
        <w:t xml:space="preserve">, as shown by the positive cohort effects on this outcome for non-college educated individuals born during the progressive era (Figure 3).</w:t>
      </w:r>
      <w:r w:rsidDel="00000000" w:rsidR="00000000" w:rsidRPr="00000000">
        <w:rPr>
          <w:vertAlign w:val="superscript"/>
        </w:rPr>
        <w:footnoteReference w:customMarkFollows="0" w:id="9"/>
      </w:r>
      <w:r w:rsidDel="00000000" w:rsidR="00000000" w:rsidRPr="00000000">
        <w:rPr>
          <w:rtl w:val="0"/>
        </w:rPr>
        <w:t xml:space="preserve"> </w:t>
      </w:r>
    </w:p>
    <w:p w:rsidR="00000000" w:rsidDel="00000000" w:rsidP="00000000" w:rsidRDefault="00000000" w:rsidRPr="00000000" w14:paraId="00000076">
      <w:pPr>
        <w:pStyle w:val="Heading1"/>
        <w:pageBreakBefore w:val="0"/>
        <w:pBdr>
          <w:top w:space="0" w:sz="0" w:val="nil"/>
          <w:left w:space="0" w:sz="0" w:val="nil"/>
          <w:bottom w:space="0" w:sz="0" w:val="nil"/>
          <w:right w:space="0" w:sz="0" w:val="nil"/>
          <w:between w:space="0" w:sz="0" w:val="nil"/>
        </w:pBdr>
        <w:shd w:fill="auto" w:val="clear"/>
        <w:ind w:firstLine="0"/>
        <w:rPr/>
      </w:pPr>
      <w:bookmarkStart w:colFirst="0" w:colLast="0" w:name="_3vdxr1tubkb2" w:id="28"/>
      <w:bookmarkEnd w:id="28"/>
      <w:r w:rsidDel="00000000" w:rsidR="00000000" w:rsidRPr="00000000">
        <w:rPr>
          <w:rtl w:val="0"/>
        </w:rPr>
        <w:t xml:space="preserve">4.0 Discussion and Concluding Remarks</w:t>
      </w:r>
    </w:p>
    <w:p w:rsidR="00000000" w:rsidDel="00000000" w:rsidP="00000000" w:rsidRDefault="00000000" w:rsidRPr="00000000" w14:paraId="00000077">
      <w:pPr>
        <w:pStyle w:val="Heading2"/>
        <w:pageBreakBefore w:val="0"/>
        <w:pBdr>
          <w:top w:space="0" w:sz="0" w:val="nil"/>
          <w:left w:space="0" w:sz="0" w:val="nil"/>
          <w:bottom w:space="0" w:sz="0" w:val="nil"/>
          <w:right w:space="0" w:sz="0" w:val="nil"/>
          <w:between w:space="0" w:sz="0" w:val="nil"/>
        </w:pBdr>
        <w:shd w:fill="auto" w:val="clear"/>
        <w:ind w:firstLine="0"/>
        <w:rPr/>
      </w:pPr>
      <w:bookmarkStart w:colFirst="0" w:colLast="0" w:name="_4zkxdswleydh" w:id="29"/>
      <w:bookmarkEnd w:id="29"/>
      <w:r w:rsidDel="00000000" w:rsidR="00000000" w:rsidRPr="00000000">
        <w:rPr>
          <w:rtl w:val="0"/>
        </w:rPr>
        <w:t xml:space="preserve">4.1 Epochal shifts versus Generations: Consequences for Omnivorousness Research</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this paper </w:t>
      </w:r>
      <w:r w:rsidDel="00000000" w:rsidR="00000000" w:rsidRPr="00000000">
        <w:rPr>
          <w:rtl w:val="0"/>
        </w:rPr>
        <w:t xml:space="preserve">we have examined a substantively significant case of aesthetic mobility across classification systems defining the boundary between “art” and “popular culture.” In addition, we have linked institutional activity around the category of vernacular modernism in American art to generation-specific changes in the likelihood to engage the arts. In this way, our analysis is of relevance to recent work on the transformation of elite tastes</w:t>
      </w:r>
      <w:r w:rsidDel="00000000" w:rsidR="00000000" w:rsidRPr="00000000">
        <w:rPr>
          <w:rtl w:val="0"/>
        </w:rPr>
        <w:t xml:space="preserve"> (DiMaggio and Mukhtar 2004; López-Sintas and Katz-Gerro 2005; Garcia-Alvarez, López-Sintas and Katz-Gerro 2007; Johnston and Baumann 2007). In particular, we demonstrate how the uptake of cultural goods previously marked as popular, vernacular, folk, or primitive culture by art publics is conditioned by historically specific macro-level processes and related transformations in the institutional environment. In this way, our work addresses the key issue raised by a small but growing chorus of voices clamoring to situate the omnivore taste phenomenon in a more encompassing macro-level </w:t>
      </w:r>
      <w:r w:rsidDel="00000000" w:rsidR="00000000" w:rsidRPr="00000000">
        <w:rPr>
          <w:rtl w:val="0"/>
        </w:rPr>
        <w:t xml:space="preserve">context</w:t>
      </w:r>
      <w:r w:rsidDel="00000000" w:rsidR="00000000" w:rsidRPr="00000000">
        <w:rPr>
          <w:rtl w:val="0"/>
        </w:rPr>
        <w:t xml:space="preserve"> (Johnston and Baumann 2007; Fishman and Lizardo 2013; Hanquinet, Roose and Savage 2014; Prieur and Savage 2013; Lizardo 2008; Wright 2011). </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Some scholars argue that </w:t>
      </w:r>
      <w:r w:rsidDel="00000000" w:rsidR="00000000" w:rsidRPr="00000000">
        <w:rPr>
          <w:rtl w:val="0"/>
        </w:rPr>
        <w:t xml:space="preserve">omnivorousness</w:t>
      </w:r>
      <w:r w:rsidDel="00000000" w:rsidR="00000000" w:rsidRPr="00000000">
        <w:rPr>
          <w:rtl w:val="0"/>
        </w:rPr>
        <w:t xml:space="preserve"> is an epochal shift toward more democratic tastes--either only among elites, or as a broad cultural transformation toward cosmopolitanism (Regev 2007; Saito 2011; Prieur and Savage 2013), and that this shift is a result of omnipresent and omnipotent media presentations of global culture (Appadurai 1996; Kuipers and de Kloet 2009; Wright, Purhonen and Heikkilä 2013), and increasing social mobility (Peterson and Kern 1996; Van Eijck 2001; Daenekindt and Roose 2014; Emmison 2003). Our argument is that rather than being “epochal,” the omnivore phenomenon may be contingent on historically rooted institutional processes that are constitutive of generations of art consuming publics. As such, it is not necessarily reproducible across generations</w:t>
      </w:r>
      <w:r w:rsidDel="00000000" w:rsidR="00000000" w:rsidRPr="00000000">
        <w:rPr>
          <w:rtl w:val="0"/>
        </w:rPr>
        <w:t xml:space="preserve"> once established at a given point in time</w:t>
      </w:r>
      <w:r w:rsidDel="00000000" w:rsidR="00000000" w:rsidRPr="00000000">
        <w:rPr>
          <w:rtl w:val="0"/>
        </w:rPr>
        <w:t xml:space="preserve">. </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approach opens up the question of whether the accumulation of new tastes is the result of cohort transformations or a response to the constant, dynamic expansion and contraction of the arts to include formerly vernacular or “middlebrow” fare. Simply put, future research needs to consider the possibility that the current focus on individual-level omnivorousness masks variegated, partially overlapping institutional processes of artistic valorization, whose outcomes ripple through distinct generations of art </w:t>
      </w:r>
      <w:r w:rsidDel="00000000" w:rsidR="00000000" w:rsidRPr="00000000">
        <w:rPr>
          <w:rtl w:val="0"/>
        </w:rPr>
        <w:t xml:space="preserve">consumers</w:t>
      </w:r>
      <w:r w:rsidDel="00000000" w:rsidR="00000000" w:rsidRPr="00000000">
        <w:rPr>
          <w:rtl w:val="0"/>
        </w:rPr>
        <w:t xml:space="preserve">. Some scholars have begun to test the impact of macro- and meso-structural factors to explain the rise of omnivorousness, to mixed results. Such investigations typically fail to reveal variation in highbrow omnivores, and scholars then discard the explanatory role of contextual factors (Lambert et al 2005). On the other hand, market and organizational influences appear to explain variation in the emergence of omnivorous consumption, at least for certain media (Lizardo and Skiles 2009). Cross-national differences appear to reflect the distinctive character of social class within nations (Katz-Gerro 2002). Social class appears to intersect with parental cultural and economic resources, at least in a selection of former socialist societies (Kraaykamp and Nieuwbeerta 2000). In addition, cross-national heterogeneity in institutional and pedagogical practices seem to generate structured, generation-specific differences in omnivorousness (Fishman and Lizardo 2013). Along with the present work, this research suggests that organizational and institutional shifts within art worlds provide relatively robust explanations for the shift toward omnivorous elite tastes, taken in combination with broad patterns of social change (Wright 2010; Hanquinet, Roose and Savage 2014; Lizardo 2008).</w:t>
      </w:r>
    </w:p>
    <w:p w:rsidR="00000000" w:rsidDel="00000000" w:rsidP="00000000" w:rsidRDefault="00000000" w:rsidRPr="00000000" w14:paraId="0000007B">
      <w:pPr>
        <w:pStyle w:val="Heading2"/>
        <w:pageBreakBefore w:val="0"/>
        <w:pBdr>
          <w:top w:space="0" w:sz="0" w:val="nil"/>
          <w:left w:space="0" w:sz="0" w:val="nil"/>
          <w:bottom w:space="0" w:sz="0" w:val="nil"/>
          <w:right w:space="0" w:sz="0" w:val="nil"/>
          <w:between w:space="0" w:sz="0" w:val="nil"/>
        </w:pBdr>
        <w:shd w:fill="auto" w:val="clear"/>
        <w:rPr/>
      </w:pPr>
      <w:bookmarkStart w:colFirst="0" w:colLast="0" w:name="_xgmh7e581y4v" w:id="30"/>
      <w:bookmarkEnd w:id="30"/>
      <w:r w:rsidDel="00000000" w:rsidR="00000000" w:rsidRPr="00000000">
        <w:rPr>
          <w:rtl w:val="0"/>
        </w:rPr>
        <w:t xml:space="preserve">4.2 Contributions to Studies of Organizational and Institutional Change</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w:t>
      </w:r>
      <w:r w:rsidDel="00000000" w:rsidR="00000000" w:rsidRPr="00000000">
        <w:rPr>
          <w:rtl w:val="0"/>
        </w:rPr>
        <w:t xml:space="preserve"> have argued that one cluster of influences on cultural participation can be found in the government programs that employed artists during the New Deal, the consequent expansion of benchmark arts canons that followed, and the artistic valorization of these folk idioms. These organizational and institutional changes contributed to the creation of a distinct generation of art consumers in the last quarter of the 20</w:t>
      </w:r>
      <w:r w:rsidDel="00000000" w:rsidR="00000000" w:rsidRPr="00000000">
        <w:rPr>
          <w:vertAlign w:val="superscript"/>
          <w:rtl w:val="0"/>
        </w:rPr>
        <w:t xml:space="preserve">th</w:t>
      </w:r>
      <w:r w:rsidDel="00000000" w:rsidR="00000000" w:rsidRPr="00000000">
        <w:rPr>
          <w:rtl w:val="0"/>
        </w:rPr>
        <w:t xml:space="preserve"> century, one that continues to display more intensive patterns of arts participation to this day. In this way, the present research adds to our understanding of the organizational and institutional foundations of the rise of taste publics. Our analysis shows that this sort of “institutional work” (Lawerence et al 2011) can have wide-ranging consequences, including the formation of enduring cultural dispositions among an entire generation of art consumers (DiMaggio 2000). </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have begun to identify the boundaries of a strongly classified, consensually defined body of folk culture that is treated as art, distinct from popular fare. Our analysis reveals the important work of institutional entrepreneurs who governed organizations that isolated and sacralized some vernacular culture. Cultural capitalists, many of whom were administrators in the various WPA organizations, contributed in manifestly important ways to this transformation. The federal government (with the cooperation of states and municipalities) provided the resources necessary for these changes to take place. We argue that the WPA agencies, MoMA, the Museum of Primitive Art, the Smithsonian Festival of Folklife, and other arts venues provided organizational contexts within which the institutionalization of folk culture as art could take place. </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conclusions rest on a historical analysis of organizational and institutional change that finds its inspiration in DiMaggio’s (1982, 2000) analyses of earlier transformations in elite taste: the emergence of a boundary between high and low art in the late 19</w:t>
      </w:r>
      <w:r w:rsidDel="00000000" w:rsidR="00000000" w:rsidRPr="00000000">
        <w:rPr>
          <w:vertAlign w:val="superscript"/>
          <w:rtl w:val="0"/>
        </w:rPr>
        <w:t xml:space="preserve">th</w:t>
      </w:r>
      <w:r w:rsidDel="00000000" w:rsidR="00000000" w:rsidRPr="00000000">
        <w:rPr>
          <w:rtl w:val="0"/>
        </w:rPr>
        <w:t xml:space="preserve"> century, and its nationalization in the early 20th century. In that work, DiMaggio’s (1982) was careful to identify other factors that contributed to the ritualization and durability of this boundary. Similarly, we wish to emphasize that state subventions for the arts, the rise of the national folk festival, and changing programming and administrative staff at benchmark arts organizations are not the only contributing factors to the </w:t>
      </w:r>
      <w:r w:rsidDel="00000000" w:rsidR="00000000" w:rsidRPr="00000000">
        <w:rPr>
          <w:rtl w:val="0"/>
        </w:rPr>
        <w:t xml:space="preserve">rise of elite omnivorousness</w:t>
      </w:r>
      <w:r w:rsidDel="00000000" w:rsidR="00000000" w:rsidRPr="00000000">
        <w:rPr>
          <w:rtl w:val="0"/>
        </w:rPr>
        <w:t xml:space="preserve"> in the late 20</w:t>
      </w:r>
      <w:r w:rsidDel="00000000" w:rsidR="00000000" w:rsidRPr="00000000">
        <w:rPr>
          <w:vertAlign w:val="superscript"/>
          <w:rtl w:val="0"/>
        </w:rPr>
        <w:t xml:space="preserve">th</w:t>
      </w:r>
      <w:r w:rsidDel="00000000" w:rsidR="00000000" w:rsidRPr="00000000">
        <w:rPr>
          <w:rtl w:val="0"/>
        </w:rPr>
        <w:t xml:space="preserve"> century. Nevertheless, the correspondence between significant and well-documented shifts in the organizational and institutional conditions for the production of American folk art and the subsequent emergence of a distinct generation of consumers of this fare are a promising foundation for more research in this area.  </w:t>
      </w:r>
      <w:r w:rsidDel="00000000" w:rsidR="00000000" w:rsidRPr="00000000">
        <w:rPr>
          <w:rtl w:val="0"/>
        </w:rPr>
      </w:r>
    </w:p>
    <w:p w:rsidR="00000000" w:rsidDel="00000000" w:rsidP="00000000" w:rsidRDefault="00000000" w:rsidRPr="00000000" w14:paraId="0000007F">
      <w:pPr>
        <w:pStyle w:val="Heading2"/>
        <w:pageBreakBefore w:val="0"/>
        <w:pBdr>
          <w:top w:space="0" w:sz="0" w:val="nil"/>
          <w:left w:space="0" w:sz="0" w:val="nil"/>
          <w:bottom w:space="0" w:sz="0" w:val="nil"/>
          <w:right w:space="0" w:sz="0" w:val="nil"/>
          <w:between w:space="0" w:sz="0" w:val="nil"/>
        </w:pBdr>
        <w:shd w:fill="auto" w:val="clear"/>
        <w:rPr/>
      </w:pPr>
      <w:bookmarkStart w:colFirst="0" w:colLast="0" w:name="_fbdt4xzi94pe" w:id="31"/>
      <w:bookmarkEnd w:id="31"/>
      <w:r w:rsidDel="00000000" w:rsidR="00000000" w:rsidRPr="00000000">
        <w:rPr>
          <w:rtl w:val="0"/>
        </w:rPr>
        <w:t xml:space="preserve">4.4 Contributions to Comparative Cultural Policy </w:t>
      </w:r>
      <w:r w:rsidDel="00000000" w:rsidR="00000000" w:rsidRPr="00000000">
        <w:rPr>
          <w:rtl w:val="0"/>
        </w:rPr>
        <w:t xml:space="preserve">Studies</w:t>
      </w:r>
      <w:r w:rsidDel="00000000" w:rsidR="00000000" w:rsidRPr="00000000">
        <w:rPr>
          <w:rtl w:val="0"/>
        </w:rPr>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policy implications of both our argument and our findings are potentially quite significant, especially when thinking about the consequences (intended and unintended) of state support for the arts vis-a-vis the project of “democratization” of access (DiMaggio and Useem 1978; Alexander 1996). Our analysis suggests that government subventions to the arts and institutional work around the aesthetic valorization of vernacular modernism can produce a generation of omnivores--highly engaged and broadly curious consumers--and a generation or more of creative innovators. This supports the long-standing claim that artistic producers are better off under high public support systems than market-dominated systems. </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results support the relatively under-explored thesis that broad, public engagement with the arts (the “demand side” of the equation) is  highly dependent on how the arts are “framed” at the national level and that state action may have a lot do with this framing (Clements and Cook </w:t>
      </w:r>
      <w:r w:rsidDel="00000000" w:rsidR="00000000" w:rsidRPr="00000000">
        <w:rPr>
          <w:rtl w:val="0"/>
        </w:rPr>
        <w:t xml:space="preserve">1999</w:t>
      </w:r>
      <w:r w:rsidDel="00000000" w:rsidR="00000000" w:rsidRPr="00000000">
        <w:rPr>
          <w:rtl w:val="0"/>
        </w:rPr>
        <w:t xml:space="preserve">). Cohorts coming of age after the 1960s were exposed to an environment in which the arts were portrayed as more class-differentiated, the supply of accessible works relatively scarcer, and the moral purpose of arts consumption less likely to be framed as serving “national” (as opposed to elite-centered)  interests. It is possible that the consolidation and expansion of the avant garde artworld in the major American urban centers, primarily New York City but also Chicago and San Francisco (Crane 1989), coupled with the subsequent retrenchment in public support for the arts in the Reagan-Thatcher era, may have had a lot to do with the generational reversal in engagement that we observe. When the arts are presented as representing relatively universal interests and concerns, wide (relatively class undifferentiated) cultural engagement can be realized. </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conclusion, our results are consistent with comparative evidence (e.g. Virtanen 2003): where public support for the arts is still relatively generous (e.g. Scandinavian social democracies), engagement with the arts is both more intense and relatively class differentiated. Our analysis suggests that the U.S. enjoyed such a “social democratic” historical moment, leaving a lasting impact on an omnivorous  generation of art consumers, and facilitating a moment of great institutional change in which the artistic canon expanded our access to the </w:t>
      </w:r>
      <w:r w:rsidDel="00000000" w:rsidR="00000000" w:rsidRPr="00000000">
        <w:rPr>
          <w:i w:val="1"/>
          <w:iCs w:val="1"/>
          <w:rtl w:val="0"/>
        </w:rPr>
        <w:t xml:space="preserve">real</w:t>
      </w:r>
      <w:r w:rsidDel="00000000" w:rsidR="00000000" w:rsidRPr="00000000">
        <w:rPr>
          <w:rtl w:val="0"/>
        </w:rPr>
        <w:t xml:space="preserve"> American character</w:t>
      </w:r>
      <w:r w:rsidDel="00000000" w:rsidR="00000000" w:rsidRPr="00000000">
        <w:rPr>
          <w:rtl w:val="0"/>
        </w:rPr>
        <w:t xml:space="preserve">. </w:t>
      </w:r>
    </w:p>
    <w:p w:rsidR="00000000" w:rsidDel="00000000" w:rsidP="00000000" w:rsidRDefault="00000000" w:rsidRPr="00000000" w14:paraId="00000083">
      <w:pPr>
        <w:pStyle w:val="Heading1"/>
        <w:pageBreakBefore w:val="0"/>
        <w:pBdr>
          <w:top w:space="0" w:sz="0" w:val="nil"/>
          <w:left w:space="0" w:sz="0" w:val="nil"/>
          <w:bottom w:space="0" w:sz="0" w:val="nil"/>
          <w:right w:space="0" w:sz="0" w:val="nil"/>
          <w:between w:space="0" w:sz="0" w:val="nil"/>
        </w:pBdr>
        <w:shd w:fill="auto" w:val="clear"/>
        <w:rPr/>
      </w:pPr>
      <w:bookmarkStart w:colFirst="0" w:colLast="0" w:name="_6grta1wr2suj" w:id="32"/>
      <w:bookmarkEnd w:id="32"/>
      <w:r w:rsidDel="00000000" w:rsidR="00000000" w:rsidRPr="00000000">
        <w:rPr>
          <w:rtl w:val="0"/>
        </w:rPr>
      </w:r>
    </w:p>
    <w:p w:rsidR="00000000" w:rsidDel="00000000" w:rsidP="00000000" w:rsidRDefault="00000000" w:rsidRPr="00000000" w14:paraId="00000084">
      <w:pPr>
        <w:pStyle w:val="Heading1"/>
        <w:pageBreakBefore w:val="0"/>
        <w:pBdr>
          <w:top w:space="0" w:sz="0" w:val="nil"/>
          <w:left w:space="0" w:sz="0" w:val="nil"/>
          <w:bottom w:space="0" w:sz="0" w:val="nil"/>
          <w:right w:space="0" w:sz="0" w:val="nil"/>
          <w:between w:space="0" w:sz="0" w:val="nil"/>
        </w:pBdr>
        <w:shd w:fill="auto" w:val="clear"/>
        <w:rPr/>
      </w:pPr>
      <w:bookmarkStart w:colFirst="0" w:colLast="0" w:name="_mtc3znubjbzk" w:id="33"/>
      <w:bookmarkEnd w:id="33"/>
      <w:r w:rsidDel="00000000" w:rsidR="00000000" w:rsidRPr="00000000">
        <w:rPr>
          <w:rtl w:val="0"/>
        </w:rPr>
      </w:r>
    </w:p>
    <w:p w:rsidR="00000000" w:rsidDel="00000000" w:rsidP="00000000" w:rsidRDefault="00000000" w:rsidRPr="00000000" w14:paraId="00000085">
      <w:pPr>
        <w:pStyle w:val="Heading1"/>
        <w:pageBreakBefore w:val="0"/>
        <w:pBdr>
          <w:top w:space="0" w:sz="0" w:val="nil"/>
          <w:left w:space="0" w:sz="0" w:val="nil"/>
          <w:bottom w:space="0" w:sz="0" w:val="nil"/>
          <w:right w:space="0" w:sz="0" w:val="nil"/>
          <w:between w:space="0" w:sz="0" w:val="nil"/>
        </w:pBdr>
        <w:shd w:fill="auto" w:val="clear"/>
        <w:rPr/>
      </w:pPr>
      <w:bookmarkStart w:colFirst="0" w:colLast="0" w:name="_uydgx14h3j3k" w:id="34"/>
      <w:bookmarkEnd w:id="34"/>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1"/>
        <w:pageBreakBefore w:val="0"/>
        <w:pBdr>
          <w:top w:space="0" w:sz="0" w:val="nil"/>
          <w:left w:space="0" w:sz="0" w:val="nil"/>
          <w:bottom w:space="0" w:sz="0" w:val="nil"/>
          <w:right w:space="0" w:sz="0" w:val="nil"/>
          <w:between w:space="0" w:sz="0" w:val="nil"/>
        </w:pBdr>
        <w:shd w:fill="auto" w:val="clear"/>
        <w:rPr/>
      </w:pPr>
      <w:bookmarkStart w:colFirst="0" w:colLast="0" w:name="_vd5vn1v2l8di" w:id="35"/>
      <w:bookmarkEnd w:id="35"/>
      <w:r w:rsidDel="00000000" w:rsidR="00000000" w:rsidRPr="00000000">
        <w:rPr>
          <w:rtl w:val="0"/>
        </w:rPr>
        <w:t xml:space="preserve">References</w:t>
      </w:r>
    </w:p>
    <w:p w:rsidR="00000000" w:rsidDel="00000000" w:rsidP="00000000" w:rsidRDefault="00000000" w:rsidRPr="00000000" w14:paraId="00000087">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36"/>
      <w:bookmarkEnd w:id="36"/>
      <w:r w:rsidDel="00000000" w:rsidR="00000000" w:rsidRPr="00000000">
        <w:rPr>
          <w:rtl w:val="0"/>
        </w:rPr>
        <w:t xml:space="preserve">Abramson, Paul. R, Inglehart, Ronald, 1993. “Generational Replacement and Value Change </w:t>
      </w:r>
      <w:r w:rsidDel="00000000" w:rsidR="00000000" w:rsidRPr="00000000">
        <w:rPr>
          <w:rtl w:val="0"/>
        </w:rPr>
        <w:t xml:space="preserve">in</w:t>
      </w:r>
      <w:r w:rsidDel="00000000" w:rsidR="00000000" w:rsidRPr="00000000">
        <w:rPr>
          <w:rtl w:val="0"/>
        </w:rPr>
        <w:t xml:space="preserve"> Eight West European Countries.” </w:t>
      </w:r>
      <w:r w:rsidDel="00000000" w:rsidR="00000000" w:rsidRPr="00000000">
        <w:rPr>
          <w:i w:val="1"/>
          <w:iCs w:val="1"/>
          <w:rtl w:val="0"/>
        </w:rPr>
        <w:t xml:space="preserve">British Journal of Politics</w:t>
      </w:r>
      <w:r w:rsidDel="00000000" w:rsidR="00000000" w:rsidRPr="00000000">
        <w:rPr>
          <w:rtl w:val="0"/>
        </w:rPr>
        <w:t xml:space="preserve"> 22, 183–228. </w:t>
      </w:r>
    </w:p>
    <w:p w:rsidR="00000000" w:rsidDel="00000000" w:rsidP="00000000" w:rsidRDefault="00000000" w:rsidRPr="00000000" w14:paraId="00000088">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36"/>
      <w:bookmarkEnd w:id="36"/>
      <w:r w:rsidDel="00000000" w:rsidR="00000000" w:rsidRPr="00000000">
        <w:rPr>
          <w:rtl w:val="0"/>
        </w:rPr>
        <w:t xml:space="preserve">Alexander, Victoria. </w:t>
      </w:r>
      <w:r w:rsidDel="00000000" w:rsidR="00000000" w:rsidRPr="00000000">
        <w:rPr>
          <w:rtl w:val="0"/>
        </w:rPr>
        <w:t xml:space="preserve">1996. “Pictures at an Exhibition: Conflicting Pressures in Museums and the Display of Art.” </w:t>
      </w:r>
      <w:r w:rsidDel="00000000" w:rsidR="00000000" w:rsidRPr="00000000">
        <w:rPr>
          <w:i w:val="1"/>
          <w:iCs w:val="1"/>
          <w:rtl w:val="0"/>
        </w:rPr>
        <w:t xml:space="preserve">American Journal of Sociology</w:t>
      </w:r>
      <w:r w:rsidDel="00000000" w:rsidR="00000000" w:rsidRPr="00000000">
        <w:rPr>
          <w:rtl w:val="0"/>
        </w:rPr>
        <w:t xml:space="preserve">. Vol. 101 (4): 797-839.</w:t>
      </w:r>
    </w:p>
    <w:p w:rsidR="00000000" w:rsidDel="00000000" w:rsidP="00000000" w:rsidRDefault="00000000" w:rsidRPr="00000000" w14:paraId="00000089">
      <w:pPr>
        <w:pStyle w:val="Heading6"/>
        <w:pageBreakBefore w:val="0"/>
        <w:pBdr>
          <w:top w:space="0" w:sz="0" w:val="nil"/>
          <w:left w:space="0" w:sz="0" w:val="nil"/>
          <w:bottom w:space="0" w:sz="0" w:val="nil"/>
          <w:right w:space="0" w:sz="0" w:val="nil"/>
          <w:between w:space="0" w:sz="0" w:val="nil"/>
        </w:pBdr>
        <w:shd w:fill="auto" w:val="clear"/>
        <w:rPr/>
      </w:pPr>
      <w:bookmarkStart w:colFirst="0" w:colLast="0" w:name="_an31b6dxbhhd" w:id="37"/>
      <w:bookmarkEnd w:id="37"/>
      <w:r w:rsidDel="00000000" w:rsidR="00000000" w:rsidRPr="00000000">
        <w:rPr>
          <w:rtl w:val="0"/>
        </w:rPr>
        <w:t xml:space="preserve">Allen, Michael Patrick, and Anne E Lincoln. 2004. “Critical Discourse and the Cultural Consecration of American Films.” </w:t>
      </w:r>
      <w:r w:rsidDel="00000000" w:rsidR="00000000" w:rsidRPr="00000000">
        <w:rPr>
          <w:i w:val="1"/>
          <w:iCs w:val="1"/>
          <w:rtl w:val="0"/>
        </w:rPr>
        <w:t xml:space="preserve">Social Forces</w:t>
      </w:r>
      <w:r w:rsidDel="00000000" w:rsidR="00000000" w:rsidRPr="00000000">
        <w:rPr>
          <w:rtl w:val="0"/>
        </w:rPr>
        <w:t xml:space="preserve"> 82: 871-894.</w:t>
      </w:r>
    </w:p>
    <w:p w:rsidR="00000000" w:rsidDel="00000000" w:rsidP="00000000" w:rsidRDefault="00000000" w:rsidRPr="00000000" w14:paraId="0000008A">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36"/>
      <w:bookmarkEnd w:id="36"/>
      <w:r w:rsidDel="00000000" w:rsidR="00000000" w:rsidRPr="00000000">
        <w:rPr>
          <w:rtl w:val="0"/>
        </w:rPr>
        <w:t xml:space="preserve">Appadurai, Arjun. 1996.</w:t>
      </w:r>
      <w:r w:rsidDel="00000000" w:rsidR="00000000" w:rsidRPr="00000000">
        <w:rPr>
          <w:i w:val="1"/>
          <w:iCs w:val="1"/>
          <w:rtl w:val="0"/>
        </w:rPr>
        <w:t xml:space="preserve"> Modernity at Large: Cultural Dimensions of Globalization</w:t>
      </w:r>
      <w:r w:rsidDel="00000000" w:rsidR="00000000" w:rsidRPr="00000000">
        <w:rPr>
          <w:rtl w:val="0"/>
        </w:rPr>
        <w:t xml:space="preserve">. University of Minnesota Press.</w:t>
      </w:r>
    </w:p>
    <w:p w:rsidR="00000000" w:rsidDel="00000000" w:rsidP="00000000" w:rsidRDefault="00000000" w:rsidRPr="00000000" w14:paraId="0000008B">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36"/>
      <w:bookmarkEnd w:id="36"/>
      <w:r w:rsidDel="00000000" w:rsidR="00000000" w:rsidRPr="00000000">
        <w:rPr>
          <w:rtl w:val="0"/>
        </w:rPr>
        <w:t xml:space="preserve">Bacon, Mardges. 2005. “Modernism and the Vernacular at the Museum of Modern Art, New York.” Pp. 25-52 in </w:t>
      </w:r>
      <w:r w:rsidDel="00000000" w:rsidR="00000000" w:rsidRPr="00000000">
        <w:rPr>
          <w:i w:val="1"/>
          <w:iCs w:val="1"/>
          <w:rtl w:val="0"/>
        </w:rPr>
        <w:t xml:space="preserve">Vernacular Modernism: Heimat, Globalization, and the Built Environment</w:t>
      </w:r>
      <w:r w:rsidDel="00000000" w:rsidR="00000000" w:rsidRPr="00000000">
        <w:rPr>
          <w:rtl w:val="0"/>
        </w:rPr>
        <w:t xml:space="preserve">, Umbach, Maiken and Bernd Hüppauf (eds.). Stanford: Stanford UP. </w:t>
      </w:r>
    </w:p>
    <w:p w:rsidR="00000000" w:rsidDel="00000000" w:rsidP="00000000" w:rsidRDefault="00000000" w:rsidRPr="00000000" w14:paraId="0000008C">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36"/>
      <w:bookmarkEnd w:id="36"/>
      <w:r w:rsidDel="00000000" w:rsidR="00000000" w:rsidRPr="00000000">
        <w:rPr>
          <w:rtl w:val="0"/>
        </w:rPr>
        <w:t xml:space="preserve">Baumann, Shyon. 2001. “Intellectualization and Art World Development: Film in the United States.” </w:t>
      </w:r>
      <w:r w:rsidDel="00000000" w:rsidR="00000000" w:rsidRPr="00000000">
        <w:rPr>
          <w:i w:val="1"/>
          <w:iCs w:val="1"/>
          <w:rtl w:val="0"/>
        </w:rPr>
        <w:t xml:space="preserve">American Sociological Review</w:t>
      </w:r>
      <w:r w:rsidDel="00000000" w:rsidR="00000000" w:rsidRPr="00000000">
        <w:rPr>
          <w:rtl w:val="0"/>
        </w:rPr>
        <w:t xml:space="preserve">. Vol. 66: 404-426.</w:t>
      </w:r>
      <w:r w:rsidDel="00000000" w:rsidR="00000000" w:rsidRPr="00000000">
        <w:rPr>
          <w:rtl w:val="0"/>
        </w:rPr>
      </w:r>
    </w:p>
    <w:p w:rsidR="00000000" w:rsidDel="00000000" w:rsidP="00000000" w:rsidRDefault="00000000" w:rsidRPr="00000000" w14:paraId="0000008D">
      <w:pPr>
        <w:pStyle w:val="Heading6"/>
        <w:pageBreakBefore w:val="0"/>
        <w:pBdr>
          <w:top w:space="0" w:sz="0" w:val="nil"/>
          <w:left w:space="0" w:sz="0" w:val="nil"/>
          <w:bottom w:space="0" w:sz="0" w:val="nil"/>
          <w:right w:space="0" w:sz="0" w:val="nil"/>
          <w:between w:space="0" w:sz="0" w:val="nil"/>
        </w:pBdr>
        <w:shd w:fill="auto" w:val="clear"/>
        <w:rPr/>
      </w:pPr>
      <w:bookmarkStart w:colFirst="0" w:colLast="0" w:name="_wahy467no9r0" w:id="38"/>
      <w:bookmarkEnd w:id="38"/>
      <w:r w:rsidDel="00000000" w:rsidR="00000000" w:rsidRPr="00000000">
        <w:rPr>
          <w:rtl w:val="0"/>
        </w:rPr>
        <w:t xml:space="preserve">Biddle, George. 1939. </w:t>
      </w:r>
      <w:r w:rsidDel="00000000" w:rsidR="00000000" w:rsidRPr="00000000">
        <w:rPr>
          <w:i w:val="1"/>
          <w:iCs w:val="1"/>
          <w:rtl w:val="0"/>
        </w:rPr>
        <w:t xml:space="preserve">An American Artist’s Story. </w:t>
      </w:r>
      <w:r w:rsidDel="00000000" w:rsidR="00000000" w:rsidRPr="00000000">
        <w:rPr>
          <w:rtl w:val="0"/>
        </w:rPr>
        <w:t xml:space="preserve">Little, Brown &amp; Co. Boston.</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ind w:left="720" w:hanging="720"/>
        <w:rPr/>
      </w:pPr>
      <w:r w:rsidDel="00000000" w:rsidR="00000000" w:rsidRPr="00000000">
        <w:rPr>
          <w:rtl w:val="0"/>
        </w:rPr>
        <w:t xml:space="preserve">Bourdieu, Pierre. 1965. </w:t>
      </w:r>
      <w:r w:rsidDel="00000000" w:rsidR="00000000" w:rsidRPr="00000000">
        <w:rPr>
          <w:i w:val="1"/>
          <w:iCs w:val="1"/>
          <w:rtl w:val="0"/>
        </w:rPr>
        <w:t xml:space="preserve">Un Art Moyen: Essai sur les Usages Sociaux de la Photographie</w:t>
      </w:r>
      <w:r w:rsidDel="00000000" w:rsidR="00000000" w:rsidRPr="00000000">
        <w:rPr>
          <w:rtl w:val="0"/>
        </w:rPr>
        <w:t xml:space="preserve">. Paris: Editions de Minuit.</w:t>
      </w:r>
    </w:p>
    <w:p w:rsidR="00000000" w:rsidDel="00000000" w:rsidP="00000000" w:rsidRDefault="00000000" w:rsidRPr="00000000" w14:paraId="0000008F">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36"/>
      <w:bookmarkEnd w:id="36"/>
      <w:r w:rsidDel="00000000" w:rsidR="00000000" w:rsidRPr="00000000">
        <w:rPr>
          <w:rtl w:val="0"/>
        </w:rPr>
        <w:t xml:space="preserve">Bourdieu, Pierre. 1987. </w:t>
      </w:r>
      <w:r w:rsidDel="00000000" w:rsidR="00000000" w:rsidRPr="00000000">
        <w:rPr>
          <w:i w:val="1"/>
          <w:iCs w:val="1"/>
          <w:rtl w:val="0"/>
        </w:rPr>
        <w:t xml:space="preserve">Distinction: A Social Critique of the Judgement of Taste</w:t>
      </w:r>
      <w:r w:rsidDel="00000000" w:rsidR="00000000" w:rsidRPr="00000000">
        <w:rPr>
          <w:rtl w:val="0"/>
        </w:rPr>
        <w:t xml:space="preserve">. Cambridge: Harvard UP.</w:t>
      </w:r>
    </w:p>
    <w:p w:rsidR="00000000" w:rsidDel="00000000" w:rsidP="00000000" w:rsidRDefault="00000000" w:rsidRPr="00000000" w14:paraId="00000090">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36"/>
      <w:bookmarkEnd w:id="36"/>
      <w:r w:rsidDel="00000000" w:rsidR="00000000" w:rsidRPr="00000000">
        <w:rPr>
          <w:rtl w:val="0"/>
        </w:rPr>
        <w:t xml:space="preserve">Bourdieu, Pierre. 1993. </w:t>
      </w:r>
      <w:r w:rsidDel="00000000" w:rsidR="00000000" w:rsidRPr="00000000">
        <w:rPr>
          <w:i w:val="1"/>
          <w:iCs w:val="1"/>
          <w:rtl w:val="0"/>
        </w:rPr>
        <w:t xml:space="preserve">The Field of Cultural Production</w:t>
      </w:r>
      <w:r w:rsidDel="00000000" w:rsidR="00000000" w:rsidRPr="00000000">
        <w:rPr>
          <w:rtl w:val="0"/>
        </w:rPr>
        <w:t xml:space="preserve">. New York: Columbia University Press. </w:t>
      </w:r>
    </w:p>
    <w:p w:rsidR="00000000" w:rsidDel="00000000" w:rsidP="00000000" w:rsidRDefault="00000000" w:rsidRPr="00000000" w14:paraId="00000091">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36"/>
      <w:bookmarkEnd w:id="36"/>
      <w:r w:rsidDel="00000000" w:rsidR="00000000" w:rsidRPr="00000000">
        <w:rPr>
          <w:rtl w:val="0"/>
        </w:rPr>
        <w:t xml:space="preserve">Bourdieu, Pierre. 1996. </w:t>
      </w:r>
      <w:r w:rsidDel="00000000" w:rsidR="00000000" w:rsidRPr="00000000">
        <w:rPr>
          <w:i w:val="1"/>
          <w:iCs w:val="1"/>
          <w:rtl w:val="0"/>
        </w:rPr>
        <w:t xml:space="preserve">The Rules of Art: Genesis and Structure of the Literary Field</w:t>
      </w:r>
      <w:r w:rsidDel="00000000" w:rsidR="00000000" w:rsidRPr="00000000">
        <w:rPr>
          <w:rtl w:val="0"/>
        </w:rPr>
        <w:t xml:space="preserve">. Polity Press, Cambridge, UK.</w:t>
      </w:r>
    </w:p>
    <w:p w:rsidR="00000000" w:rsidDel="00000000" w:rsidP="00000000" w:rsidRDefault="00000000" w:rsidRPr="00000000" w14:paraId="00000092">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36"/>
      <w:bookmarkEnd w:id="36"/>
      <w:r w:rsidDel="00000000" w:rsidR="00000000" w:rsidRPr="00000000">
        <w:rPr>
          <w:rtl w:val="0"/>
        </w:rPr>
        <w:t xml:space="preserve">Cohen, Ronald (ed.). 2005. </w:t>
      </w:r>
      <w:r w:rsidDel="00000000" w:rsidR="00000000" w:rsidRPr="00000000">
        <w:rPr>
          <w:i w:val="1"/>
          <w:iCs w:val="1"/>
          <w:rtl w:val="0"/>
        </w:rPr>
        <w:t xml:space="preserve">Alan Lomax: Selected Writings, 1934-1997.</w:t>
      </w:r>
      <w:r w:rsidDel="00000000" w:rsidR="00000000" w:rsidRPr="00000000">
        <w:rPr>
          <w:rtl w:val="0"/>
        </w:rPr>
        <w:t xml:space="preserve"> “Chapter 10: Folk Music in the Roosevelt Era. Pp. 92-96. Routlege: NY.</w:t>
      </w:r>
    </w:p>
    <w:p w:rsidR="00000000" w:rsidDel="00000000" w:rsidP="00000000" w:rsidRDefault="00000000" w:rsidRPr="00000000" w14:paraId="00000093">
      <w:pPr>
        <w:pStyle w:val="Heading6"/>
        <w:pageBreakBefore w:val="0"/>
        <w:pBdr>
          <w:top w:space="0" w:sz="0" w:val="nil"/>
          <w:left w:space="0" w:sz="0" w:val="nil"/>
          <w:bottom w:space="0" w:sz="0" w:val="nil"/>
          <w:right w:space="0" w:sz="0" w:val="nil"/>
          <w:between w:space="0" w:sz="0" w:val="nil"/>
        </w:pBdr>
        <w:shd w:fill="auto" w:val="clear"/>
        <w:rPr/>
      </w:pPr>
      <w:bookmarkStart w:colFirst="0" w:colLast="0" w:name="_ustm8yvqr4cy" w:id="39"/>
      <w:bookmarkEnd w:id="39"/>
      <w:r w:rsidDel="00000000" w:rsidR="00000000" w:rsidRPr="00000000">
        <w:rPr>
          <w:rtl w:val="0"/>
        </w:rPr>
        <w:t xml:space="preserve">Crane, Diana. 1989. </w:t>
      </w:r>
      <w:r w:rsidDel="00000000" w:rsidR="00000000" w:rsidRPr="00000000">
        <w:rPr>
          <w:i w:val="1"/>
          <w:iCs w:val="1"/>
          <w:rtl w:val="0"/>
        </w:rPr>
        <w:t xml:space="preserve">The Transformation of the Avant-Garde: The New York Art World, 1940-1985</w:t>
      </w:r>
      <w:r w:rsidDel="00000000" w:rsidR="00000000" w:rsidRPr="00000000">
        <w:rPr>
          <w:rtl w:val="0"/>
        </w:rPr>
        <w:t xml:space="preserve">. University of Chicago Press.</w:t>
      </w:r>
    </w:p>
    <w:p w:rsidR="00000000" w:rsidDel="00000000" w:rsidP="00000000" w:rsidRDefault="00000000" w:rsidRPr="00000000" w14:paraId="00000094">
      <w:pPr>
        <w:pStyle w:val="Heading6"/>
        <w:pageBreakBefore w:val="0"/>
        <w:pBdr>
          <w:top w:space="0" w:sz="0" w:val="nil"/>
          <w:left w:space="0" w:sz="0" w:val="nil"/>
          <w:bottom w:space="0" w:sz="0" w:val="nil"/>
          <w:right w:space="0" w:sz="0" w:val="nil"/>
          <w:between w:space="0" w:sz="0" w:val="nil"/>
        </w:pBdr>
        <w:shd w:fill="auto" w:val="clear"/>
        <w:rPr/>
      </w:pPr>
      <w:bookmarkStart w:colFirst="0" w:colLast="0" w:name="_o4pv4nsgtajo" w:id="40"/>
      <w:bookmarkEnd w:id="40"/>
      <w:r w:rsidDel="00000000" w:rsidR="00000000" w:rsidRPr="00000000">
        <w:rPr>
          <w:rtl w:val="0"/>
        </w:rPr>
        <w:t xml:space="preserve">Daenekindt, Stijn and Henk Roose. 2014. “Social Mobility and Cultural Dissonance.” </w:t>
      </w:r>
      <w:r w:rsidDel="00000000" w:rsidR="00000000" w:rsidRPr="00000000">
        <w:rPr>
          <w:i w:val="1"/>
          <w:iCs w:val="1"/>
          <w:rtl w:val="0"/>
        </w:rPr>
        <w:t xml:space="preserve">Poetics</w:t>
      </w:r>
      <w:r w:rsidDel="00000000" w:rsidR="00000000" w:rsidRPr="00000000">
        <w:rPr>
          <w:rtl w:val="0"/>
        </w:rPr>
        <w:t xml:space="preserve"> 42: 82-97.</w:t>
      </w:r>
    </w:p>
    <w:p w:rsidR="00000000" w:rsidDel="00000000" w:rsidP="00000000" w:rsidRDefault="00000000" w:rsidRPr="00000000" w14:paraId="00000095">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36"/>
      <w:bookmarkEnd w:id="36"/>
      <w:r w:rsidDel="00000000" w:rsidR="00000000" w:rsidRPr="00000000">
        <w:rPr>
          <w:rtl w:val="0"/>
        </w:rPr>
        <w:t xml:space="preserve">DiMaggio, Paul and Toqir Mukhtar. 2004. “Arts Participation as Cultural Capital in the United States, 1982-2002: Signs of Decline?” </w:t>
      </w:r>
      <w:r w:rsidDel="00000000" w:rsidR="00000000" w:rsidRPr="00000000">
        <w:rPr>
          <w:i w:val="1"/>
          <w:iCs w:val="1"/>
          <w:rtl w:val="0"/>
        </w:rPr>
        <w:t xml:space="preserve">Poetics</w:t>
      </w:r>
      <w:r w:rsidDel="00000000" w:rsidR="00000000" w:rsidRPr="00000000">
        <w:rPr>
          <w:rtl w:val="0"/>
        </w:rPr>
        <w:t xml:space="preserve">. 32: 169-194.</w:t>
      </w:r>
      <w:r w:rsidDel="00000000" w:rsidR="00000000" w:rsidRPr="00000000">
        <w:rPr>
          <w:rtl w:val="0"/>
        </w:rPr>
      </w:r>
    </w:p>
    <w:p w:rsidR="00000000" w:rsidDel="00000000" w:rsidP="00000000" w:rsidRDefault="00000000" w:rsidRPr="00000000" w14:paraId="00000096">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36"/>
      <w:bookmarkEnd w:id="36"/>
      <w:r w:rsidDel="00000000" w:rsidR="00000000" w:rsidRPr="00000000">
        <w:rPr>
          <w:rtl w:val="0"/>
        </w:rPr>
        <w:t xml:space="preserve">DiMaggio, Paul. 1982. “Cultural Entrepreneurship in 19th Century Boston.”  I &amp; II, </w:t>
      </w:r>
      <w:r w:rsidDel="00000000" w:rsidR="00000000" w:rsidRPr="00000000">
        <w:rPr>
          <w:i w:val="1"/>
          <w:iCs w:val="1"/>
          <w:rtl w:val="0"/>
        </w:rPr>
        <w:t xml:space="preserve">Media Culture and Society</w:t>
      </w:r>
      <w:r w:rsidDel="00000000" w:rsidR="00000000" w:rsidRPr="00000000">
        <w:rPr>
          <w:rtl w:val="0"/>
        </w:rPr>
        <w:t xml:space="preserve">.  4: 33-50, 303-322.</w:t>
      </w:r>
    </w:p>
    <w:p w:rsidR="00000000" w:rsidDel="00000000" w:rsidP="00000000" w:rsidRDefault="00000000" w:rsidRPr="00000000" w14:paraId="00000097">
      <w:pPr>
        <w:pStyle w:val="Heading6"/>
        <w:pageBreakBefore w:val="0"/>
        <w:pBdr>
          <w:top w:space="0" w:sz="0" w:val="nil"/>
          <w:left w:space="0" w:sz="0" w:val="nil"/>
          <w:bottom w:space="0" w:sz="0" w:val="nil"/>
          <w:right w:space="0" w:sz="0" w:val="nil"/>
          <w:between w:space="0" w:sz="0" w:val="nil"/>
        </w:pBdr>
        <w:shd w:fill="auto" w:val="clear"/>
        <w:rPr/>
      </w:pPr>
      <w:bookmarkStart w:colFirst="0" w:colLast="0" w:name="_vyzut8hy6y30" w:id="41"/>
      <w:bookmarkEnd w:id="41"/>
      <w:r w:rsidDel="00000000" w:rsidR="00000000" w:rsidRPr="00000000">
        <w:rPr>
          <w:rtl w:val="0"/>
        </w:rPr>
        <w:t xml:space="preserve">DiMaggio, Paul. 1987. “Classification in Art.” </w:t>
      </w:r>
      <w:r w:rsidDel="00000000" w:rsidR="00000000" w:rsidRPr="00000000">
        <w:rPr>
          <w:i w:val="1"/>
          <w:iCs w:val="1"/>
          <w:rtl w:val="0"/>
        </w:rPr>
        <w:t xml:space="preserve">American Sociological Review.</w:t>
      </w:r>
      <w:r w:rsidDel="00000000" w:rsidR="00000000" w:rsidRPr="00000000">
        <w:rPr>
          <w:rtl w:val="0"/>
        </w:rPr>
        <w:t xml:space="preserve"> 52: 440-55. </w:t>
      </w:r>
    </w:p>
    <w:p w:rsidR="00000000" w:rsidDel="00000000" w:rsidP="00000000" w:rsidRDefault="00000000" w:rsidRPr="00000000" w14:paraId="00000098">
      <w:pPr>
        <w:pStyle w:val="Heading6"/>
        <w:pageBreakBefore w:val="0"/>
        <w:pBdr>
          <w:top w:space="0" w:sz="0" w:val="nil"/>
          <w:left w:space="0" w:sz="0" w:val="nil"/>
          <w:bottom w:space="0" w:sz="0" w:val="nil"/>
          <w:right w:space="0" w:sz="0" w:val="nil"/>
          <w:between w:space="0" w:sz="0" w:val="nil"/>
        </w:pBdr>
        <w:shd w:fill="auto" w:val="clear"/>
        <w:rPr/>
      </w:pPr>
      <w:bookmarkStart w:colFirst="0" w:colLast="0" w:name="_rjl4mfn258h2" w:id="42"/>
      <w:bookmarkEnd w:id="42"/>
      <w:r w:rsidDel="00000000" w:rsidR="00000000" w:rsidRPr="00000000">
        <w:rPr>
          <w:rtl w:val="0"/>
        </w:rPr>
        <w:t xml:space="preserve">DiMaggio, Paul. 1991. Constructing an Organizational Field as a Professional Project: U.s. Art Museums, 1920-1940. Pp. 267-292 in Walter W. Powell and Paul J. DiMaggio (eds.), </w:t>
      </w:r>
      <w:r w:rsidDel="00000000" w:rsidR="00000000" w:rsidRPr="00000000">
        <w:rPr>
          <w:i w:val="1"/>
          <w:iCs w:val="1"/>
          <w:rtl w:val="0"/>
        </w:rPr>
        <w:t xml:space="preserve">The New Institutionalism in Organizational Analysis</w:t>
      </w:r>
      <w:r w:rsidDel="00000000" w:rsidR="00000000" w:rsidRPr="00000000">
        <w:rPr>
          <w:rtl w:val="0"/>
        </w:rPr>
        <w:t xml:space="preserve">. Chicago, IL: University of Chicago Press.</w:t>
      </w:r>
      <w:r w:rsidDel="00000000" w:rsidR="00000000" w:rsidRPr="00000000">
        <w:rPr>
          <w:rtl w:val="0"/>
        </w:rPr>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ind w:left="720" w:hanging="720"/>
        <w:rPr/>
      </w:pPr>
      <w:r w:rsidDel="00000000" w:rsidR="00000000" w:rsidRPr="00000000">
        <w:rPr>
          <w:rtl w:val="0"/>
        </w:rPr>
        <w:t xml:space="preserve">DiMaggio, Paul. 2000. “Social Structure, Institutions, and Cultural Goods: The Case of the United States.” Pp. 38-62 in Gigi Bradford, Michael Gary, and Glenn Wallach (eds.), </w:t>
      </w:r>
      <w:r w:rsidDel="00000000" w:rsidR="00000000" w:rsidRPr="00000000">
        <w:rPr>
          <w:i w:val="1"/>
          <w:iCs w:val="1"/>
          <w:rtl w:val="0"/>
        </w:rPr>
        <w:t xml:space="preserve">The Politics of Culture: Policy Perspectives for Individuals, Institutions, and Communities. </w:t>
      </w:r>
      <w:r w:rsidDel="00000000" w:rsidR="00000000" w:rsidRPr="00000000">
        <w:rPr>
          <w:rtl w:val="0"/>
        </w:rPr>
        <w:t xml:space="preserve">New York, NY: The New Press. </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ind w:left="720" w:hanging="720"/>
        <w:rPr/>
      </w:pPr>
      <w:r w:rsidDel="00000000" w:rsidR="00000000" w:rsidRPr="00000000">
        <w:rPr>
          <w:rtl w:val="0"/>
        </w:rPr>
        <w:t xml:space="preserve">DiMaggio, Paul, and Michael Useem. 1978. “Cultural Democracy in a Period of Cultural Expansion: The Social Composition of Arts Audiences in the United States.” </w:t>
      </w:r>
      <w:r w:rsidDel="00000000" w:rsidR="00000000" w:rsidRPr="00000000">
        <w:rPr>
          <w:i w:val="1"/>
          <w:iCs w:val="1"/>
          <w:rtl w:val="0"/>
        </w:rPr>
        <w:t xml:space="preserve">Social Problems</w:t>
      </w:r>
      <w:r w:rsidDel="00000000" w:rsidR="00000000" w:rsidRPr="00000000">
        <w:rPr>
          <w:rtl w:val="0"/>
        </w:rPr>
        <w:t xml:space="preserve"> 26: 179-197.</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ind w:left="720" w:hanging="720"/>
        <w:rPr/>
      </w:pPr>
      <w:r w:rsidDel="00000000" w:rsidR="00000000" w:rsidRPr="00000000">
        <w:rPr>
          <w:rtl w:val="0"/>
        </w:rPr>
        <w:t xml:space="preserve">Emmison, Michael.  2003. “Social Class and Social Mobility: Reconfiguring the Cultural Omnivore Thesis.” </w:t>
      </w:r>
      <w:r w:rsidDel="00000000" w:rsidR="00000000" w:rsidRPr="00000000">
        <w:rPr>
          <w:i w:val="1"/>
          <w:iCs w:val="1"/>
          <w:rtl w:val="0"/>
        </w:rPr>
        <w:t xml:space="preserve">Journal of Sociology</w:t>
      </w:r>
      <w:r w:rsidDel="00000000" w:rsidR="00000000" w:rsidRPr="00000000">
        <w:rPr>
          <w:rtl w:val="0"/>
        </w:rPr>
        <w:t xml:space="preserve">. 39: 211-230.</w:t>
      </w:r>
    </w:p>
    <w:p w:rsidR="00000000" w:rsidDel="00000000" w:rsidP="00000000" w:rsidRDefault="00000000" w:rsidRPr="00000000" w14:paraId="0000009C">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36"/>
      <w:bookmarkEnd w:id="36"/>
      <w:r w:rsidDel="00000000" w:rsidR="00000000" w:rsidRPr="00000000">
        <w:rPr>
          <w:shd w:fill="f3f3f3" w:val="clear"/>
          <w:rtl w:val="0"/>
        </w:rPr>
        <w:t xml:space="preserve">Federal Works Agency. 1947. </w:t>
      </w:r>
      <w:r w:rsidDel="00000000" w:rsidR="00000000" w:rsidRPr="00000000">
        <w:rPr>
          <w:i w:val="1"/>
          <w:iCs w:val="1"/>
          <w:shd w:fill="f3f3f3" w:val="clear"/>
          <w:rtl w:val="0"/>
        </w:rPr>
        <w:t xml:space="preserve">Final report on the WPA program, 1935-43</w:t>
      </w:r>
      <w:r w:rsidDel="00000000" w:rsidR="00000000" w:rsidRPr="00000000">
        <w:rPr>
          <w:shd w:fill="f3f3f3" w:val="clear"/>
          <w:rtl w:val="0"/>
        </w:rPr>
        <w:t xml:space="preserve">.  U.S. Government Printing Office. Washington, D.C. United States.</w:t>
      </w:r>
      <w:r w:rsidDel="00000000" w:rsidR="00000000" w:rsidRPr="00000000">
        <w:rPr>
          <w:rtl w:val="0"/>
        </w:rPr>
        <w:t xml:space="preserve"> </w:t>
      </w:r>
    </w:p>
    <w:p w:rsidR="00000000" w:rsidDel="00000000" w:rsidP="00000000" w:rsidRDefault="00000000" w:rsidRPr="00000000" w14:paraId="0000009D">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36"/>
      <w:bookmarkEnd w:id="36"/>
      <w:r w:rsidDel="00000000" w:rsidR="00000000" w:rsidRPr="00000000">
        <w:rPr>
          <w:rtl w:val="0"/>
        </w:rPr>
        <w:t xml:space="preserve">Ferguson, Priscilla. 1998. “A Cultural Field in the Making: Gastronomy in 19</w:t>
      </w:r>
      <w:r w:rsidDel="00000000" w:rsidR="00000000" w:rsidRPr="00000000">
        <w:rPr>
          <w:vertAlign w:val="superscript"/>
          <w:rtl w:val="0"/>
        </w:rPr>
        <w:t xml:space="preserve">th</w:t>
      </w:r>
      <w:r w:rsidDel="00000000" w:rsidR="00000000" w:rsidRPr="00000000">
        <w:rPr>
          <w:rtl w:val="0"/>
        </w:rPr>
        <w:t xml:space="preserve">-Century France.” </w:t>
      </w:r>
      <w:r w:rsidDel="00000000" w:rsidR="00000000" w:rsidRPr="00000000">
        <w:rPr>
          <w:i w:val="1"/>
          <w:iCs w:val="1"/>
          <w:rtl w:val="0"/>
        </w:rPr>
        <w:t xml:space="preserve">American Journal of Sociology</w:t>
      </w:r>
      <w:r w:rsidDel="00000000" w:rsidR="00000000" w:rsidRPr="00000000">
        <w:rPr>
          <w:rtl w:val="0"/>
        </w:rPr>
        <w:t xml:space="preserve">. Vol. 104: 597-641.</w:t>
      </w:r>
    </w:p>
    <w:p w:rsidR="00000000" w:rsidDel="00000000" w:rsidP="00000000" w:rsidRDefault="00000000" w:rsidRPr="00000000" w14:paraId="0000009E">
      <w:pPr>
        <w:pStyle w:val="Heading6"/>
        <w:pageBreakBefore w:val="0"/>
        <w:pBdr>
          <w:top w:space="0" w:sz="0" w:val="nil"/>
          <w:left w:space="0" w:sz="0" w:val="nil"/>
          <w:bottom w:space="0" w:sz="0" w:val="nil"/>
          <w:right w:space="0" w:sz="0" w:val="nil"/>
          <w:between w:space="0" w:sz="0" w:val="nil"/>
        </w:pBdr>
        <w:shd w:fill="auto" w:val="clear"/>
        <w:rPr/>
      </w:pPr>
      <w:bookmarkStart w:colFirst="0" w:colLast="0" w:name="_37i4xybw9nja" w:id="43"/>
      <w:bookmarkEnd w:id="43"/>
      <w:r w:rsidDel="00000000" w:rsidR="00000000" w:rsidRPr="00000000">
        <w:rPr>
          <w:rtl w:val="0"/>
        </w:rPr>
        <w:t xml:space="preserve">Fishman, Robert M, and Omar Lizardo. 2013. “How Macro-Historical Change Shapes Cultural Taste Legacies of Democratization in Spain and Portugal.” </w:t>
      </w:r>
      <w:r w:rsidDel="00000000" w:rsidR="00000000" w:rsidRPr="00000000">
        <w:rPr>
          <w:i w:val="1"/>
          <w:iCs w:val="1"/>
          <w:rtl w:val="0"/>
        </w:rPr>
        <w:t xml:space="preserve">American Sociological Review</w:t>
      </w:r>
      <w:r w:rsidDel="00000000" w:rsidR="00000000" w:rsidRPr="00000000">
        <w:rPr>
          <w:rtl w:val="0"/>
        </w:rPr>
        <w:t xml:space="preserve"> 78: 213-239.</w:t>
      </w:r>
    </w:p>
    <w:p w:rsidR="00000000" w:rsidDel="00000000" w:rsidP="00000000" w:rsidRDefault="00000000" w:rsidRPr="00000000" w14:paraId="0000009F">
      <w:pPr>
        <w:pStyle w:val="Heading6"/>
        <w:pageBreakBefore w:val="0"/>
        <w:pBdr>
          <w:top w:space="0" w:sz="0" w:val="nil"/>
          <w:left w:space="0" w:sz="0" w:val="nil"/>
          <w:bottom w:space="0" w:sz="0" w:val="nil"/>
          <w:right w:space="0" w:sz="0" w:val="nil"/>
          <w:between w:space="0" w:sz="0" w:val="nil"/>
        </w:pBdr>
        <w:shd w:fill="auto" w:val="clear"/>
        <w:rPr/>
      </w:pPr>
      <w:bookmarkStart w:colFirst="0" w:colLast="0" w:name="_g9syfy2cpkbj" w:id="44"/>
      <w:bookmarkEnd w:id="44"/>
      <w:r w:rsidDel="00000000" w:rsidR="00000000" w:rsidRPr="00000000">
        <w:rPr>
          <w:rtl w:val="0"/>
        </w:rPr>
        <w:t xml:space="preserve">Gans, Herbert J. 1999. </w:t>
      </w:r>
      <w:r w:rsidDel="00000000" w:rsidR="00000000" w:rsidRPr="00000000">
        <w:rPr>
          <w:i w:val="1"/>
          <w:iCs w:val="1"/>
          <w:rtl w:val="0"/>
        </w:rPr>
        <w:t xml:space="preserve">Popular Culture and High Culture: An Analysis and Evaluation of Taste.</w:t>
      </w:r>
      <w:r w:rsidDel="00000000" w:rsidR="00000000" w:rsidRPr="00000000">
        <w:rPr>
          <w:rtl w:val="0"/>
        </w:rPr>
        <w:t xml:space="preserve"> New York: Basic Books.</w:t>
      </w:r>
      <w:r w:rsidDel="00000000" w:rsidR="00000000" w:rsidRPr="00000000">
        <w:rPr>
          <w:rtl w:val="0"/>
        </w:rPr>
      </w:r>
    </w:p>
    <w:p w:rsidR="00000000" w:rsidDel="00000000" w:rsidP="00000000" w:rsidRDefault="00000000" w:rsidRPr="00000000" w14:paraId="000000A0">
      <w:pPr>
        <w:pStyle w:val="Heading6"/>
        <w:pageBreakBefore w:val="0"/>
        <w:pBdr>
          <w:top w:space="0" w:sz="0" w:val="nil"/>
          <w:left w:space="0" w:sz="0" w:val="nil"/>
          <w:bottom w:space="0" w:sz="0" w:val="nil"/>
          <w:right w:space="0" w:sz="0" w:val="nil"/>
          <w:between w:space="0" w:sz="0" w:val="nil"/>
        </w:pBdr>
        <w:shd w:fill="auto" w:val="clear"/>
        <w:rPr/>
      </w:pPr>
      <w:bookmarkStart w:colFirst="0" w:colLast="0" w:name="_25qb35hmg1l5" w:id="45"/>
      <w:bookmarkEnd w:id="45"/>
      <w:r w:rsidDel="00000000" w:rsidR="00000000" w:rsidRPr="00000000">
        <w:rPr>
          <w:rtl w:val="0"/>
        </w:rPr>
        <w:t xml:space="preserve">García-Álvarez, Ercilia, Tally Katz-Gerro, and Jordi López-Sintas. 2007. “Deconstructing Cultural Omnivorousness 1982–2002: Heterology in Americans’ Musical Preferences.” </w:t>
      </w:r>
      <w:r w:rsidDel="00000000" w:rsidR="00000000" w:rsidRPr="00000000">
        <w:rPr>
          <w:i w:val="1"/>
          <w:iCs w:val="1"/>
          <w:rtl w:val="0"/>
        </w:rPr>
        <w:t xml:space="preserve">Social Forces</w:t>
      </w:r>
      <w:r w:rsidDel="00000000" w:rsidR="00000000" w:rsidRPr="00000000">
        <w:rPr>
          <w:rtl w:val="0"/>
        </w:rPr>
        <w:t xml:space="preserve"> 86: 417-443.</w:t>
      </w:r>
    </w:p>
    <w:p w:rsidR="00000000" w:rsidDel="00000000" w:rsidP="00000000" w:rsidRDefault="00000000" w:rsidRPr="00000000" w14:paraId="000000A1">
      <w:pPr>
        <w:pStyle w:val="Heading6"/>
        <w:pageBreakBefore w:val="0"/>
        <w:pBdr>
          <w:top w:space="0" w:sz="0" w:val="nil"/>
          <w:left w:space="0" w:sz="0" w:val="nil"/>
          <w:bottom w:space="0" w:sz="0" w:val="nil"/>
          <w:right w:space="0" w:sz="0" w:val="nil"/>
          <w:between w:space="0" w:sz="0" w:val="nil"/>
        </w:pBdr>
        <w:shd w:fill="auto" w:val="clear"/>
        <w:rPr/>
      </w:pPr>
      <w:bookmarkStart w:colFirst="0" w:colLast="0" w:name="_c1exy475o7aw" w:id="46"/>
      <w:bookmarkEnd w:id="46"/>
      <w:r w:rsidDel="00000000" w:rsidR="00000000" w:rsidRPr="00000000">
        <w:rPr>
          <w:rtl w:val="0"/>
        </w:rPr>
        <w:t xml:space="preserve">Gelman, Andrew and Jennifer Hill. 2006. </w:t>
      </w:r>
      <w:r w:rsidDel="00000000" w:rsidR="00000000" w:rsidRPr="00000000">
        <w:rPr>
          <w:i w:val="1"/>
          <w:iCs w:val="1"/>
          <w:rtl w:val="0"/>
        </w:rPr>
        <w:t xml:space="preserve">Data Analysis Using Regression and Multilevel/hierarchical Models</w:t>
      </w:r>
      <w:r w:rsidDel="00000000" w:rsidR="00000000" w:rsidRPr="00000000">
        <w:rPr>
          <w:rtl w:val="0"/>
        </w:rPr>
        <w:t xml:space="preserve">. Cambridge University Press.</w:t>
      </w:r>
    </w:p>
    <w:p w:rsidR="00000000" w:rsidDel="00000000" w:rsidP="00000000" w:rsidRDefault="00000000" w:rsidRPr="00000000" w14:paraId="000000A2">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36"/>
      <w:bookmarkEnd w:id="36"/>
      <w:r w:rsidDel="00000000" w:rsidR="00000000" w:rsidRPr="00000000">
        <w:rPr>
          <w:rtl w:val="0"/>
        </w:rPr>
        <w:t xml:space="preserve">Greengard, Stephen N., Ellen Sragow, Gustave von Groschwitz, Jerry Roth, Riva Helfond, Harold Lehman, Minna Citron, and Harry Gottlieb. 1986. “Ten Crucial Years: The Development of United States Government Sponsored Artists Programs 1933-1943: A Panel Discussion by Six WPA Artists. </w:t>
      </w:r>
      <w:r w:rsidDel="00000000" w:rsidR="00000000" w:rsidRPr="00000000">
        <w:rPr>
          <w:i w:val="1"/>
          <w:iCs w:val="1"/>
          <w:rtl w:val="0"/>
        </w:rPr>
        <w:t xml:space="preserve">The Journal of Decorative and Propaganda Arts</w:t>
      </w:r>
      <w:r w:rsidDel="00000000" w:rsidR="00000000" w:rsidRPr="00000000">
        <w:rPr>
          <w:rtl w:val="0"/>
        </w:rPr>
        <w:t xml:space="preserve">. Vol. 1: 40-61.</w:t>
      </w:r>
    </w:p>
    <w:p w:rsidR="00000000" w:rsidDel="00000000" w:rsidP="00000000" w:rsidRDefault="00000000" w:rsidRPr="00000000" w14:paraId="000000A3">
      <w:pPr>
        <w:pStyle w:val="Heading6"/>
        <w:pageBreakBefore w:val="0"/>
        <w:pBdr>
          <w:top w:space="0" w:sz="0" w:val="nil"/>
          <w:left w:space="0" w:sz="0" w:val="nil"/>
          <w:bottom w:space="0" w:sz="0" w:val="nil"/>
          <w:right w:space="0" w:sz="0" w:val="nil"/>
          <w:between w:space="0" w:sz="0" w:val="nil"/>
        </w:pBdr>
        <w:shd w:fill="auto" w:val="clear"/>
        <w:rPr/>
      </w:pPr>
      <w:bookmarkStart w:colFirst="0" w:colLast="0" w:name="_mx7om8l1t1tf" w:id="47"/>
      <w:bookmarkEnd w:id="47"/>
      <w:r w:rsidDel="00000000" w:rsidR="00000000" w:rsidRPr="00000000">
        <w:rPr>
          <w:rtl w:val="0"/>
        </w:rPr>
        <w:t xml:space="preserve">Hall, Peter D. 1984. </w:t>
      </w:r>
      <w:r w:rsidDel="00000000" w:rsidR="00000000" w:rsidRPr="00000000">
        <w:rPr>
          <w:i w:val="1"/>
          <w:iCs w:val="1"/>
          <w:rtl w:val="0"/>
        </w:rPr>
        <w:t xml:space="preserve">The Organization of American Culture</w:t>
      </w:r>
      <w:r w:rsidDel="00000000" w:rsidR="00000000" w:rsidRPr="00000000">
        <w:rPr>
          <w:rtl w:val="0"/>
        </w:rPr>
        <w:t xml:space="preserve">. New York University Press.</w:t>
      </w:r>
    </w:p>
    <w:p w:rsidR="00000000" w:rsidDel="00000000" w:rsidP="00000000" w:rsidRDefault="00000000" w:rsidRPr="00000000" w14:paraId="000000A4">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36"/>
      <w:bookmarkEnd w:id="36"/>
      <w:r w:rsidDel="00000000" w:rsidR="00000000" w:rsidRPr="00000000">
        <w:rPr>
          <w:rtl w:val="0"/>
        </w:rPr>
        <w:t xml:space="preserve">Johnston, Josee and Shyon Baumann. 2007. “Democracy versus Distinction: A Study of Omnivorousness in Gourmet Food Writing.” </w:t>
      </w:r>
      <w:r w:rsidDel="00000000" w:rsidR="00000000" w:rsidRPr="00000000">
        <w:rPr>
          <w:i w:val="1"/>
          <w:iCs w:val="1"/>
          <w:rtl w:val="0"/>
        </w:rPr>
        <w:t xml:space="preserve">American Journal of Sociology</w:t>
      </w:r>
      <w:r w:rsidDel="00000000" w:rsidR="00000000" w:rsidRPr="00000000">
        <w:rPr>
          <w:rtl w:val="0"/>
        </w:rPr>
        <w:t xml:space="preserve">. 113(1): 165-204.</w:t>
      </w:r>
    </w:p>
    <w:p w:rsidR="00000000" w:rsidDel="00000000" w:rsidP="00000000" w:rsidRDefault="00000000" w:rsidRPr="00000000" w14:paraId="000000A5">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36"/>
      <w:bookmarkEnd w:id="36"/>
      <w:r w:rsidDel="00000000" w:rsidR="00000000" w:rsidRPr="00000000">
        <w:rPr>
          <w:rtl w:val="0"/>
        </w:rPr>
        <w:t xml:space="preserve">Katz-Gerro, Tally. 2002. “Highbrow Cultural Consumption and Class Distinction in Italy, West Germany, Sweden, and the United States.” </w:t>
      </w:r>
      <w:r w:rsidDel="00000000" w:rsidR="00000000" w:rsidRPr="00000000">
        <w:rPr>
          <w:i w:val="1"/>
          <w:iCs w:val="1"/>
          <w:rtl w:val="0"/>
        </w:rPr>
        <w:t xml:space="preserve">Social Forces</w:t>
      </w:r>
      <w:r w:rsidDel="00000000" w:rsidR="00000000" w:rsidRPr="00000000">
        <w:rPr>
          <w:rtl w:val="0"/>
        </w:rPr>
        <w:t xml:space="preserve">. 81: 207-229. </w:t>
      </w:r>
    </w:p>
    <w:p w:rsidR="00000000" w:rsidDel="00000000" w:rsidP="00000000" w:rsidRDefault="00000000" w:rsidRPr="00000000" w14:paraId="000000A6">
      <w:pPr>
        <w:pStyle w:val="Heading6"/>
        <w:pageBreakBefore w:val="0"/>
        <w:pBdr>
          <w:top w:space="0" w:sz="0" w:val="nil"/>
          <w:left w:space="0" w:sz="0" w:val="nil"/>
          <w:bottom w:space="0" w:sz="0" w:val="nil"/>
          <w:right w:space="0" w:sz="0" w:val="nil"/>
          <w:between w:space="0" w:sz="0" w:val="nil"/>
        </w:pBdr>
        <w:shd w:fill="auto" w:val="clear"/>
        <w:rPr/>
      </w:pPr>
      <w:bookmarkStart w:colFirst="0" w:colLast="0" w:name="_41tax7haa3el" w:id="48"/>
      <w:bookmarkEnd w:id="48"/>
      <w:r w:rsidDel="00000000" w:rsidR="00000000" w:rsidRPr="00000000">
        <w:rPr>
          <w:rtl w:val="0"/>
        </w:rPr>
        <w:t xml:space="preserve">Kraaykamp, Gerbert, and Paul Nieuwbeerta. 2000. “Parental Background and Lifestyle Differentiation in Eastern Europe: Social, Political, and Cultural Intergenerational Transmission in Five Former Socialist Societies.” </w:t>
      </w:r>
      <w:r w:rsidDel="00000000" w:rsidR="00000000" w:rsidRPr="00000000">
        <w:rPr>
          <w:i w:val="1"/>
          <w:iCs w:val="1"/>
          <w:rtl w:val="0"/>
        </w:rPr>
        <w:t xml:space="preserve">Social Science Research</w:t>
      </w:r>
      <w:r w:rsidDel="00000000" w:rsidR="00000000" w:rsidRPr="00000000">
        <w:rPr>
          <w:rtl w:val="0"/>
        </w:rPr>
        <w:t xml:space="preserve">. 29: 92-122. </w:t>
      </w:r>
    </w:p>
    <w:p w:rsidR="00000000" w:rsidDel="00000000" w:rsidP="00000000" w:rsidRDefault="00000000" w:rsidRPr="00000000" w14:paraId="000000A7">
      <w:pPr>
        <w:pStyle w:val="Heading6"/>
        <w:pageBreakBefore w:val="0"/>
        <w:pBdr>
          <w:top w:space="0" w:sz="0" w:val="nil"/>
          <w:left w:space="0" w:sz="0" w:val="nil"/>
          <w:bottom w:space="0" w:sz="0" w:val="nil"/>
          <w:right w:space="0" w:sz="0" w:val="nil"/>
          <w:between w:space="0" w:sz="0" w:val="nil"/>
        </w:pBdr>
        <w:shd w:fill="auto" w:val="clear"/>
        <w:rPr/>
      </w:pPr>
      <w:bookmarkStart w:colFirst="0" w:colLast="0" w:name="_9zb24xeyhjhl" w:id="49"/>
      <w:bookmarkEnd w:id="49"/>
      <w:r w:rsidDel="00000000" w:rsidR="00000000" w:rsidRPr="00000000">
        <w:rPr>
          <w:rtl w:val="0"/>
        </w:rPr>
        <w:t xml:space="preserve">Kuipers, Giselinde, and Jeroen de Kloet. 2009. “Banal Cosmopolitanism and The Lord of the Rings: The Limited Role of National Differences in Global Media Consumption.” </w:t>
      </w:r>
      <w:r w:rsidDel="00000000" w:rsidR="00000000" w:rsidRPr="00000000">
        <w:rPr>
          <w:i w:val="1"/>
          <w:iCs w:val="1"/>
          <w:rtl w:val="0"/>
        </w:rPr>
        <w:t xml:space="preserve">Poetics</w:t>
      </w:r>
      <w:r w:rsidDel="00000000" w:rsidR="00000000" w:rsidRPr="00000000">
        <w:rPr>
          <w:rtl w:val="0"/>
        </w:rPr>
        <w:t xml:space="preserve"> 37(2): 99–118.</w:t>
      </w:r>
    </w:p>
    <w:p w:rsidR="00000000" w:rsidDel="00000000" w:rsidP="00000000" w:rsidRDefault="00000000" w:rsidRPr="00000000" w14:paraId="000000A8">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36"/>
      <w:bookmarkEnd w:id="36"/>
      <w:r w:rsidDel="00000000" w:rsidR="00000000" w:rsidRPr="00000000">
        <w:rPr>
          <w:rtl w:val="0"/>
        </w:rPr>
        <w:t xml:space="preserve">Kurin, Richard. 1989. “Why We Do the Festival.” In </w:t>
      </w:r>
      <w:r w:rsidDel="00000000" w:rsidR="00000000" w:rsidRPr="00000000">
        <w:rPr>
          <w:i w:val="1"/>
          <w:iCs w:val="1"/>
          <w:rtl w:val="0"/>
        </w:rPr>
        <w:t xml:space="preserve">Smithsonian Festival of American Folklife Program Book</w:t>
      </w:r>
      <w:r w:rsidDel="00000000" w:rsidR="00000000" w:rsidRPr="00000000">
        <w:rPr>
          <w:rtl w:val="0"/>
        </w:rPr>
        <w:t xml:space="preserve">, ed. Frank Proschan, pp. 8-21. Washington, D.C.: Smithsonian Institution.</w:t>
      </w:r>
    </w:p>
    <w:p w:rsidR="00000000" w:rsidDel="00000000" w:rsidP="00000000" w:rsidRDefault="00000000" w:rsidRPr="00000000" w14:paraId="000000A9">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36"/>
      <w:bookmarkEnd w:id="36"/>
      <w:r w:rsidDel="00000000" w:rsidR="00000000" w:rsidRPr="00000000">
        <w:rPr>
          <w:rFonts w:ascii="Cardo" w:cs="Cardo" w:eastAsia="Cardo" w:hAnsi="Cardo"/>
          <w:rtl w:val="0"/>
        </w:rPr>
        <w:t xml:space="preserve">Lambert, Paul, Bergman, Manfred Max, Prandy, Ken. 2005. “Leisurely Moments or Lifetimes? Contexts and the Study of Leisure, Consumption, and Stratiﬁcation.” Presented at the British Household Panel Survey-2005 Research Conference, Colchester, UK.</w:t>
      </w:r>
    </w:p>
    <w:p w:rsidR="00000000" w:rsidDel="00000000" w:rsidP="00000000" w:rsidRDefault="00000000" w:rsidRPr="00000000" w14:paraId="000000AA">
      <w:pPr>
        <w:pStyle w:val="Heading6"/>
        <w:pageBreakBefore w:val="0"/>
        <w:pBdr>
          <w:top w:space="0" w:sz="0" w:val="nil"/>
          <w:left w:space="0" w:sz="0" w:val="nil"/>
          <w:bottom w:space="0" w:sz="0" w:val="nil"/>
          <w:right w:space="0" w:sz="0" w:val="nil"/>
          <w:between w:space="0" w:sz="0" w:val="nil"/>
        </w:pBdr>
        <w:shd w:fill="auto" w:val="clear"/>
        <w:rPr/>
      </w:pPr>
      <w:bookmarkStart w:colFirst="0" w:colLast="0" w:name="_g4gs7leo7ypn" w:id="50"/>
      <w:bookmarkEnd w:id="50"/>
      <w:r w:rsidDel="00000000" w:rsidR="00000000" w:rsidRPr="00000000">
        <w:rPr>
          <w:rtl w:val="0"/>
        </w:rPr>
        <w:t xml:space="preserve">LaGamma, Alisa, Joanne Pillsbury, Eric Kjellgren, and Yaelle Biro. 2014. “The Nelson A. Rockefeller Vision: Arts of Africa, Oceania, and the Americas.” </w:t>
      </w:r>
      <w:r w:rsidDel="00000000" w:rsidR="00000000" w:rsidRPr="00000000">
        <w:rPr>
          <w:i w:val="1"/>
          <w:iCs w:val="1"/>
          <w:rtl w:val="0"/>
        </w:rPr>
        <w:t xml:space="preserve">The Metropolitan Museum of Art Bulletin</w:t>
      </w:r>
      <w:r w:rsidDel="00000000" w:rsidR="00000000" w:rsidRPr="00000000">
        <w:rPr>
          <w:rtl w:val="0"/>
        </w:rPr>
        <w:t xml:space="preserve">, LXXII(1). New York: The Metropolitan Museum of Art.</w:t>
      </w:r>
    </w:p>
    <w:p w:rsidR="00000000" w:rsidDel="00000000" w:rsidP="00000000" w:rsidRDefault="00000000" w:rsidRPr="00000000" w14:paraId="000000AB">
      <w:pPr>
        <w:pStyle w:val="Heading6"/>
        <w:pageBreakBefore w:val="0"/>
        <w:pBdr>
          <w:top w:space="0" w:sz="0" w:val="nil"/>
          <w:left w:space="0" w:sz="0" w:val="nil"/>
          <w:bottom w:space="0" w:sz="0" w:val="nil"/>
          <w:right w:space="0" w:sz="0" w:val="nil"/>
          <w:between w:space="0" w:sz="0" w:val="nil"/>
        </w:pBdr>
        <w:shd w:fill="auto" w:val="clear"/>
        <w:rPr/>
      </w:pPr>
      <w:bookmarkStart w:colFirst="0" w:colLast="0" w:name="_k3lw6pw9rr2y" w:id="51"/>
      <w:bookmarkEnd w:id="51"/>
      <w:r w:rsidDel="00000000" w:rsidR="00000000" w:rsidRPr="00000000">
        <w:rPr>
          <w:rtl w:val="0"/>
        </w:rPr>
        <w:t xml:space="preserve">Lena, Jennifer C. 2012. </w:t>
      </w:r>
      <w:r w:rsidDel="00000000" w:rsidR="00000000" w:rsidRPr="00000000">
        <w:rPr>
          <w:i w:val="1"/>
          <w:iCs w:val="1"/>
          <w:rtl w:val="0"/>
        </w:rPr>
        <w:t xml:space="preserve">Banding Together: How Communities Create Genres in Popular Culture</w:t>
      </w:r>
      <w:r w:rsidDel="00000000" w:rsidR="00000000" w:rsidRPr="00000000">
        <w:rPr>
          <w:rtl w:val="0"/>
        </w:rPr>
        <w:t xml:space="preserve">. Princeton University Press.</w:t>
      </w:r>
      <w:r w:rsidDel="00000000" w:rsidR="00000000" w:rsidRPr="00000000">
        <w:rPr>
          <w:rtl w:val="0"/>
        </w:rPr>
      </w:r>
    </w:p>
    <w:p w:rsidR="00000000" w:rsidDel="00000000" w:rsidP="00000000" w:rsidRDefault="00000000" w:rsidRPr="00000000" w14:paraId="000000AC">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36"/>
      <w:bookmarkEnd w:id="36"/>
      <w:r w:rsidDel="00000000" w:rsidR="00000000" w:rsidRPr="00000000">
        <w:rPr>
          <w:rtl w:val="0"/>
        </w:rPr>
        <w:t xml:space="preserve">Lena, Jennifer C. and Mark Pachucki. 2013. “The Sincerest Form of Flattery: Innovation, Repetition, and Status in an Art Movement.” </w:t>
      </w:r>
      <w:r w:rsidDel="00000000" w:rsidR="00000000" w:rsidRPr="00000000">
        <w:rPr>
          <w:i w:val="1"/>
          <w:iCs w:val="1"/>
          <w:rtl w:val="0"/>
        </w:rPr>
        <w:t xml:space="preserve">Poetics</w:t>
      </w:r>
      <w:r w:rsidDel="00000000" w:rsidR="00000000" w:rsidRPr="00000000">
        <w:rPr>
          <w:rtl w:val="0"/>
        </w:rPr>
        <w:t xml:space="preserve">. Vol. 41: 236-264.</w:t>
      </w:r>
    </w:p>
    <w:p w:rsidR="00000000" w:rsidDel="00000000" w:rsidP="00000000" w:rsidRDefault="00000000" w:rsidRPr="00000000" w14:paraId="000000AD">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36"/>
      <w:bookmarkEnd w:id="36"/>
      <w:r w:rsidDel="00000000" w:rsidR="00000000" w:rsidRPr="00000000">
        <w:rPr>
          <w:rtl w:val="0"/>
        </w:rPr>
        <w:t xml:space="preserve">Lizardo, Omar and Sara Skiles. 2009. “Highbrow omnivorousness on the Small Screen? Cultural Industry Systems and Patterns of Cultural Choice in Europe.” </w:t>
      </w:r>
      <w:r w:rsidDel="00000000" w:rsidR="00000000" w:rsidRPr="00000000">
        <w:rPr>
          <w:i w:val="1"/>
          <w:iCs w:val="1"/>
          <w:rtl w:val="0"/>
        </w:rPr>
        <w:t xml:space="preserve">Poetics</w:t>
      </w:r>
      <w:r w:rsidDel="00000000" w:rsidR="00000000" w:rsidRPr="00000000">
        <w:rPr>
          <w:rtl w:val="0"/>
        </w:rPr>
        <w:t xml:space="preserve">. 37: 1-23.</w:t>
      </w:r>
    </w:p>
    <w:p w:rsidR="00000000" w:rsidDel="00000000" w:rsidP="00000000" w:rsidRDefault="00000000" w:rsidRPr="00000000" w14:paraId="000000AE">
      <w:pPr>
        <w:pStyle w:val="Heading6"/>
        <w:pageBreakBefore w:val="0"/>
        <w:pBdr>
          <w:top w:space="0" w:sz="0" w:val="nil"/>
          <w:left w:space="0" w:sz="0" w:val="nil"/>
          <w:bottom w:space="0" w:sz="0" w:val="nil"/>
          <w:right w:space="0" w:sz="0" w:val="nil"/>
          <w:between w:space="0" w:sz="0" w:val="nil"/>
        </w:pBdr>
        <w:shd w:fill="auto" w:val="clear"/>
        <w:rPr/>
      </w:pPr>
      <w:bookmarkStart w:colFirst="0" w:colLast="0" w:name="_snl6a5ejvfb8" w:id="52"/>
      <w:bookmarkEnd w:id="52"/>
      <w:r w:rsidDel="00000000" w:rsidR="00000000" w:rsidRPr="00000000">
        <w:rPr>
          <w:rtl w:val="0"/>
        </w:rPr>
        <w:t xml:space="preserve">Lizardo, Omar and Sara Skiles. 2012. “Reconceptualizing and Theorizing ‘Omnivorousness:’ Genetic and Relational Mechanisms.” </w:t>
      </w:r>
      <w:r w:rsidDel="00000000" w:rsidR="00000000" w:rsidRPr="00000000">
        <w:rPr>
          <w:i w:val="1"/>
          <w:iCs w:val="1"/>
          <w:rtl w:val="0"/>
        </w:rPr>
        <w:t xml:space="preserve">Sociological Theory</w:t>
      </w:r>
      <w:r w:rsidDel="00000000" w:rsidR="00000000" w:rsidRPr="00000000">
        <w:rPr>
          <w:rtl w:val="0"/>
        </w:rPr>
        <w:t xml:space="preserve">. Vol. 30: 263-282.</w:t>
      </w:r>
    </w:p>
    <w:p w:rsidR="00000000" w:rsidDel="00000000" w:rsidP="00000000" w:rsidRDefault="00000000" w:rsidRPr="00000000" w14:paraId="000000AF">
      <w:pPr>
        <w:pStyle w:val="Heading6"/>
        <w:pageBreakBefore w:val="0"/>
        <w:pBdr>
          <w:top w:space="0" w:sz="0" w:val="nil"/>
          <w:left w:space="0" w:sz="0" w:val="nil"/>
          <w:bottom w:space="0" w:sz="0" w:val="nil"/>
          <w:right w:space="0" w:sz="0" w:val="nil"/>
          <w:between w:space="0" w:sz="0" w:val="nil"/>
        </w:pBdr>
        <w:shd w:fill="auto" w:val="clear"/>
        <w:rPr/>
      </w:pPr>
      <w:bookmarkStart w:colFirst="0" w:colLast="0" w:name="_h0yhfq6snh9x" w:id="53"/>
      <w:bookmarkEnd w:id="53"/>
      <w:r w:rsidDel="00000000" w:rsidR="00000000" w:rsidRPr="00000000">
        <w:rPr>
          <w:rtl w:val="0"/>
        </w:rPr>
        <w:t xml:space="preserve">Lizardo, Omar. 2008. “The Question of Culture Consumption and Stratification Revisited.” </w:t>
      </w:r>
      <w:r w:rsidDel="00000000" w:rsidR="00000000" w:rsidRPr="00000000">
        <w:rPr>
          <w:i w:val="1"/>
          <w:iCs w:val="1"/>
          <w:rtl w:val="0"/>
        </w:rPr>
        <w:t xml:space="preserve">Sociologica</w:t>
      </w:r>
      <w:r w:rsidDel="00000000" w:rsidR="00000000" w:rsidRPr="00000000">
        <w:rPr>
          <w:rtl w:val="0"/>
        </w:rPr>
        <w:t xml:space="preserve"> 2(2): 0-0.</w:t>
      </w:r>
    </w:p>
    <w:p w:rsidR="00000000" w:rsidDel="00000000" w:rsidP="00000000" w:rsidRDefault="00000000" w:rsidRPr="00000000" w14:paraId="000000B0">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36"/>
      <w:bookmarkEnd w:id="36"/>
      <w:r w:rsidDel="00000000" w:rsidR="00000000" w:rsidRPr="00000000">
        <w:rPr>
          <w:rtl w:val="0"/>
        </w:rPr>
        <w:t xml:space="preserve">Lopes, Paul. 2002. </w:t>
      </w:r>
      <w:r w:rsidDel="00000000" w:rsidR="00000000" w:rsidRPr="00000000">
        <w:rPr>
          <w:i w:val="1"/>
          <w:iCs w:val="1"/>
          <w:rtl w:val="0"/>
        </w:rPr>
        <w:t xml:space="preserve">The Rise of a Jazz Art World.</w:t>
      </w:r>
      <w:r w:rsidDel="00000000" w:rsidR="00000000" w:rsidRPr="00000000">
        <w:rPr>
          <w:rtl w:val="0"/>
        </w:rPr>
        <w:t xml:space="preserve"> Cambridge University Press.</w:t>
      </w:r>
    </w:p>
    <w:p w:rsidR="00000000" w:rsidDel="00000000" w:rsidP="00000000" w:rsidRDefault="00000000" w:rsidRPr="00000000" w14:paraId="000000B1">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36"/>
      <w:bookmarkEnd w:id="36"/>
      <w:r w:rsidDel="00000000" w:rsidR="00000000" w:rsidRPr="00000000">
        <w:rPr>
          <w:rtl w:val="0"/>
        </w:rPr>
        <w:t xml:space="preserve">López-Sintas, Jordi and Ercilia Garcia-Alvarez. 2002. “Omnivores Show Up Again: The Segmentation of Cultural Consumers in Spanish Social Space.” </w:t>
      </w:r>
      <w:r w:rsidDel="00000000" w:rsidR="00000000" w:rsidRPr="00000000">
        <w:rPr>
          <w:i w:val="1"/>
          <w:iCs w:val="1"/>
          <w:rtl w:val="0"/>
        </w:rPr>
        <w:t xml:space="preserve">European Sociological Review</w:t>
      </w:r>
      <w:r w:rsidDel="00000000" w:rsidR="00000000" w:rsidRPr="00000000">
        <w:rPr>
          <w:rtl w:val="0"/>
        </w:rPr>
        <w:t xml:space="preserve">. 18: 353-368.</w:t>
      </w:r>
    </w:p>
    <w:p w:rsidR="00000000" w:rsidDel="00000000" w:rsidP="00000000" w:rsidRDefault="00000000" w:rsidRPr="00000000" w14:paraId="000000B2">
      <w:pPr>
        <w:pStyle w:val="Heading6"/>
        <w:pageBreakBefore w:val="0"/>
        <w:pBdr>
          <w:top w:space="0" w:sz="0" w:val="nil"/>
          <w:left w:space="0" w:sz="0" w:val="nil"/>
          <w:bottom w:space="0" w:sz="0" w:val="nil"/>
          <w:right w:space="0" w:sz="0" w:val="nil"/>
          <w:between w:space="0" w:sz="0" w:val="nil"/>
        </w:pBdr>
        <w:shd w:fill="auto" w:val="clear"/>
        <w:rPr/>
      </w:pPr>
      <w:bookmarkStart w:colFirst="0" w:colLast="0" w:name="_ovwjpxcqv5zc" w:id="54"/>
      <w:bookmarkEnd w:id="54"/>
      <w:r w:rsidDel="00000000" w:rsidR="00000000" w:rsidRPr="00000000">
        <w:rPr>
          <w:rtl w:val="0"/>
        </w:rPr>
        <w:t xml:space="preserve">López-Sintas, Jordi and Ercilia Garcia-Alvarez. 2005. “From Exclusive to Inclusive Elitists and Further: Twenty Years of Omnivorousness and Cultural Diversity in Arts Participation in the USA.” </w:t>
      </w:r>
      <w:r w:rsidDel="00000000" w:rsidR="00000000" w:rsidRPr="00000000">
        <w:rPr>
          <w:i w:val="1"/>
          <w:iCs w:val="1"/>
          <w:rtl w:val="0"/>
        </w:rPr>
        <w:t xml:space="preserve">Poetics</w:t>
      </w:r>
      <w:r w:rsidDel="00000000" w:rsidR="00000000" w:rsidRPr="00000000">
        <w:rPr>
          <w:rtl w:val="0"/>
        </w:rPr>
        <w:t xml:space="preserve">. 33: 299-319. </w:t>
      </w:r>
    </w:p>
    <w:p w:rsidR="00000000" w:rsidDel="00000000" w:rsidP="00000000" w:rsidRDefault="00000000" w:rsidRPr="00000000" w14:paraId="000000B3">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36"/>
      <w:bookmarkEnd w:id="36"/>
      <w:r w:rsidDel="00000000" w:rsidR="00000000" w:rsidRPr="00000000">
        <w:rPr>
          <w:rtl w:val="0"/>
        </w:rPr>
        <w:t xml:space="preserve">Maiken Umbach and Bernd Hüppauf, (eds). 2005. V</w:t>
      </w:r>
      <w:r w:rsidDel="00000000" w:rsidR="00000000" w:rsidRPr="00000000">
        <w:rPr>
          <w:i w:val="1"/>
          <w:iCs w:val="1"/>
          <w:rtl w:val="0"/>
        </w:rPr>
        <w:t xml:space="preserve">ernacular Modernism: Heimat, Globalization, and the Built Environment</w:t>
      </w:r>
      <w:r w:rsidDel="00000000" w:rsidR="00000000" w:rsidRPr="00000000">
        <w:rPr>
          <w:rtl w:val="0"/>
        </w:rPr>
        <w:t xml:space="preserve">. Stanford University Press.</w:t>
      </w:r>
    </w:p>
    <w:p w:rsidR="00000000" w:rsidDel="00000000" w:rsidP="00000000" w:rsidRDefault="00000000" w:rsidRPr="00000000" w14:paraId="000000B4">
      <w:pPr>
        <w:pStyle w:val="Heading6"/>
        <w:pageBreakBefore w:val="0"/>
        <w:pBdr>
          <w:top w:space="0" w:sz="0" w:val="nil"/>
          <w:left w:space="0" w:sz="0" w:val="nil"/>
          <w:bottom w:space="0" w:sz="0" w:val="nil"/>
          <w:right w:space="0" w:sz="0" w:val="nil"/>
          <w:between w:space="0" w:sz="0" w:val="nil"/>
        </w:pBdr>
        <w:shd w:fill="auto" w:val="clear"/>
        <w:rPr/>
      </w:pPr>
      <w:bookmarkStart w:colFirst="0" w:colLast="0" w:name="_kuztpe8q0m9o" w:id="55"/>
      <w:bookmarkEnd w:id="55"/>
      <w:r w:rsidDel="00000000" w:rsidR="00000000" w:rsidRPr="00000000">
        <w:rPr>
          <w:rtl w:val="0"/>
        </w:rPr>
        <w:t xml:space="preserve">Mannheim, Karl. 1952. “The Problems of Generations.” In Karl Mannheim, </w:t>
      </w:r>
      <w:r w:rsidDel="00000000" w:rsidR="00000000" w:rsidRPr="00000000">
        <w:rPr>
          <w:i w:val="1"/>
          <w:iCs w:val="1"/>
          <w:rtl w:val="0"/>
        </w:rPr>
        <w:t xml:space="preserve">Essays in the Sociology of Knowledge</w:t>
      </w:r>
      <w:r w:rsidDel="00000000" w:rsidR="00000000" w:rsidRPr="00000000">
        <w:rPr>
          <w:rtl w:val="0"/>
        </w:rPr>
        <w:t xml:space="preserve">, Pp. 276-322. London, England: Routledge and Kegan Paul.</w:t>
      </w:r>
    </w:p>
    <w:p w:rsidR="00000000" w:rsidDel="00000000" w:rsidP="00000000" w:rsidRDefault="00000000" w:rsidRPr="00000000" w14:paraId="000000B5">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e0fccrxy65g" w:id="56"/>
      <w:bookmarkEnd w:id="56"/>
      <w:r w:rsidDel="00000000" w:rsidR="00000000" w:rsidRPr="00000000">
        <w:rPr>
          <w:rtl w:val="0"/>
        </w:rPr>
        <w:t xml:space="preserve">Matthews, Jane De Hart. 1975. “Arts and the People: The New Deal Quest for a Cultural Democracy.” </w:t>
      </w:r>
      <w:r w:rsidDel="00000000" w:rsidR="00000000" w:rsidRPr="00000000">
        <w:rPr>
          <w:i w:val="1"/>
          <w:iCs w:val="1"/>
          <w:rtl w:val="0"/>
        </w:rPr>
        <w:t xml:space="preserve">The Journal of American History</w:t>
      </w:r>
      <w:r w:rsidDel="00000000" w:rsidR="00000000" w:rsidRPr="00000000">
        <w:rPr>
          <w:rtl w:val="0"/>
        </w:rPr>
        <w:t xml:space="preserve">. Vol. 62 (2): 316-339. </w:t>
      </w:r>
    </w:p>
    <w:p w:rsidR="00000000" w:rsidDel="00000000" w:rsidP="00000000" w:rsidRDefault="00000000" w:rsidRPr="00000000" w14:paraId="000000B6">
      <w:pPr>
        <w:pStyle w:val="Heading6"/>
        <w:pageBreakBefore w:val="0"/>
        <w:pBdr>
          <w:top w:space="0" w:sz="0" w:val="nil"/>
          <w:left w:space="0" w:sz="0" w:val="nil"/>
          <w:bottom w:space="0" w:sz="0" w:val="nil"/>
          <w:right w:space="0" w:sz="0" w:val="nil"/>
          <w:between w:space="0" w:sz="0" w:val="nil"/>
        </w:pBdr>
        <w:shd w:fill="auto" w:val="clear"/>
        <w:rPr/>
      </w:pPr>
      <w:bookmarkStart w:colFirst="0" w:colLast="0" w:name="_yc444f52mc28" w:id="57"/>
      <w:bookmarkEnd w:id="57"/>
      <w:r w:rsidDel="00000000" w:rsidR="00000000" w:rsidRPr="00000000">
        <w:rPr>
          <w:rtl w:val="0"/>
        </w:rPr>
        <w:t xml:space="preserve">Mears, Ashley. 2011. </w:t>
      </w:r>
      <w:r w:rsidDel="00000000" w:rsidR="00000000" w:rsidRPr="00000000">
        <w:rPr>
          <w:i w:val="1"/>
          <w:iCs w:val="1"/>
          <w:rtl w:val="0"/>
        </w:rPr>
        <w:t xml:space="preserve">Pricing Beauty: The Making of a Fashion Model</w:t>
      </w:r>
      <w:r w:rsidDel="00000000" w:rsidR="00000000" w:rsidRPr="00000000">
        <w:rPr>
          <w:rtl w:val="0"/>
        </w:rPr>
        <w:t xml:space="preserve">. Berkeley: University of California Press.</w:t>
      </w:r>
    </w:p>
    <w:p w:rsidR="00000000" w:rsidDel="00000000" w:rsidP="00000000" w:rsidRDefault="00000000" w:rsidRPr="00000000" w14:paraId="000000B7">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36"/>
      <w:bookmarkEnd w:id="36"/>
      <w:r w:rsidDel="00000000" w:rsidR="00000000" w:rsidRPr="00000000">
        <w:rPr>
          <w:rtl w:val="0"/>
        </w:rPr>
        <w:t xml:space="preserve">Meyer, Karl E. 1979. </w:t>
      </w:r>
      <w:r w:rsidDel="00000000" w:rsidR="00000000" w:rsidRPr="00000000">
        <w:rPr>
          <w:i w:val="1"/>
          <w:iCs w:val="1"/>
          <w:rtl w:val="0"/>
        </w:rPr>
        <w:t xml:space="preserve">The Art Museum: Power, Money, Ethics</w:t>
      </w:r>
      <w:r w:rsidDel="00000000" w:rsidR="00000000" w:rsidRPr="00000000">
        <w:rPr>
          <w:rtl w:val="0"/>
        </w:rPr>
        <w:t xml:space="preserve">. New York: William Morrow.</w:t>
      </w:r>
    </w:p>
    <w:p w:rsidR="00000000" w:rsidDel="00000000" w:rsidP="00000000" w:rsidRDefault="00000000" w:rsidRPr="00000000" w14:paraId="000000B8">
      <w:pPr>
        <w:pStyle w:val="Heading6"/>
        <w:pageBreakBefore w:val="0"/>
        <w:pBdr>
          <w:top w:space="0" w:sz="0" w:val="nil"/>
          <w:left w:space="0" w:sz="0" w:val="nil"/>
          <w:bottom w:space="0" w:sz="0" w:val="nil"/>
          <w:right w:space="0" w:sz="0" w:val="nil"/>
          <w:between w:space="0" w:sz="0" w:val="nil"/>
        </w:pBdr>
        <w:shd w:fill="auto" w:val="clear"/>
        <w:rPr/>
      </w:pPr>
      <w:bookmarkStart w:colFirst="0" w:colLast="0" w:name="_mnstsafhqaol" w:id="58"/>
      <w:bookmarkEnd w:id="58"/>
      <w:r w:rsidDel="00000000" w:rsidR="00000000" w:rsidRPr="00000000">
        <w:rPr>
          <w:rtl w:val="0"/>
        </w:rPr>
        <w:t xml:space="preserve">N.A. 1936. “Art: Government Inspiration.” </w:t>
      </w:r>
      <w:r w:rsidDel="00000000" w:rsidR="00000000" w:rsidRPr="00000000">
        <w:rPr>
          <w:i w:val="1"/>
          <w:iCs w:val="1"/>
          <w:rtl w:val="0"/>
        </w:rPr>
        <w:t xml:space="preserve">Time Magazine</w:t>
      </w:r>
      <w:r w:rsidDel="00000000" w:rsidR="00000000" w:rsidRPr="00000000">
        <w:rPr>
          <w:rtl w:val="0"/>
        </w:rPr>
        <w:t xml:space="preserve">. March 2. </w:t>
      </w:r>
    </w:p>
    <w:p w:rsidR="00000000" w:rsidDel="00000000" w:rsidP="00000000" w:rsidRDefault="00000000" w:rsidRPr="00000000" w14:paraId="000000B9">
      <w:pPr>
        <w:pStyle w:val="Heading6"/>
        <w:pageBreakBefore w:val="0"/>
        <w:pBdr>
          <w:top w:space="0" w:sz="0" w:val="nil"/>
          <w:left w:space="0" w:sz="0" w:val="nil"/>
          <w:bottom w:space="0" w:sz="0" w:val="nil"/>
          <w:right w:space="0" w:sz="0" w:val="nil"/>
          <w:between w:space="0" w:sz="0" w:val="nil"/>
        </w:pBdr>
        <w:shd w:fill="auto" w:val="clear"/>
        <w:rPr/>
      </w:pPr>
      <w:bookmarkStart w:colFirst="0" w:colLast="0" w:name="_t25j6fdhu2p6" w:id="59"/>
      <w:bookmarkEnd w:id="59"/>
      <w:r w:rsidDel="00000000" w:rsidR="00000000" w:rsidRPr="00000000">
        <w:rPr>
          <w:rtl w:val="0"/>
        </w:rPr>
        <w:t xml:space="preserve">N.A. 1963. </w:t>
      </w:r>
      <w:r w:rsidDel="00000000" w:rsidR="00000000" w:rsidRPr="00000000">
        <w:rPr>
          <w:sz w:val="24"/>
          <w:szCs w:val="24"/>
          <w:rtl w:val="0"/>
        </w:rPr>
        <w:t xml:space="preserve">“Background Information on Museum of Primitive Art,”</w:t>
      </w:r>
      <w:r w:rsidDel="00000000" w:rsidR="00000000" w:rsidRPr="00000000">
        <w:rPr>
          <w:rtl w:val="0"/>
        </w:rPr>
        <w:t xml:space="preserve"> Spring 1963, </w:t>
      </w:r>
      <w:r w:rsidDel="00000000" w:rsidR="00000000" w:rsidRPr="00000000">
        <w:rPr>
          <w:sz w:val="24"/>
          <w:szCs w:val="24"/>
          <w:rtl w:val="0"/>
        </w:rPr>
        <w:t xml:space="preserve">Official Business</w:t>
      </w:r>
      <w:r w:rsidDel="00000000" w:rsidR="00000000" w:rsidRPr="00000000">
        <w:rPr>
          <w:rtl w:val="0"/>
        </w:rPr>
        <w:t xml:space="preserve">, Visual Resource Archive, Department of the Arts of Africa, Oceania, and the Americas, The Metropolitan Museum of Art, New York.</w:t>
      </w:r>
    </w:p>
    <w:p w:rsidR="00000000" w:rsidDel="00000000" w:rsidP="00000000" w:rsidRDefault="00000000" w:rsidRPr="00000000" w14:paraId="000000BA">
      <w:pPr>
        <w:pStyle w:val="Heading6"/>
        <w:pageBreakBefore w:val="0"/>
        <w:pBdr>
          <w:top w:space="0" w:sz="0" w:val="nil"/>
          <w:left w:space="0" w:sz="0" w:val="nil"/>
          <w:bottom w:space="0" w:sz="0" w:val="nil"/>
          <w:right w:space="0" w:sz="0" w:val="nil"/>
          <w:between w:space="0" w:sz="0" w:val="nil"/>
        </w:pBdr>
        <w:shd w:fill="auto" w:val="clear"/>
        <w:rPr/>
      </w:pPr>
      <w:bookmarkStart w:colFirst="0" w:colLast="0" w:name="_mr6p38dqp4e6" w:id="60"/>
      <w:bookmarkEnd w:id="60"/>
      <w:r w:rsidDel="00000000" w:rsidR="00000000" w:rsidRPr="00000000">
        <w:rPr>
          <w:rtl w:val="0"/>
        </w:rPr>
        <w:t xml:space="preserve">N.A. 1959. “Memo from Robert Goldwater to Nelson Rockefeller,” October 21, 1959, Miscellaneous Documents-Individuals Individual Nelson A. Rockefeller-General, Visual Resource Archive, Department of the Arts of Africa, Oceania, and the Americas, The Metropolitan Museum of Art, New York.</w:t>
      </w:r>
    </w:p>
    <w:p w:rsidR="00000000" w:rsidDel="00000000" w:rsidP="00000000" w:rsidRDefault="00000000" w:rsidRPr="00000000" w14:paraId="000000BB">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36"/>
      <w:bookmarkEnd w:id="36"/>
      <w:r w:rsidDel="00000000" w:rsidR="00000000" w:rsidRPr="00000000">
        <w:rPr>
          <w:rtl w:val="0"/>
        </w:rPr>
        <w:t xml:space="preserve">N.A. 1936. “Music: Relief Melodies.” </w:t>
      </w:r>
      <w:r w:rsidDel="00000000" w:rsidR="00000000" w:rsidRPr="00000000">
        <w:rPr>
          <w:i w:val="1"/>
          <w:iCs w:val="1"/>
          <w:rtl w:val="0"/>
        </w:rPr>
        <w:t xml:space="preserve">Time Magazine</w:t>
      </w:r>
      <w:r w:rsidDel="00000000" w:rsidR="00000000" w:rsidRPr="00000000">
        <w:rPr>
          <w:rtl w:val="0"/>
        </w:rPr>
        <w:t xml:space="preserve">. April 13. </w:t>
      </w:r>
    </w:p>
    <w:p w:rsidR="00000000" w:rsidDel="00000000" w:rsidP="00000000" w:rsidRDefault="00000000" w:rsidRPr="00000000" w14:paraId="000000BC">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36"/>
      <w:bookmarkEnd w:id="36"/>
      <w:r w:rsidDel="00000000" w:rsidR="00000000" w:rsidRPr="00000000">
        <w:rPr>
          <w:rtl w:val="0"/>
        </w:rPr>
        <w:t xml:space="preserve">N.A. 1939. “Relief: Hot Pan.” </w:t>
      </w:r>
      <w:r w:rsidDel="00000000" w:rsidR="00000000" w:rsidRPr="00000000">
        <w:rPr>
          <w:i w:val="1"/>
          <w:iCs w:val="1"/>
          <w:rtl w:val="0"/>
        </w:rPr>
        <w:t xml:space="preserve">Time Magazine</w:t>
      </w:r>
      <w:r w:rsidDel="00000000" w:rsidR="00000000" w:rsidRPr="00000000">
        <w:rPr>
          <w:rtl w:val="0"/>
        </w:rPr>
        <w:t xml:space="preserve">. May 15. </w:t>
      </w:r>
    </w:p>
    <w:p w:rsidR="00000000" w:rsidDel="00000000" w:rsidP="00000000" w:rsidRDefault="00000000" w:rsidRPr="00000000" w14:paraId="000000BD">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36"/>
      <w:bookmarkEnd w:id="36"/>
      <w:r w:rsidDel="00000000" w:rsidR="00000000" w:rsidRPr="00000000">
        <w:rPr>
          <w:rtl w:val="0"/>
        </w:rPr>
        <w:t xml:space="preserve">O’Connor, Francis. 1969. </w:t>
      </w:r>
      <w:r w:rsidDel="00000000" w:rsidR="00000000" w:rsidRPr="00000000">
        <w:rPr>
          <w:i w:val="1"/>
          <w:iCs w:val="1"/>
          <w:rtl w:val="0"/>
        </w:rPr>
        <w:t xml:space="preserve">Federal Support for the Visual Arts: The New Deal and the Now</w:t>
      </w:r>
      <w:r w:rsidDel="00000000" w:rsidR="00000000" w:rsidRPr="00000000">
        <w:rPr>
          <w:rtl w:val="0"/>
        </w:rPr>
        <w:t xml:space="preserve">. Greenwich, CT: New York Graphic Society.</w:t>
      </w:r>
    </w:p>
    <w:p w:rsidR="00000000" w:rsidDel="00000000" w:rsidP="00000000" w:rsidRDefault="00000000" w:rsidRPr="00000000" w14:paraId="000000BE">
      <w:pPr>
        <w:pStyle w:val="Heading6"/>
        <w:pageBreakBefore w:val="0"/>
        <w:pBdr>
          <w:top w:space="0" w:sz="0" w:val="nil"/>
          <w:left w:space="0" w:sz="0" w:val="nil"/>
          <w:bottom w:space="0" w:sz="0" w:val="nil"/>
          <w:right w:space="0" w:sz="0" w:val="nil"/>
          <w:between w:space="0" w:sz="0" w:val="nil"/>
        </w:pBdr>
        <w:shd w:fill="auto" w:val="clear"/>
        <w:rPr/>
      </w:pPr>
      <w:bookmarkStart w:colFirst="0" w:colLast="0" w:name="_ommwt4lu58tx" w:id="61"/>
      <w:bookmarkEnd w:id="61"/>
      <w:r w:rsidDel="00000000" w:rsidR="00000000" w:rsidRPr="00000000">
        <w:rPr>
          <w:rtl w:val="0"/>
        </w:rPr>
        <w:t xml:space="preserve">Ocejo, Richard E. 2014. “Show the Animal: Constructing and Communicating New Elite Food Tastes at Upscale Butcher Shops.” </w:t>
      </w:r>
      <w:r w:rsidDel="00000000" w:rsidR="00000000" w:rsidRPr="00000000">
        <w:rPr>
          <w:i w:val="1"/>
          <w:iCs w:val="1"/>
          <w:rtl w:val="0"/>
        </w:rPr>
        <w:t xml:space="preserve">Poetics</w:t>
      </w:r>
      <w:r w:rsidDel="00000000" w:rsidR="00000000" w:rsidRPr="00000000">
        <w:rPr>
          <w:rtl w:val="0"/>
        </w:rPr>
        <w:t xml:space="preserve"> (in press). </w:t>
      </w:r>
    </w:p>
    <w:p w:rsidR="00000000" w:rsidDel="00000000" w:rsidP="00000000" w:rsidRDefault="00000000" w:rsidRPr="00000000" w14:paraId="000000BF">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36"/>
      <w:bookmarkEnd w:id="36"/>
      <w:r w:rsidDel="00000000" w:rsidR="00000000" w:rsidRPr="00000000">
        <w:rPr>
          <w:rtl w:val="0"/>
        </w:rPr>
        <w:t xml:space="preserve">Peterson, Richard A. 2005. “Problems in Comparative Research: The Example of Omnnivorousness.” </w:t>
      </w:r>
      <w:r w:rsidDel="00000000" w:rsidR="00000000" w:rsidRPr="00000000">
        <w:rPr>
          <w:i w:val="1"/>
          <w:iCs w:val="1"/>
          <w:rtl w:val="0"/>
        </w:rPr>
        <w:t xml:space="preserve">Poetics</w:t>
      </w:r>
      <w:r w:rsidDel="00000000" w:rsidR="00000000" w:rsidRPr="00000000">
        <w:rPr>
          <w:rtl w:val="0"/>
        </w:rPr>
        <w:t xml:space="preserve">. 33:257-282.</w:t>
      </w:r>
    </w:p>
    <w:p w:rsidR="00000000" w:rsidDel="00000000" w:rsidP="00000000" w:rsidRDefault="00000000" w:rsidRPr="00000000" w14:paraId="000000C0">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36"/>
      <w:bookmarkEnd w:id="36"/>
      <w:r w:rsidDel="00000000" w:rsidR="00000000" w:rsidRPr="00000000">
        <w:rPr>
          <w:rtl w:val="0"/>
        </w:rPr>
        <w:t xml:space="preserve">Peterson, Richard A. and Gabriel Rossman. 2008. “Changing Arts Audiences: Capitalizing on Omnivorousness.” Steven Tepper and Bill Ivey (eds). </w:t>
      </w:r>
      <w:r w:rsidDel="00000000" w:rsidR="00000000" w:rsidRPr="00000000">
        <w:rPr>
          <w:i w:val="1"/>
          <w:iCs w:val="1"/>
          <w:rtl w:val="0"/>
        </w:rPr>
        <w:t xml:space="preserve">Engaging Art: The Next Great Transformation of American’s Cultural Life</w:t>
      </w:r>
      <w:r w:rsidDel="00000000" w:rsidR="00000000" w:rsidRPr="00000000">
        <w:rPr>
          <w:rtl w:val="0"/>
        </w:rPr>
        <w:t xml:space="preserve">. New York: Routledge. </w:t>
      </w:r>
    </w:p>
    <w:p w:rsidR="00000000" w:rsidDel="00000000" w:rsidP="00000000" w:rsidRDefault="00000000" w:rsidRPr="00000000" w14:paraId="000000C1">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36"/>
      <w:bookmarkEnd w:id="36"/>
      <w:r w:rsidDel="00000000" w:rsidR="00000000" w:rsidRPr="00000000">
        <w:rPr>
          <w:rtl w:val="0"/>
        </w:rPr>
        <w:t xml:space="preserve">Peterson, Richard A. and Roger M. Kern. 1996. “Changing Highbrow Taste: From Snob to Omnivore.” </w:t>
      </w:r>
      <w:r w:rsidDel="00000000" w:rsidR="00000000" w:rsidRPr="00000000">
        <w:rPr>
          <w:i w:val="1"/>
          <w:iCs w:val="1"/>
          <w:rtl w:val="0"/>
        </w:rPr>
        <w:t xml:space="preserve">American Sociological Review</w:t>
      </w:r>
      <w:r w:rsidDel="00000000" w:rsidR="00000000" w:rsidRPr="00000000">
        <w:rPr>
          <w:rtl w:val="0"/>
        </w:rPr>
        <w:t xml:space="preserve">. Vol. 61: 900-907.</w:t>
      </w:r>
    </w:p>
    <w:p w:rsidR="00000000" w:rsidDel="00000000" w:rsidP="00000000" w:rsidRDefault="00000000" w:rsidRPr="00000000" w14:paraId="000000C2">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36"/>
      <w:bookmarkEnd w:id="36"/>
      <w:r w:rsidDel="00000000" w:rsidR="00000000" w:rsidRPr="00000000">
        <w:rPr>
          <w:rtl w:val="0"/>
        </w:rPr>
        <w:t xml:space="preserve">Regev, Motti. 2007. “Cultural Uniqueness and Aesthetic Cosmopolitanism.” </w:t>
      </w:r>
      <w:r w:rsidDel="00000000" w:rsidR="00000000" w:rsidRPr="00000000">
        <w:rPr>
          <w:i w:val="1"/>
          <w:iCs w:val="1"/>
          <w:rtl w:val="0"/>
        </w:rPr>
        <w:t xml:space="preserve">European Journal of Social Theory</w:t>
      </w:r>
      <w:r w:rsidDel="00000000" w:rsidR="00000000" w:rsidRPr="00000000">
        <w:rPr>
          <w:rtl w:val="0"/>
        </w:rPr>
        <w:t xml:space="preserve"> 10(1): 123–38.</w:t>
      </w:r>
    </w:p>
    <w:p w:rsidR="00000000" w:rsidDel="00000000" w:rsidP="00000000" w:rsidRDefault="00000000" w:rsidRPr="00000000" w14:paraId="000000C3">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36"/>
      <w:bookmarkEnd w:id="36"/>
      <w:r w:rsidDel="00000000" w:rsidR="00000000" w:rsidRPr="00000000">
        <w:rPr>
          <w:rtl w:val="0"/>
        </w:rPr>
        <w:t xml:space="preserve">Ripley, S. Dillon. 1968. “The Folk Festival Program.” Pp. 3-4 in </w:t>
      </w:r>
      <w:r w:rsidDel="00000000" w:rsidR="00000000" w:rsidRPr="00000000">
        <w:rPr>
          <w:i w:val="1"/>
          <w:iCs w:val="1"/>
          <w:rtl w:val="0"/>
        </w:rPr>
        <w:t xml:space="preserve">Festival of American Folklife Program Book</w:t>
      </w:r>
      <w:r w:rsidDel="00000000" w:rsidR="00000000" w:rsidRPr="00000000">
        <w:rPr>
          <w:rtl w:val="0"/>
        </w:rPr>
        <w:t xml:space="preserve">. Washington, D.C.: Smithsonian Institution. </w:t>
      </w:r>
    </w:p>
    <w:p w:rsidR="00000000" w:rsidDel="00000000" w:rsidP="00000000" w:rsidRDefault="00000000" w:rsidRPr="00000000" w14:paraId="000000C4">
      <w:pPr>
        <w:pStyle w:val="Heading6"/>
        <w:pageBreakBefore w:val="0"/>
        <w:pBdr>
          <w:top w:space="0" w:sz="0" w:val="nil"/>
          <w:left w:space="0" w:sz="0" w:val="nil"/>
          <w:bottom w:space="0" w:sz="0" w:val="nil"/>
          <w:right w:space="0" w:sz="0" w:val="nil"/>
          <w:between w:space="0" w:sz="0" w:val="nil"/>
        </w:pBdr>
        <w:shd w:fill="auto" w:val="clear"/>
        <w:rPr/>
      </w:pPr>
      <w:bookmarkStart w:colFirst="0" w:colLast="0" w:name="_wxnmtraci6va" w:id="62"/>
      <w:bookmarkEnd w:id="62"/>
      <w:r w:rsidDel="00000000" w:rsidR="00000000" w:rsidRPr="00000000">
        <w:rPr>
          <w:rtl w:val="0"/>
        </w:rPr>
        <w:t xml:space="preserve">Rossman, Gabriel and Richard A. Peterson. 2013. “The Instability of Omnivorous Cultural Taste Over Time.” Draft manuscript.</w:t>
      </w:r>
    </w:p>
    <w:p w:rsidR="00000000" w:rsidDel="00000000" w:rsidP="00000000" w:rsidRDefault="00000000" w:rsidRPr="00000000" w14:paraId="000000C5">
      <w:pPr>
        <w:pStyle w:val="Heading6"/>
        <w:pageBreakBefore w:val="0"/>
        <w:pBdr>
          <w:top w:space="0" w:sz="0" w:val="nil"/>
          <w:left w:space="0" w:sz="0" w:val="nil"/>
          <w:bottom w:space="0" w:sz="0" w:val="nil"/>
          <w:right w:space="0" w:sz="0" w:val="nil"/>
          <w:between w:space="0" w:sz="0" w:val="nil"/>
        </w:pBdr>
        <w:shd w:fill="auto" w:val="clear"/>
        <w:rPr/>
      </w:pPr>
      <w:bookmarkStart w:colFirst="0" w:colLast="0" w:name="_bize2zkrdm1v" w:id="63"/>
      <w:bookmarkEnd w:id="63"/>
      <w:r w:rsidDel="00000000" w:rsidR="00000000" w:rsidRPr="00000000">
        <w:rPr>
          <w:rtl w:val="0"/>
        </w:rPr>
        <w:t xml:space="preserve">Ryder, Norman B. 1965. “The cohort as a Concept in the Study of Social Change.” </w:t>
      </w:r>
      <w:r w:rsidDel="00000000" w:rsidR="00000000" w:rsidRPr="00000000">
        <w:rPr>
          <w:i w:val="1"/>
          <w:iCs w:val="1"/>
          <w:rtl w:val="0"/>
        </w:rPr>
        <w:t xml:space="preserve">American Sociological Review</w:t>
      </w:r>
      <w:r w:rsidDel="00000000" w:rsidR="00000000" w:rsidRPr="00000000">
        <w:rPr>
          <w:rtl w:val="0"/>
        </w:rPr>
        <w:t xml:space="preserve"> 30 (6): 843-861.</w:t>
      </w:r>
    </w:p>
    <w:p w:rsidR="00000000" w:rsidDel="00000000" w:rsidP="00000000" w:rsidRDefault="00000000" w:rsidRPr="00000000" w14:paraId="000000C6">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36"/>
      <w:bookmarkEnd w:id="36"/>
      <w:r w:rsidDel="00000000" w:rsidR="00000000" w:rsidRPr="00000000">
        <w:rPr>
          <w:rtl w:val="0"/>
        </w:rPr>
        <w:t xml:space="preserve">Saito, Hiro. 2011. “An Actor-Network Theory of Cosmopolitanism.” </w:t>
      </w:r>
      <w:r w:rsidDel="00000000" w:rsidR="00000000" w:rsidRPr="00000000">
        <w:rPr>
          <w:i w:val="1"/>
          <w:iCs w:val="1"/>
          <w:rtl w:val="0"/>
        </w:rPr>
        <w:t xml:space="preserve">Sociological Theory</w:t>
      </w:r>
      <w:r w:rsidDel="00000000" w:rsidR="00000000" w:rsidRPr="00000000">
        <w:rPr>
          <w:rtl w:val="0"/>
        </w:rPr>
        <w:t xml:space="preserve"> 29(2): 124-149.</w:t>
      </w:r>
    </w:p>
    <w:p w:rsidR="00000000" w:rsidDel="00000000" w:rsidP="00000000" w:rsidRDefault="00000000" w:rsidRPr="00000000" w14:paraId="000000C7">
      <w:pPr>
        <w:pStyle w:val="Heading6"/>
        <w:pageBreakBefore w:val="0"/>
        <w:pBdr>
          <w:top w:space="0" w:sz="0" w:val="nil"/>
          <w:left w:space="0" w:sz="0" w:val="nil"/>
          <w:bottom w:space="0" w:sz="0" w:val="nil"/>
          <w:right w:space="0" w:sz="0" w:val="nil"/>
          <w:between w:space="0" w:sz="0" w:val="nil"/>
        </w:pBdr>
        <w:shd w:fill="auto" w:val="clear"/>
        <w:rPr/>
      </w:pPr>
      <w:bookmarkStart w:colFirst="0" w:colLast="0" w:name="_ggimqlxy0btx" w:id="64"/>
      <w:bookmarkEnd w:id="64"/>
      <w:r w:rsidDel="00000000" w:rsidR="00000000" w:rsidRPr="00000000">
        <w:rPr>
          <w:rtl w:val="0"/>
        </w:rPr>
        <w:t xml:space="preserve">Schneiberg, Marc, and Elisabeth S. Clemens. 2006. “The Typical Tools for the Job: Research Strategies in Institutional Analysis.” </w:t>
      </w:r>
      <w:r w:rsidDel="00000000" w:rsidR="00000000" w:rsidRPr="00000000">
        <w:rPr>
          <w:i w:val="1"/>
          <w:iCs w:val="1"/>
          <w:rtl w:val="0"/>
        </w:rPr>
        <w:t xml:space="preserve">Sociological Theory</w:t>
      </w:r>
      <w:r w:rsidDel="00000000" w:rsidR="00000000" w:rsidRPr="00000000">
        <w:rPr>
          <w:rtl w:val="0"/>
        </w:rPr>
        <w:t xml:space="preserve"> 24: 195-227.</w:t>
      </w:r>
    </w:p>
    <w:p w:rsidR="00000000" w:rsidDel="00000000" w:rsidP="00000000" w:rsidRDefault="00000000" w:rsidRPr="00000000" w14:paraId="000000C8">
      <w:pPr>
        <w:pStyle w:val="Heading6"/>
        <w:pageBreakBefore w:val="0"/>
        <w:pBdr>
          <w:top w:space="0" w:sz="0" w:val="nil"/>
          <w:left w:space="0" w:sz="0" w:val="nil"/>
          <w:bottom w:space="0" w:sz="0" w:val="nil"/>
          <w:right w:space="0" w:sz="0" w:val="nil"/>
          <w:between w:space="0" w:sz="0" w:val="nil"/>
        </w:pBdr>
        <w:shd w:fill="auto" w:val="clear"/>
        <w:rPr/>
      </w:pPr>
      <w:bookmarkStart w:colFirst="0" w:colLast="0" w:name="_6ere1injkm5x" w:id="65"/>
      <w:bookmarkEnd w:id="65"/>
      <w:r w:rsidDel="00000000" w:rsidR="00000000" w:rsidRPr="00000000">
        <w:rPr>
          <w:rtl w:val="0"/>
        </w:rPr>
        <w:t xml:space="preserve">Spillman, Lyn. 2014. “Mixed Methods and the Logic of Qualitative Inference.” </w:t>
      </w:r>
      <w:r w:rsidDel="00000000" w:rsidR="00000000" w:rsidRPr="00000000">
        <w:rPr>
          <w:i w:val="1"/>
          <w:iCs w:val="1"/>
          <w:rtl w:val="0"/>
        </w:rPr>
        <w:t xml:space="preserve">Qualitative Sociology</w:t>
      </w:r>
      <w:r w:rsidDel="00000000" w:rsidR="00000000" w:rsidRPr="00000000">
        <w:rPr>
          <w:rtl w:val="0"/>
        </w:rPr>
        <w:t xml:space="preserve"> 37(2): 189-205.</w:t>
      </w:r>
      <w:r w:rsidDel="00000000" w:rsidR="00000000" w:rsidRPr="00000000">
        <w:rPr>
          <w:rtl w:val="0"/>
        </w:rPr>
      </w:r>
    </w:p>
    <w:p w:rsidR="00000000" w:rsidDel="00000000" w:rsidP="00000000" w:rsidRDefault="00000000" w:rsidRPr="00000000" w14:paraId="000000C9">
      <w:pPr>
        <w:pStyle w:val="Heading6"/>
        <w:pageBreakBefore w:val="0"/>
        <w:pBdr>
          <w:top w:space="0" w:sz="0" w:val="nil"/>
          <w:left w:space="0" w:sz="0" w:val="nil"/>
          <w:bottom w:space="0" w:sz="0" w:val="nil"/>
          <w:right w:space="0" w:sz="0" w:val="nil"/>
          <w:between w:space="0" w:sz="0" w:val="nil"/>
        </w:pBdr>
        <w:shd w:fill="auto" w:val="clear"/>
        <w:rPr/>
      </w:pPr>
      <w:bookmarkStart w:colFirst="0" w:colLast="0" w:name="_vegdibt66ya5" w:id="66"/>
      <w:bookmarkEnd w:id="66"/>
      <w:r w:rsidDel="00000000" w:rsidR="00000000" w:rsidRPr="00000000">
        <w:rPr>
          <w:rtl w:val="0"/>
        </w:rPr>
        <w:t xml:space="preserve">van Eijck, Koen. 2001. “Social Differentiation in Musical Taste Patterns.” </w:t>
      </w:r>
      <w:r w:rsidDel="00000000" w:rsidR="00000000" w:rsidRPr="00000000">
        <w:rPr>
          <w:i w:val="1"/>
          <w:iCs w:val="1"/>
          <w:rtl w:val="0"/>
        </w:rPr>
        <w:t xml:space="preserve">Social Forces</w:t>
      </w:r>
      <w:r w:rsidDel="00000000" w:rsidR="00000000" w:rsidRPr="00000000">
        <w:rPr>
          <w:rtl w:val="0"/>
        </w:rPr>
        <w:t xml:space="preserve"> 79(3): 1163-1185.</w:t>
      </w:r>
    </w:p>
    <w:p w:rsidR="00000000" w:rsidDel="00000000" w:rsidP="00000000" w:rsidRDefault="00000000" w:rsidRPr="00000000" w14:paraId="000000CA">
      <w:pPr>
        <w:pStyle w:val="Heading6"/>
        <w:pageBreakBefore w:val="0"/>
        <w:pBdr>
          <w:top w:space="0" w:sz="0" w:val="nil"/>
          <w:left w:space="0" w:sz="0" w:val="nil"/>
          <w:bottom w:space="0" w:sz="0" w:val="nil"/>
          <w:right w:space="0" w:sz="0" w:val="nil"/>
          <w:between w:space="0" w:sz="0" w:val="nil"/>
        </w:pBdr>
        <w:shd w:fill="auto" w:val="clear"/>
        <w:rPr/>
      </w:pPr>
      <w:bookmarkStart w:colFirst="0" w:colLast="0" w:name="_xl4noe26ywpl" w:id="67"/>
      <w:bookmarkEnd w:id="67"/>
      <w:r w:rsidDel="00000000" w:rsidR="00000000" w:rsidRPr="00000000">
        <w:rPr>
          <w:rtl w:val="0"/>
        </w:rPr>
        <w:t xml:space="preserve">van Eijck, K., &amp; Knulst, W. 2005. “No More Need for Snobbism: Highbrow Cultural Participation in a Taste Democracy.” </w:t>
      </w:r>
      <w:r w:rsidDel="00000000" w:rsidR="00000000" w:rsidRPr="00000000">
        <w:rPr>
          <w:i w:val="1"/>
          <w:iCs w:val="1"/>
          <w:rtl w:val="0"/>
        </w:rPr>
        <w:t xml:space="preserve">European Sociological Review</w:t>
      </w:r>
      <w:r w:rsidDel="00000000" w:rsidR="00000000" w:rsidRPr="00000000">
        <w:rPr>
          <w:rtl w:val="0"/>
        </w:rPr>
        <w:t xml:space="preserve"> 21(5), 513-528.</w:t>
      </w:r>
      <w:r w:rsidDel="00000000" w:rsidR="00000000" w:rsidRPr="00000000">
        <w:rPr>
          <w:rtl w:val="0"/>
        </w:rPr>
      </w:r>
    </w:p>
    <w:p w:rsidR="00000000" w:rsidDel="00000000" w:rsidP="00000000" w:rsidRDefault="00000000" w:rsidRPr="00000000" w14:paraId="000000CB">
      <w:pPr>
        <w:pStyle w:val="Heading6"/>
        <w:pageBreakBefore w:val="0"/>
        <w:pBdr>
          <w:top w:space="0" w:sz="0" w:val="nil"/>
          <w:left w:space="0" w:sz="0" w:val="nil"/>
          <w:bottom w:space="0" w:sz="0" w:val="nil"/>
          <w:right w:space="0" w:sz="0" w:val="nil"/>
          <w:between w:space="0" w:sz="0" w:val="nil"/>
        </w:pBdr>
        <w:shd w:fill="auto" w:val="clear"/>
        <w:rPr/>
      </w:pPr>
      <w:bookmarkStart w:colFirst="0" w:colLast="0" w:name="_74zcxn2z5g3o" w:id="68"/>
      <w:bookmarkEnd w:id="68"/>
      <w:r w:rsidDel="00000000" w:rsidR="00000000" w:rsidRPr="00000000">
        <w:rPr>
          <w:rtl w:val="0"/>
        </w:rPr>
        <w:t xml:space="preserve">Wright, David, Semi Purhonen, and Riie Heikkilä. 2013. “Comparing ‘Cosmopolitanism’: Taste, Nation and Global Culture in Finland and the UK.”</w:t>
      </w:r>
      <w:r w:rsidDel="00000000" w:rsidR="00000000" w:rsidRPr="00000000">
        <w:rPr>
          <w:i w:val="1"/>
          <w:iCs w:val="1"/>
          <w:rtl w:val="0"/>
        </w:rPr>
        <w:t xml:space="preserve"> Comparative Sociology</w:t>
      </w:r>
      <w:r w:rsidDel="00000000" w:rsidR="00000000" w:rsidRPr="00000000">
        <w:rPr>
          <w:rtl w:val="0"/>
        </w:rPr>
        <w:t xml:space="preserve"> 12(3): </w:t>
      </w:r>
      <w:r w:rsidDel="00000000" w:rsidR="00000000" w:rsidRPr="00000000">
        <w:rPr>
          <w:rtl w:val="0"/>
        </w:rPr>
        <w:t xml:space="preserve">330–60</w:t>
      </w:r>
      <w:r w:rsidDel="00000000" w:rsidR="00000000" w:rsidRPr="00000000">
        <w:rPr>
          <w:rtl w:val="0"/>
        </w:rPr>
        <w:t xml:space="preserve">.</w:t>
      </w:r>
    </w:p>
    <w:p w:rsidR="00000000" w:rsidDel="00000000" w:rsidP="00000000" w:rsidRDefault="00000000" w:rsidRPr="00000000" w14:paraId="000000CC">
      <w:pPr>
        <w:pStyle w:val="Heading6"/>
        <w:pageBreakBefore w:val="0"/>
        <w:pBdr>
          <w:top w:space="0" w:sz="0" w:val="nil"/>
          <w:left w:space="0" w:sz="0" w:val="nil"/>
          <w:bottom w:space="0" w:sz="0" w:val="nil"/>
          <w:right w:space="0" w:sz="0" w:val="nil"/>
          <w:between w:space="0" w:sz="0" w:val="nil"/>
        </w:pBdr>
        <w:shd w:fill="auto" w:val="clear"/>
        <w:rPr/>
      </w:pPr>
      <w:bookmarkStart w:colFirst="0" w:colLast="0" w:name="_hip4hgz77wl8" w:id="69"/>
      <w:bookmarkEnd w:id="69"/>
      <w:r w:rsidDel="00000000" w:rsidR="00000000" w:rsidRPr="00000000">
        <w:rPr>
          <w:rtl w:val="0"/>
        </w:rPr>
        <w:t xml:space="preserve">Wright, David. 2011. “Making Tastes for Everything: Omnivorousness and Cultural Abundance.” </w:t>
      </w:r>
      <w:r w:rsidDel="00000000" w:rsidR="00000000" w:rsidRPr="00000000">
        <w:rPr>
          <w:i w:val="1"/>
          <w:iCs w:val="1"/>
          <w:rtl w:val="0"/>
        </w:rPr>
        <w:t xml:space="preserve">Journal for Cultural Research</w:t>
      </w:r>
      <w:r w:rsidDel="00000000" w:rsidR="00000000" w:rsidRPr="00000000">
        <w:rPr>
          <w:rtl w:val="0"/>
        </w:rPr>
        <w:t xml:space="preserve"> 15: 355-371.</w:t>
      </w:r>
      <w:r w:rsidDel="00000000" w:rsidR="00000000" w:rsidRPr="00000000">
        <w:rPr>
          <w:rtl w:val="0"/>
        </w:rPr>
      </w:r>
    </w:p>
    <w:p w:rsidR="00000000" w:rsidDel="00000000" w:rsidP="00000000" w:rsidRDefault="00000000" w:rsidRPr="00000000" w14:paraId="000000CD">
      <w:pPr>
        <w:pStyle w:val="Heading6"/>
        <w:pageBreakBefore w:val="0"/>
        <w:pBdr>
          <w:top w:space="0" w:sz="0" w:val="nil"/>
          <w:left w:space="0" w:sz="0" w:val="nil"/>
          <w:bottom w:space="0" w:sz="0" w:val="nil"/>
          <w:right w:space="0" w:sz="0" w:val="nil"/>
          <w:between w:space="0" w:sz="0" w:val="nil"/>
        </w:pBdr>
        <w:shd w:fill="auto" w:val="clear"/>
        <w:rPr/>
      </w:pPr>
      <w:bookmarkStart w:colFirst="0" w:colLast="0" w:name="_qy8edy9uuowm" w:id="70"/>
      <w:bookmarkEnd w:id="70"/>
      <w:r w:rsidDel="00000000" w:rsidR="00000000" w:rsidRPr="00000000">
        <w:rPr>
          <w:rtl w:val="0"/>
        </w:rPr>
        <w:t xml:space="preserve">Yang, Yang and Kenneth C Land. 2006. “A Mixed Models Approach to the Age‐period‐cohort Analysis of Repeated Cross‐section Surveys, With an Application to Data on Trends in Verbal Test Scores.” </w:t>
      </w:r>
      <w:r w:rsidDel="00000000" w:rsidR="00000000" w:rsidRPr="00000000">
        <w:rPr>
          <w:i w:val="1"/>
          <w:iCs w:val="1"/>
          <w:rtl w:val="0"/>
        </w:rPr>
        <w:t xml:space="preserve">Sociological Methodology</w:t>
      </w:r>
      <w:r w:rsidDel="00000000" w:rsidR="00000000" w:rsidRPr="00000000">
        <w:rPr>
          <w:rtl w:val="0"/>
        </w:rPr>
        <w:t xml:space="preserve"> 36: 75-97.</w:t>
      </w:r>
    </w:p>
    <w:p w:rsidR="00000000" w:rsidDel="00000000" w:rsidP="00000000" w:rsidRDefault="00000000" w:rsidRPr="00000000" w14:paraId="000000CE">
      <w:pPr>
        <w:pStyle w:val="Heading6"/>
        <w:pageBreakBefore w:val="0"/>
        <w:pBdr>
          <w:top w:space="0" w:sz="0" w:val="nil"/>
          <w:left w:space="0" w:sz="0" w:val="nil"/>
          <w:bottom w:space="0" w:sz="0" w:val="nil"/>
          <w:right w:space="0" w:sz="0" w:val="nil"/>
          <w:between w:space="0" w:sz="0" w:val="nil"/>
        </w:pBdr>
        <w:shd w:fill="auto" w:val="clear"/>
        <w:rPr/>
      </w:pPr>
      <w:bookmarkStart w:colFirst="0" w:colLast="0" w:name="_v15nhjd6063j" w:id="71"/>
      <w:bookmarkEnd w:id="71"/>
      <w:r w:rsidDel="00000000" w:rsidR="00000000" w:rsidRPr="00000000">
        <w:rPr>
          <w:rtl w:val="0"/>
        </w:rPr>
        <w:t xml:space="preserve">Yang, Yang, and Kenneth C Land. 2008. “Age–Period–Cohort Analysis of Repeated Cross-Section Surveys: Fixed or Random Effects?.” </w:t>
      </w:r>
      <w:r w:rsidDel="00000000" w:rsidR="00000000" w:rsidRPr="00000000">
        <w:rPr>
          <w:i w:val="1"/>
          <w:iCs w:val="1"/>
          <w:rtl w:val="0"/>
        </w:rPr>
        <w:t xml:space="preserve">Sociological methods &amp; research</w:t>
      </w:r>
      <w:r w:rsidDel="00000000" w:rsidR="00000000" w:rsidRPr="00000000">
        <w:rPr>
          <w:rtl w:val="0"/>
        </w:rPr>
        <w:t xml:space="preserve"> 36:  297-326.</w:t>
      </w:r>
      <w:r w:rsidDel="00000000" w:rsidR="00000000" w:rsidRPr="00000000">
        <w:rPr>
          <w:rtl w:val="0"/>
        </w:rPr>
      </w:r>
    </w:p>
    <w:p w:rsidR="00000000" w:rsidDel="00000000" w:rsidP="00000000" w:rsidRDefault="00000000" w:rsidRPr="00000000" w14:paraId="000000CF">
      <w:pPr>
        <w:pStyle w:val="Heading6"/>
        <w:pageBreakBefore w:val="0"/>
        <w:pBdr>
          <w:top w:space="0" w:sz="0" w:val="nil"/>
          <w:left w:space="0" w:sz="0" w:val="nil"/>
          <w:bottom w:space="0" w:sz="0" w:val="nil"/>
          <w:right w:space="0" w:sz="0" w:val="nil"/>
          <w:between w:space="0" w:sz="0" w:val="nil"/>
        </w:pBdr>
        <w:shd w:fill="auto" w:val="clear"/>
        <w:ind w:left="720" w:hanging="720"/>
        <w:rPr/>
      </w:pPr>
      <w:bookmarkStart w:colFirst="0" w:colLast="0" w:name="_to9zfswsxhli" w:id="72"/>
      <w:bookmarkEnd w:id="72"/>
      <w:r w:rsidDel="00000000" w:rsidR="00000000" w:rsidRPr="00000000">
        <w:rPr>
          <w:rtl w:val="0"/>
        </w:rPr>
        <w:t xml:space="preserve">Zolberg, Vera. 1981. “Conflicting Visions in American Art Museums.” </w:t>
      </w:r>
      <w:r w:rsidDel="00000000" w:rsidR="00000000" w:rsidRPr="00000000">
        <w:rPr>
          <w:i w:val="1"/>
          <w:iCs w:val="1"/>
          <w:rtl w:val="0"/>
        </w:rPr>
        <w:t xml:space="preserve">Theory and Society</w:t>
      </w:r>
      <w:r w:rsidDel="00000000" w:rsidR="00000000" w:rsidRPr="00000000">
        <w:rPr>
          <w:rtl w:val="0"/>
        </w:rPr>
        <w:t xml:space="preserve">. Vol. 10 (1): 103-125.</w:t>
      </w:r>
    </w:p>
    <w:p w:rsidR="00000000" w:rsidDel="00000000" w:rsidP="00000000" w:rsidRDefault="00000000" w:rsidRPr="00000000" w14:paraId="000000D0">
      <w:pPr>
        <w:pStyle w:val="Heading6"/>
        <w:pageBreakBefore w:val="0"/>
        <w:pBdr>
          <w:top w:space="0" w:sz="0" w:val="nil"/>
          <w:left w:space="0" w:sz="0" w:val="nil"/>
          <w:bottom w:space="0" w:sz="0" w:val="nil"/>
          <w:right w:space="0" w:sz="0" w:val="nil"/>
          <w:between w:space="0" w:sz="0" w:val="nil"/>
        </w:pBdr>
        <w:shd w:fill="auto" w:val="clear"/>
        <w:ind w:left="720" w:hanging="720"/>
        <w:rPr/>
      </w:pPr>
      <w:bookmarkStart w:colFirst="0" w:colLast="0" w:name="_i4pkse17a72a" w:id="73"/>
      <w:bookmarkEnd w:id="73"/>
      <w:r w:rsidDel="00000000" w:rsidR="00000000" w:rsidRPr="00000000">
        <w:rPr>
          <w:rtl w:val="0"/>
        </w:rPr>
        <w:t xml:space="preserve">Zolberg, Vera L. 1984. “American Art Museums: Sanctuary or Free-For-All?” </w:t>
      </w:r>
      <w:r w:rsidDel="00000000" w:rsidR="00000000" w:rsidRPr="00000000">
        <w:rPr>
          <w:i w:val="1"/>
          <w:iCs w:val="1"/>
          <w:rtl w:val="0"/>
        </w:rPr>
        <w:t xml:space="preserve">Social Forces </w:t>
      </w:r>
      <w:r w:rsidDel="00000000" w:rsidR="00000000" w:rsidRPr="00000000">
        <w:rPr>
          <w:rtl w:val="0"/>
        </w:rPr>
        <w:t xml:space="preserve">63 (2): 377-392.</w:t>
      </w:r>
    </w:p>
    <w:p w:rsidR="00000000" w:rsidDel="00000000" w:rsidP="00000000" w:rsidRDefault="00000000" w:rsidRPr="00000000" w14:paraId="000000D1">
      <w:pPr>
        <w:pStyle w:val="Heading6"/>
        <w:pageBreakBefore w:val="0"/>
        <w:pBdr>
          <w:top w:space="0" w:sz="0" w:val="nil"/>
          <w:left w:space="0" w:sz="0" w:val="nil"/>
          <w:bottom w:space="0" w:sz="0" w:val="nil"/>
          <w:right w:space="0" w:sz="0" w:val="nil"/>
          <w:between w:space="0" w:sz="0" w:val="nil"/>
        </w:pBdr>
        <w:shd w:fill="auto" w:val="clear"/>
        <w:ind w:left="720" w:hanging="720"/>
        <w:rPr/>
      </w:pPr>
      <w:bookmarkStart w:colFirst="0" w:colLast="0" w:name="_ixe4fu3rutwd" w:id="74"/>
      <w:bookmarkEnd w:id="74"/>
      <w:r w:rsidDel="00000000" w:rsidR="00000000" w:rsidRPr="00000000">
        <w:rPr>
          <w:rtl w:val="0"/>
        </w:rPr>
        <w:t xml:space="preserve">Zolberg, Vera. 1986. “Tensions of Mission in American Art Museums.” Pp. 184-198 in Paul DiMaggio (ed.), </w:t>
      </w:r>
      <w:r w:rsidDel="00000000" w:rsidR="00000000" w:rsidRPr="00000000">
        <w:rPr>
          <w:i w:val="1"/>
          <w:iCs w:val="1"/>
          <w:rtl w:val="0"/>
        </w:rPr>
        <w:t xml:space="preserve">Nonprofit Enterprise in the Arts: Studies in Mission and Constraint</w:t>
      </w:r>
      <w:r w:rsidDel="00000000" w:rsidR="00000000" w:rsidRPr="00000000">
        <w:rPr>
          <w:rtl w:val="0"/>
        </w:rPr>
        <w:t xml:space="preserve">. New York: Oxford University Press.</w:t>
      </w:r>
    </w:p>
    <w:p w:rsidR="00000000" w:rsidDel="00000000" w:rsidP="00000000" w:rsidRDefault="00000000" w:rsidRPr="00000000" w14:paraId="000000D2">
      <w:pPr>
        <w:pStyle w:val="Heading6"/>
        <w:pageBreakBefore w:val="0"/>
        <w:pBdr>
          <w:top w:space="0" w:sz="0" w:val="nil"/>
          <w:left w:space="0" w:sz="0" w:val="nil"/>
          <w:bottom w:space="0" w:sz="0" w:val="nil"/>
          <w:right w:space="0" w:sz="0" w:val="nil"/>
          <w:between w:space="0" w:sz="0" w:val="nil"/>
        </w:pBdr>
        <w:shd w:fill="auto" w:val="clear"/>
        <w:ind w:left="720" w:hanging="720"/>
        <w:rPr/>
      </w:pPr>
      <w:bookmarkStart w:colFirst="0" w:colLast="0" w:name="_c680sncii7y" w:id="75"/>
      <w:bookmarkEnd w:id="75"/>
      <w:r w:rsidDel="00000000" w:rsidR="00000000" w:rsidRPr="00000000">
        <w:br w:type="page"/>
      </w:r>
      <w:r w:rsidDel="00000000" w:rsidR="00000000" w:rsidRPr="00000000">
        <w:rPr>
          <w:rtl w:val="0"/>
        </w:rPr>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spacing w:line="240" w:lineRule="auto"/>
        <w:ind w:firstLine="0"/>
        <w:rPr>
          <w:b w:val="1"/>
          <w:bCs w:val="1"/>
        </w:rPr>
      </w:pPr>
      <w:r w:rsidDel="00000000" w:rsidR="00000000" w:rsidRPr="00000000">
        <w:rPr>
          <w:b w:val="1"/>
          <w:bCs w:val="1"/>
          <w:rtl w:val="0"/>
        </w:rPr>
        <w:t xml:space="preserve">Table 1. Percentage of respondents who report engaging in each SPPA core activity by year. Number of respondents in each below the corresponding cell. Last column of the table shows the overall percentage and sample size for the cumulative data file for that activity.  </w:t>
      </w:r>
    </w:p>
    <w:tbl>
      <w:tblPr>
        <w:tblStyle w:val="Table1"/>
        <w:tblW w:w="942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420"/>
        <w:gridCol w:w="1000"/>
        <w:gridCol w:w="1000"/>
        <w:gridCol w:w="1000"/>
        <w:gridCol w:w="1000"/>
        <w:gridCol w:w="1000"/>
        <w:gridCol w:w="1000"/>
        <w:gridCol w:w="1000"/>
        <w:tblGridChange w:id="0">
          <w:tblGrid>
            <w:gridCol w:w="2420"/>
            <w:gridCol w:w="1000"/>
            <w:gridCol w:w="1000"/>
            <w:gridCol w:w="1000"/>
            <w:gridCol w:w="1000"/>
            <w:gridCol w:w="1000"/>
            <w:gridCol w:w="1000"/>
            <w:gridCol w:w="1000"/>
          </w:tblGrid>
        </w:tblGridChange>
      </w:tblGrid>
      <w:tr>
        <w:trPr>
          <w:cantSplit w:val="0"/>
          <w:tblHeader w:val="0"/>
        </w:trPr>
        <w:tc>
          <w:tcPr>
            <w:shd w:fill="666666" w:val="clear"/>
            <w:tcMar>
              <w:top w:w="0.0" w:type="dxa"/>
              <w:left w:w="108.0" w:type="dxa"/>
              <w:bottom w:w="0.0" w:type="dxa"/>
              <w:right w:w="108.0" w:type="dxa"/>
            </w:tcMar>
            <w:vAlign w:val="top"/>
          </w:tcPr>
          <w:p w:rsidR="00000000" w:rsidDel="00000000" w:rsidP="00000000" w:rsidRDefault="00000000" w:rsidRPr="00000000" w14:paraId="000000D4">
            <w:pPr>
              <w:pageBreakBefore w:val="0"/>
              <w:widowControl w:val="1"/>
              <w:pBdr>
                <w:top w:space="0" w:sz="0" w:val="nil"/>
                <w:left w:space="0" w:sz="0" w:val="nil"/>
                <w:bottom w:space="0" w:sz="0" w:val="nil"/>
                <w:right w:space="0" w:sz="0" w:val="nil"/>
                <w:between w:space="0" w:sz="0" w:val="nil"/>
              </w:pBdr>
              <w:shd w:fill="auto" w:val="clear"/>
              <w:spacing w:line="240" w:lineRule="auto"/>
              <w:ind w:firstLine="0"/>
              <w:jc w:val="left"/>
              <w:rPr>
                <w:rFonts w:ascii="Times New Roman" w:cs="Times New Roman" w:eastAsia="Times New Roman" w:hAnsi="Times New Roman"/>
                <w:b w:val="1"/>
                <w:bCs w:val="1"/>
                <w:color w:val="ffffff"/>
                <w:sz w:val="24"/>
                <w:szCs w:val="24"/>
              </w:rPr>
            </w:pPr>
            <w:r w:rsidDel="00000000" w:rsidR="00000000" w:rsidRPr="00000000">
              <w:rPr>
                <w:rtl w:val="0"/>
              </w:rPr>
            </w:r>
          </w:p>
        </w:tc>
        <w:tc>
          <w:tcPr>
            <w:shd w:fill="666666" w:val="clear"/>
            <w:tcMar>
              <w:top w:w="0.0" w:type="dxa"/>
              <w:left w:w="108.0" w:type="dxa"/>
              <w:bottom w:w="0.0" w:type="dxa"/>
              <w:right w:w="108.0" w:type="dxa"/>
            </w:tcMar>
            <w:vAlign w:val="top"/>
          </w:tcPr>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b w:val="1"/>
                <w:bCs w:val="1"/>
                <w:color w:val="ffffff"/>
              </w:rPr>
            </w:pPr>
            <w:r w:rsidDel="00000000" w:rsidR="00000000" w:rsidRPr="00000000">
              <w:rPr>
                <w:b w:val="1"/>
                <w:bCs w:val="1"/>
                <w:color w:val="ffffff"/>
                <w:rtl w:val="0"/>
              </w:rPr>
              <w:t xml:space="preserve">1982</w:t>
            </w:r>
          </w:p>
        </w:tc>
        <w:tc>
          <w:tcPr>
            <w:shd w:fill="666666" w:val="clear"/>
            <w:tcMar>
              <w:top w:w="0.0" w:type="dxa"/>
              <w:left w:w="108.0" w:type="dxa"/>
              <w:bottom w:w="0.0" w:type="dxa"/>
              <w:right w:w="108.0" w:type="dxa"/>
            </w:tcMar>
            <w:vAlign w:val="top"/>
          </w:tcPr>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b w:val="1"/>
                <w:bCs w:val="1"/>
                <w:color w:val="ffffff"/>
              </w:rPr>
            </w:pPr>
            <w:r w:rsidDel="00000000" w:rsidR="00000000" w:rsidRPr="00000000">
              <w:rPr>
                <w:b w:val="1"/>
                <w:bCs w:val="1"/>
                <w:color w:val="ffffff"/>
                <w:rtl w:val="0"/>
              </w:rPr>
              <w:t xml:space="preserve">1985</w:t>
            </w:r>
          </w:p>
        </w:tc>
        <w:tc>
          <w:tcPr>
            <w:shd w:fill="666666" w:val="clear"/>
            <w:tcMar>
              <w:top w:w="0.0" w:type="dxa"/>
              <w:left w:w="108.0" w:type="dxa"/>
              <w:bottom w:w="0.0" w:type="dxa"/>
              <w:right w:w="108.0" w:type="dxa"/>
            </w:tcMar>
            <w:vAlign w:val="top"/>
          </w:tcPr>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b w:val="1"/>
                <w:bCs w:val="1"/>
                <w:color w:val="ffffff"/>
              </w:rPr>
            </w:pPr>
            <w:r w:rsidDel="00000000" w:rsidR="00000000" w:rsidRPr="00000000">
              <w:rPr>
                <w:b w:val="1"/>
                <w:bCs w:val="1"/>
                <w:color w:val="ffffff"/>
                <w:rtl w:val="0"/>
              </w:rPr>
              <w:t xml:space="preserve">1992</w:t>
            </w:r>
          </w:p>
        </w:tc>
        <w:tc>
          <w:tcPr>
            <w:shd w:fill="666666" w:val="clear"/>
            <w:tcMar>
              <w:top w:w="0.0" w:type="dxa"/>
              <w:left w:w="108.0" w:type="dxa"/>
              <w:bottom w:w="0.0" w:type="dxa"/>
              <w:right w:w="108.0" w:type="dxa"/>
            </w:tcMar>
            <w:vAlign w:val="top"/>
          </w:tcPr>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b w:val="1"/>
                <w:bCs w:val="1"/>
                <w:color w:val="ffffff"/>
              </w:rPr>
            </w:pPr>
            <w:r w:rsidDel="00000000" w:rsidR="00000000" w:rsidRPr="00000000">
              <w:rPr>
                <w:b w:val="1"/>
                <w:bCs w:val="1"/>
                <w:color w:val="ffffff"/>
                <w:rtl w:val="0"/>
              </w:rPr>
              <w:t xml:space="preserve">2002</w:t>
            </w:r>
          </w:p>
        </w:tc>
        <w:tc>
          <w:tcPr>
            <w:shd w:fill="666666" w:val="clear"/>
            <w:tcMar>
              <w:top w:w="0.0" w:type="dxa"/>
              <w:left w:w="108.0" w:type="dxa"/>
              <w:bottom w:w="0.0" w:type="dxa"/>
              <w:right w:w="108.0" w:type="dxa"/>
            </w:tcMar>
            <w:vAlign w:val="top"/>
          </w:tcPr>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b w:val="1"/>
                <w:bCs w:val="1"/>
                <w:color w:val="ffffff"/>
              </w:rPr>
            </w:pPr>
            <w:r w:rsidDel="00000000" w:rsidR="00000000" w:rsidRPr="00000000">
              <w:rPr>
                <w:b w:val="1"/>
                <w:bCs w:val="1"/>
                <w:color w:val="ffffff"/>
                <w:rtl w:val="0"/>
              </w:rPr>
              <w:t xml:space="preserve">2008</w:t>
            </w:r>
          </w:p>
        </w:tc>
        <w:tc>
          <w:tcPr>
            <w:shd w:fill="666666" w:val="clear"/>
            <w:tcMar>
              <w:top w:w="0.0" w:type="dxa"/>
              <w:left w:w="108.0" w:type="dxa"/>
              <w:bottom w:w="0.0" w:type="dxa"/>
              <w:right w:w="108.0" w:type="dxa"/>
            </w:tcMar>
            <w:vAlign w:val="top"/>
          </w:tcPr>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b w:val="1"/>
                <w:bCs w:val="1"/>
                <w:color w:val="ffffff"/>
              </w:rPr>
            </w:pPr>
            <w:r w:rsidDel="00000000" w:rsidR="00000000" w:rsidRPr="00000000">
              <w:rPr>
                <w:b w:val="1"/>
                <w:bCs w:val="1"/>
                <w:color w:val="ffffff"/>
                <w:rtl w:val="0"/>
              </w:rPr>
              <w:t xml:space="preserve">2012</w:t>
            </w:r>
          </w:p>
        </w:tc>
        <w:tc>
          <w:tcPr>
            <w:shd w:fill="666666" w:val="clear"/>
            <w:tcMar>
              <w:top w:w="0.0" w:type="dxa"/>
              <w:left w:w="108.0" w:type="dxa"/>
              <w:bottom w:w="0.0" w:type="dxa"/>
              <w:right w:w="108.0" w:type="dxa"/>
            </w:tcMar>
            <w:vAlign w:val="top"/>
          </w:tcPr>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b w:val="1"/>
                <w:bCs w:val="1"/>
                <w:color w:val="ffffff"/>
              </w:rPr>
            </w:pPr>
            <w:r w:rsidDel="00000000" w:rsidR="00000000" w:rsidRPr="00000000">
              <w:rPr>
                <w:b w:val="1"/>
                <w:bCs w:val="1"/>
                <w:color w:val="ffffff"/>
                <w:rtl w:val="0"/>
              </w:rPr>
              <w:t xml:space="preserve">Total</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DC">
            <w:pPr>
              <w:pageBreakBefore w:val="0"/>
              <w:widowControl w:val="1"/>
              <w:pBdr>
                <w:top w:space="0" w:sz="0" w:val="nil"/>
                <w:left w:space="0" w:sz="0" w:val="nil"/>
                <w:bottom w:space="0" w:sz="0" w:val="nil"/>
                <w:right w:space="0" w:sz="0" w:val="nil"/>
                <w:between w:space="0" w:sz="0" w:val="nil"/>
              </w:pBdr>
              <w:shd w:fill="auto" w:val="clear"/>
              <w:spacing w:line="240" w:lineRule="auto"/>
              <w:ind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 / N</w:t>
            </w:r>
          </w:p>
        </w:tc>
        <w:tc>
          <w:tcPr>
            <w:shd w:fill="auto" w:val="clear"/>
            <w:tcMar>
              <w:top w:w="0.0" w:type="dxa"/>
              <w:left w:w="108.0" w:type="dxa"/>
              <w:bottom w:w="0.0" w:type="dxa"/>
              <w:right w:w="108.0" w:type="dxa"/>
            </w:tcMar>
            <w:vAlign w:val="top"/>
          </w:tcPr>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 / N</w:t>
            </w:r>
          </w:p>
        </w:tc>
        <w:tc>
          <w:tcPr>
            <w:shd w:fill="auto" w:val="clear"/>
            <w:tcMar>
              <w:top w:w="0.0" w:type="dxa"/>
              <w:left w:w="108.0" w:type="dxa"/>
              <w:bottom w:w="0.0" w:type="dxa"/>
              <w:right w:w="108.0" w:type="dxa"/>
            </w:tcMar>
            <w:vAlign w:val="top"/>
          </w:tcPr>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 / N</w:t>
            </w:r>
          </w:p>
        </w:tc>
        <w:tc>
          <w:tcPr>
            <w:shd w:fill="auto" w:val="clear"/>
            <w:tcMar>
              <w:top w:w="0.0" w:type="dxa"/>
              <w:left w:w="108.0" w:type="dxa"/>
              <w:bottom w:w="0.0" w:type="dxa"/>
              <w:right w:w="108.0" w:type="dxa"/>
            </w:tcMar>
            <w:vAlign w:val="top"/>
          </w:tcPr>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 / N</w:t>
            </w:r>
          </w:p>
        </w:tc>
        <w:tc>
          <w:tcPr>
            <w:shd w:fill="auto" w:val="clear"/>
            <w:tcMar>
              <w:top w:w="0.0" w:type="dxa"/>
              <w:left w:w="108.0" w:type="dxa"/>
              <w:bottom w:w="0.0" w:type="dxa"/>
              <w:right w:w="108.0" w:type="dxa"/>
            </w:tcMar>
            <w:vAlign w:val="top"/>
          </w:tcPr>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 / N</w:t>
            </w:r>
          </w:p>
        </w:tc>
        <w:tc>
          <w:tcPr>
            <w:shd w:fill="auto" w:val="clear"/>
            <w:tcMar>
              <w:top w:w="0.0" w:type="dxa"/>
              <w:left w:w="108.0" w:type="dxa"/>
              <w:bottom w:w="0.0" w:type="dxa"/>
              <w:right w:w="108.0" w:type="dxa"/>
            </w:tcMar>
            <w:vAlign w:val="top"/>
          </w:tcPr>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 / N</w:t>
            </w:r>
          </w:p>
        </w:tc>
        <w:tc>
          <w:tcPr>
            <w:shd w:fill="auto" w:val="clear"/>
            <w:tcMar>
              <w:top w:w="0.0" w:type="dxa"/>
              <w:left w:w="108.0" w:type="dxa"/>
              <w:bottom w:w="0.0" w:type="dxa"/>
              <w:right w:w="108.0" w:type="dxa"/>
            </w:tcMar>
            <w:vAlign w:val="top"/>
          </w:tcPr>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 / N</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E4">
            <w:pPr>
              <w:pageBreakBefore w:val="0"/>
              <w:widowControl w:val="1"/>
              <w:pBdr>
                <w:top w:space="0" w:sz="0" w:val="nil"/>
                <w:left w:space="0" w:sz="0" w:val="nil"/>
                <w:bottom w:space="0" w:sz="0" w:val="nil"/>
                <w:right w:space="0" w:sz="0" w:val="nil"/>
                <w:between w:space="0" w:sz="0" w:val="nil"/>
              </w:pBdr>
              <w:shd w:fill="auto" w:val="clear"/>
              <w:spacing w:line="240" w:lineRule="auto"/>
              <w:ind w:firstLine="0"/>
              <w:jc w:val="left"/>
              <w:rPr>
                <w:rFonts w:ascii="Times New Roman" w:cs="Times New Roman" w:eastAsia="Times New Roman" w:hAnsi="Times New Roman"/>
                <w:sz w:val="24"/>
                <w:szCs w:val="24"/>
              </w:rPr>
            </w:pPr>
            <w:r w:rsidDel="00000000" w:rsidR="00000000" w:rsidRPr="00000000">
              <w:rPr>
                <w:rtl w:val="0"/>
              </w:rPr>
              <w:t xml:space="preserve">Jazz</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9.4</w:t>
            </w:r>
          </w:p>
        </w:tc>
        <w:tc>
          <w:tcPr>
            <w:shd w:fill="auto" w:val="clear"/>
            <w:tcMar>
              <w:top w:w="0.0" w:type="dxa"/>
              <w:left w:w="108.0" w:type="dxa"/>
              <w:bottom w:w="0.0" w:type="dxa"/>
              <w:right w:w="108.0" w:type="dxa"/>
            </w:tcMar>
            <w:vAlign w:val="top"/>
          </w:tcPr>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9.5</w:t>
            </w:r>
          </w:p>
        </w:tc>
        <w:tc>
          <w:tcPr>
            <w:shd w:fill="auto" w:val="clear"/>
            <w:tcMar>
              <w:top w:w="0.0" w:type="dxa"/>
              <w:left w:w="108.0" w:type="dxa"/>
              <w:bottom w:w="0.0" w:type="dxa"/>
              <w:right w:w="108.0" w:type="dxa"/>
            </w:tcMar>
            <w:vAlign w:val="top"/>
          </w:tcPr>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10.3</w:t>
            </w:r>
          </w:p>
        </w:tc>
        <w:tc>
          <w:tcPr>
            <w:shd w:fill="auto" w:val="clear"/>
            <w:tcMar>
              <w:top w:w="0.0" w:type="dxa"/>
              <w:left w:w="108.0" w:type="dxa"/>
              <w:bottom w:w="0.0" w:type="dxa"/>
              <w:right w:w="108.0" w:type="dxa"/>
            </w:tcMar>
            <w:vAlign w:val="top"/>
          </w:tcPr>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10.4</w:t>
            </w:r>
          </w:p>
        </w:tc>
        <w:tc>
          <w:tcPr>
            <w:shd w:fill="auto" w:val="clear"/>
            <w:tcMar>
              <w:top w:w="0.0" w:type="dxa"/>
              <w:left w:w="108.0" w:type="dxa"/>
              <w:bottom w:w="0.0" w:type="dxa"/>
              <w:right w:w="108.0" w:type="dxa"/>
            </w:tcMar>
            <w:vAlign w:val="top"/>
          </w:tcPr>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8.4</w:t>
            </w:r>
          </w:p>
        </w:tc>
        <w:tc>
          <w:tcPr>
            <w:shd w:fill="auto" w:val="clear"/>
            <w:tcMar>
              <w:top w:w="0.0" w:type="dxa"/>
              <w:left w:w="108.0" w:type="dxa"/>
              <w:bottom w:w="0.0" w:type="dxa"/>
              <w:right w:w="108.0" w:type="dxa"/>
            </w:tcMar>
            <w:vAlign w:val="top"/>
          </w:tcPr>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8.6</w:t>
            </w:r>
          </w:p>
        </w:tc>
        <w:tc>
          <w:tcPr>
            <w:shd w:fill="auto" w:val="clear"/>
            <w:tcMar>
              <w:top w:w="0.0" w:type="dxa"/>
              <w:left w:w="108.0" w:type="dxa"/>
              <w:bottom w:w="0.0" w:type="dxa"/>
              <w:right w:w="108.0" w:type="dxa"/>
            </w:tcMar>
            <w:vAlign w:val="top"/>
          </w:tcPr>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9.4</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EC">
            <w:pPr>
              <w:pageBreakBefore w:val="0"/>
              <w:widowControl w:val="1"/>
              <w:pBdr>
                <w:top w:space="0" w:sz="0" w:val="nil"/>
                <w:left w:space="0" w:sz="0" w:val="nil"/>
                <w:bottom w:space="0" w:sz="0" w:val="nil"/>
                <w:right w:space="0" w:sz="0" w:val="nil"/>
                <w:between w:space="0" w:sz="0" w:val="nil"/>
              </w:pBdr>
              <w:shd w:fill="auto" w:val="clear"/>
              <w:spacing w:line="240" w:lineRule="auto"/>
              <w:ind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17223</w:t>
            </w:r>
          </w:p>
        </w:tc>
        <w:tc>
          <w:tcPr>
            <w:shd w:fill="auto" w:val="clear"/>
            <w:tcMar>
              <w:top w:w="0.0" w:type="dxa"/>
              <w:left w:w="108.0" w:type="dxa"/>
              <w:bottom w:w="0.0" w:type="dxa"/>
              <w:right w:w="108.0" w:type="dxa"/>
            </w:tcMar>
            <w:vAlign w:val="top"/>
          </w:tcPr>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13654</w:t>
            </w:r>
          </w:p>
        </w:tc>
        <w:tc>
          <w:tcPr>
            <w:shd w:fill="auto" w:val="clear"/>
            <w:tcMar>
              <w:top w:w="0.0" w:type="dxa"/>
              <w:left w:w="108.0" w:type="dxa"/>
              <w:bottom w:w="0.0" w:type="dxa"/>
              <w:right w:w="108.0" w:type="dxa"/>
            </w:tcMar>
            <w:vAlign w:val="top"/>
          </w:tcPr>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12728</w:t>
            </w:r>
          </w:p>
        </w:tc>
        <w:tc>
          <w:tcPr>
            <w:shd w:fill="auto" w:val="clear"/>
            <w:tcMar>
              <w:top w:w="0.0" w:type="dxa"/>
              <w:left w:w="108.0" w:type="dxa"/>
              <w:bottom w:w="0.0" w:type="dxa"/>
              <w:right w:w="108.0" w:type="dxa"/>
            </w:tcMar>
            <w:vAlign w:val="top"/>
          </w:tcPr>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17075</w:t>
            </w:r>
          </w:p>
        </w:tc>
        <w:tc>
          <w:tcPr>
            <w:shd w:fill="auto" w:val="clear"/>
            <w:tcMar>
              <w:top w:w="0.0" w:type="dxa"/>
              <w:left w:w="108.0" w:type="dxa"/>
              <w:bottom w:w="0.0" w:type="dxa"/>
              <w:right w:w="108.0" w:type="dxa"/>
            </w:tcMar>
            <w:vAlign w:val="top"/>
          </w:tcPr>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18390</w:t>
            </w:r>
          </w:p>
        </w:tc>
        <w:tc>
          <w:tcPr>
            <w:shd w:fill="auto" w:val="clear"/>
            <w:tcMar>
              <w:top w:w="0.0" w:type="dxa"/>
              <w:left w:w="108.0" w:type="dxa"/>
              <w:bottom w:w="0.0" w:type="dxa"/>
              <w:right w:w="108.0" w:type="dxa"/>
            </w:tcMar>
            <w:vAlign w:val="top"/>
          </w:tcPr>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17987</w:t>
            </w:r>
          </w:p>
        </w:tc>
        <w:tc>
          <w:tcPr>
            <w:shd w:fill="auto" w:val="clear"/>
            <w:tcMar>
              <w:top w:w="0.0" w:type="dxa"/>
              <w:left w:w="108.0" w:type="dxa"/>
              <w:bottom w:w="0.0" w:type="dxa"/>
              <w:right w:w="108.0" w:type="dxa"/>
            </w:tcMar>
            <w:vAlign w:val="top"/>
          </w:tcPr>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97057</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F4">
            <w:pPr>
              <w:pageBreakBefore w:val="0"/>
              <w:widowControl w:val="1"/>
              <w:pBdr>
                <w:top w:space="0" w:sz="0" w:val="nil"/>
                <w:left w:space="0" w:sz="0" w:val="nil"/>
                <w:bottom w:space="0" w:sz="0" w:val="nil"/>
                <w:right w:space="0" w:sz="0" w:val="nil"/>
                <w:between w:space="0" w:sz="0" w:val="nil"/>
              </w:pBdr>
              <w:shd w:fill="auto" w:val="clear"/>
              <w:spacing w:line="240" w:lineRule="auto"/>
              <w:ind w:firstLine="0"/>
              <w:jc w:val="left"/>
              <w:rPr>
                <w:rFonts w:ascii="Times New Roman" w:cs="Times New Roman" w:eastAsia="Times New Roman" w:hAnsi="Times New Roman"/>
                <w:sz w:val="24"/>
                <w:szCs w:val="24"/>
              </w:rPr>
            </w:pPr>
            <w:r w:rsidDel="00000000" w:rsidR="00000000" w:rsidRPr="00000000">
              <w:rPr>
                <w:rtl w:val="0"/>
              </w:rPr>
              <w:t xml:space="preserve">Classical</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13.2</w:t>
            </w:r>
          </w:p>
        </w:tc>
        <w:tc>
          <w:tcPr>
            <w:shd w:fill="auto" w:val="clear"/>
            <w:tcMar>
              <w:top w:w="0.0" w:type="dxa"/>
              <w:left w:w="108.0" w:type="dxa"/>
              <w:bottom w:w="0.0" w:type="dxa"/>
              <w:right w:w="108.0" w:type="dxa"/>
            </w:tcMar>
            <w:vAlign w:val="top"/>
          </w:tcPr>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13.3</w:t>
            </w:r>
          </w:p>
        </w:tc>
        <w:tc>
          <w:tcPr>
            <w:shd w:fill="auto" w:val="clear"/>
            <w:tcMar>
              <w:top w:w="0.0" w:type="dxa"/>
              <w:left w:w="108.0" w:type="dxa"/>
              <w:bottom w:w="0.0" w:type="dxa"/>
              <w:right w:w="108.0" w:type="dxa"/>
            </w:tcMar>
            <w:vAlign w:val="top"/>
          </w:tcPr>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12.6</w:t>
            </w:r>
          </w:p>
        </w:tc>
        <w:tc>
          <w:tcPr>
            <w:shd w:fill="auto" w:val="clear"/>
            <w:tcMar>
              <w:top w:w="0.0" w:type="dxa"/>
              <w:left w:w="108.0" w:type="dxa"/>
              <w:bottom w:w="0.0" w:type="dxa"/>
              <w:right w:w="108.0" w:type="dxa"/>
            </w:tcMar>
            <w:vAlign w:val="top"/>
          </w:tcPr>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11.8</w:t>
            </w:r>
          </w:p>
        </w:tc>
        <w:tc>
          <w:tcPr>
            <w:shd w:fill="auto" w:val="clear"/>
            <w:tcMar>
              <w:top w:w="0.0" w:type="dxa"/>
              <w:left w:w="108.0" w:type="dxa"/>
              <w:bottom w:w="0.0" w:type="dxa"/>
              <w:right w:w="108.0" w:type="dxa"/>
            </w:tcMar>
            <w:vAlign w:val="top"/>
          </w:tcPr>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10.1</w:t>
            </w:r>
          </w:p>
        </w:tc>
        <w:tc>
          <w:tcPr>
            <w:shd w:fill="auto" w:val="clear"/>
            <w:tcMar>
              <w:top w:w="0.0" w:type="dxa"/>
              <w:left w:w="108.0" w:type="dxa"/>
              <w:bottom w:w="0.0" w:type="dxa"/>
              <w:right w:w="108.0" w:type="dxa"/>
            </w:tcMar>
            <w:vAlign w:val="top"/>
          </w:tcPr>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10.0</w:t>
            </w:r>
          </w:p>
        </w:tc>
        <w:tc>
          <w:tcPr>
            <w:shd w:fill="auto" w:val="clear"/>
            <w:tcMar>
              <w:top w:w="0.0" w:type="dxa"/>
              <w:left w:w="108.0" w:type="dxa"/>
              <w:bottom w:w="0.0" w:type="dxa"/>
              <w:right w:w="108.0" w:type="dxa"/>
            </w:tcMar>
            <w:vAlign w:val="top"/>
          </w:tcPr>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11.7</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FC">
            <w:pPr>
              <w:pageBreakBefore w:val="0"/>
              <w:widowControl w:val="1"/>
              <w:pBdr>
                <w:top w:space="0" w:sz="0" w:val="nil"/>
                <w:left w:space="0" w:sz="0" w:val="nil"/>
                <w:bottom w:space="0" w:sz="0" w:val="nil"/>
                <w:right w:space="0" w:sz="0" w:val="nil"/>
                <w:between w:space="0" w:sz="0" w:val="nil"/>
              </w:pBdr>
              <w:shd w:fill="auto" w:val="clear"/>
              <w:spacing w:line="240" w:lineRule="auto"/>
              <w:ind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17245</w:t>
            </w:r>
          </w:p>
        </w:tc>
        <w:tc>
          <w:tcPr>
            <w:shd w:fill="auto" w:val="clear"/>
            <w:tcMar>
              <w:top w:w="0.0" w:type="dxa"/>
              <w:left w:w="108.0" w:type="dxa"/>
              <w:bottom w:w="0.0" w:type="dxa"/>
              <w:right w:w="108.0" w:type="dxa"/>
            </w:tcMar>
            <w:vAlign w:val="top"/>
          </w:tcPr>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13669</w:t>
            </w:r>
          </w:p>
        </w:tc>
        <w:tc>
          <w:tcPr>
            <w:shd w:fill="auto" w:val="clear"/>
            <w:tcMar>
              <w:top w:w="0.0" w:type="dxa"/>
              <w:left w:w="108.0" w:type="dxa"/>
              <w:bottom w:w="0.0" w:type="dxa"/>
              <w:right w:w="108.0" w:type="dxa"/>
            </w:tcMar>
            <w:vAlign w:val="top"/>
          </w:tcPr>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12724</w:t>
            </w:r>
          </w:p>
        </w:tc>
        <w:tc>
          <w:tcPr>
            <w:shd w:fill="auto" w:val="clear"/>
            <w:tcMar>
              <w:top w:w="0.0" w:type="dxa"/>
              <w:left w:w="108.0" w:type="dxa"/>
              <w:bottom w:w="0.0" w:type="dxa"/>
              <w:right w:w="108.0" w:type="dxa"/>
            </w:tcMar>
            <w:vAlign w:val="top"/>
          </w:tcPr>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17074</w:t>
            </w:r>
          </w:p>
        </w:tc>
        <w:tc>
          <w:tcPr>
            <w:shd w:fill="auto" w:val="clear"/>
            <w:tcMar>
              <w:top w:w="0.0" w:type="dxa"/>
              <w:left w:w="108.0" w:type="dxa"/>
              <w:bottom w:w="0.0" w:type="dxa"/>
              <w:right w:w="108.0" w:type="dxa"/>
            </w:tcMar>
            <w:vAlign w:val="top"/>
          </w:tcPr>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18343</w:t>
            </w:r>
          </w:p>
        </w:tc>
        <w:tc>
          <w:tcPr>
            <w:shd w:fill="auto" w:val="clear"/>
            <w:tcMar>
              <w:top w:w="0.0" w:type="dxa"/>
              <w:left w:w="108.0" w:type="dxa"/>
              <w:bottom w:w="0.0" w:type="dxa"/>
              <w:right w:w="108.0" w:type="dxa"/>
            </w:tcMar>
            <w:vAlign w:val="top"/>
          </w:tcPr>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17917</w:t>
            </w:r>
          </w:p>
        </w:tc>
        <w:tc>
          <w:tcPr>
            <w:shd w:fill="auto" w:val="clear"/>
            <w:tcMar>
              <w:top w:w="0.0" w:type="dxa"/>
              <w:left w:w="108.0" w:type="dxa"/>
              <w:bottom w:w="0.0" w:type="dxa"/>
              <w:right w:w="108.0" w:type="dxa"/>
            </w:tcMar>
            <w:vAlign w:val="top"/>
          </w:tcPr>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96972</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04">
            <w:pPr>
              <w:pageBreakBefore w:val="0"/>
              <w:widowControl w:val="1"/>
              <w:pBdr>
                <w:top w:space="0" w:sz="0" w:val="nil"/>
                <w:left w:space="0" w:sz="0" w:val="nil"/>
                <w:bottom w:space="0" w:sz="0" w:val="nil"/>
                <w:right w:space="0" w:sz="0" w:val="nil"/>
                <w:between w:space="0" w:sz="0" w:val="nil"/>
              </w:pBdr>
              <w:shd w:fill="auto" w:val="clear"/>
              <w:spacing w:line="240" w:lineRule="auto"/>
              <w:ind w:firstLine="0"/>
              <w:jc w:val="left"/>
              <w:rPr>
                <w:rFonts w:ascii="Times New Roman" w:cs="Times New Roman" w:eastAsia="Times New Roman" w:hAnsi="Times New Roman"/>
                <w:sz w:val="24"/>
                <w:szCs w:val="24"/>
              </w:rPr>
            </w:pPr>
            <w:r w:rsidDel="00000000" w:rsidR="00000000" w:rsidRPr="00000000">
              <w:rPr>
                <w:rtl w:val="0"/>
              </w:rPr>
              <w:t xml:space="preserve">Opera</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3.1</w:t>
            </w:r>
          </w:p>
        </w:tc>
        <w:tc>
          <w:tcPr>
            <w:shd w:fill="auto" w:val="clear"/>
            <w:tcMar>
              <w:top w:w="0.0" w:type="dxa"/>
              <w:left w:w="108.0" w:type="dxa"/>
              <w:bottom w:w="0.0" w:type="dxa"/>
              <w:right w:w="108.0" w:type="dxa"/>
            </w:tcMar>
            <w:vAlign w:val="top"/>
          </w:tcPr>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2.8</w:t>
            </w:r>
          </w:p>
        </w:tc>
        <w:tc>
          <w:tcPr>
            <w:shd w:fill="auto" w:val="clear"/>
            <w:tcMar>
              <w:top w:w="0.0" w:type="dxa"/>
              <w:left w:w="108.0" w:type="dxa"/>
              <w:bottom w:w="0.0" w:type="dxa"/>
              <w:right w:w="108.0" w:type="dxa"/>
            </w:tcMar>
            <w:vAlign w:val="top"/>
          </w:tcPr>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3.4</w:t>
            </w:r>
          </w:p>
        </w:tc>
        <w:tc>
          <w:tcPr>
            <w:shd w:fill="auto" w:val="clear"/>
            <w:tcMar>
              <w:top w:w="0.0" w:type="dxa"/>
              <w:left w:w="108.0" w:type="dxa"/>
              <w:bottom w:w="0.0" w:type="dxa"/>
              <w:right w:w="108.0" w:type="dxa"/>
            </w:tcMar>
            <w:vAlign w:val="top"/>
          </w:tcPr>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3.0</w:t>
            </w:r>
          </w:p>
        </w:tc>
        <w:tc>
          <w:tcPr>
            <w:shd w:fill="auto" w:val="clear"/>
            <w:tcMar>
              <w:top w:w="0.0" w:type="dxa"/>
              <w:left w:w="108.0" w:type="dxa"/>
              <w:bottom w:w="0.0" w:type="dxa"/>
              <w:right w:w="108.0" w:type="dxa"/>
            </w:tcMar>
            <w:vAlign w:val="top"/>
          </w:tcPr>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2.3</w:t>
            </w:r>
          </w:p>
        </w:tc>
        <w:tc>
          <w:tcPr>
            <w:shd w:fill="auto" w:val="clear"/>
            <w:tcMar>
              <w:top w:w="0.0" w:type="dxa"/>
              <w:left w:w="108.0" w:type="dxa"/>
              <w:bottom w:w="0.0" w:type="dxa"/>
              <w:right w:w="108.0" w:type="dxa"/>
            </w:tcMar>
            <w:vAlign w:val="top"/>
          </w:tcPr>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2.3</w:t>
            </w:r>
          </w:p>
        </w:tc>
        <w:tc>
          <w:tcPr>
            <w:shd w:fill="auto" w:val="clear"/>
            <w:tcMar>
              <w:top w:w="0.0" w:type="dxa"/>
              <w:left w:w="108.0" w:type="dxa"/>
              <w:bottom w:w="0.0" w:type="dxa"/>
              <w:right w:w="108.0" w:type="dxa"/>
            </w:tcMar>
            <w:vAlign w:val="top"/>
          </w:tcPr>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2.8</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0C">
            <w:pPr>
              <w:pageBreakBefore w:val="0"/>
              <w:widowControl w:val="1"/>
              <w:pBdr>
                <w:top w:space="0" w:sz="0" w:val="nil"/>
                <w:left w:space="0" w:sz="0" w:val="nil"/>
                <w:bottom w:space="0" w:sz="0" w:val="nil"/>
                <w:right w:space="0" w:sz="0" w:val="nil"/>
                <w:between w:space="0" w:sz="0" w:val="nil"/>
              </w:pBdr>
              <w:shd w:fill="auto" w:val="clear"/>
              <w:spacing w:line="240" w:lineRule="auto"/>
              <w:ind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17234</w:t>
            </w:r>
          </w:p>
        </w:tc>
        <w:tc>
          <w:tcPr>
            <w:shd w:fill="auto" w:val="clear"/>
            <w:tcMar>
              <w:top w:w="0.0" w:type="dxa"/>
              <w:left w:w="108.0" w:type="dxa"/>
              <w:bottom w:w="0.0" w:type="dxa"/>
              <w:right w:w="108.0" w:type="dxa"/>
            </w:tcMar>
            <w:vAlign w:val="top"/>
          </w:tcPr>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13654</w:t>
            </w:r>
          </w:p>
        </w:tc>
        <w:tc>
          <w:tcPr>
            <w:shd w:fill="auto" w:val="clear"/>
            <w:tcMar>
              <w:top w:w="0.0" w:type="dxa"/>
              <w:left w:w="108.0" w:type="dxa"/>
              <w:bottom w:w="0.0" w:type="dxa"/>
              <w:right w:w="108.0" w:type="dxa"/>
            </w:tcMar>
            <w:vAlign w:val="top"/>
          </w:tcPr>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12724</w:t>
            </w:r>
          </w:p>
        </w:tc>
        <w:tc>
          <w:tcPr>
            <w:shd w:fill="auto" w:val="clear"/>
            <w:tcMar>
              <w:top w:w="0.0" w:type="dxa"/>
              <w:left w:w="108.0" w:type="dxa"/>
              <w:bottom w:w="0.0" w:type="dxa"/>
              <w:right w:w="108.0" w:type="dxa"/>
            </w:tcMar>
            <w:vAlign w:val="top"/>
          </w:tcPr>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17082</w:t>
            </w:r>
          </w:p>
        </w:tc>
        <w:tc>
          <w:tcPr>
            <w:shd w:fill="auto" w:val="clear"/>
            <w:tcMar>
              <w:top w:w="0.0" w:type="dxa"/>
              <w:left w:w="108.0" w:type="dxa"/>
              <w:bottom w:w="0.0" w:type="dxa"/>
              <w:right w:w="108.0" w:type="dxa"/>
            </w:tcMar>
            <w:vAlign w:val="top"/>
          </w:tcPr>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18341</w:t>
            </w:r>
          </w:p>
        </w:tc>
        <w:tc>
          <w:tcPr>
            <w:shd w:fill="auto" w:val="clear"/>
            <w:tcMar>
              <w:top w:w="0.0" w:type="dxa"/>
              <w:left w:w="108.0" w:type="dxa"/>
              <w:bottom w:w="0.0" w:type="dxa"/>
              <w:right w:w="108.0" w:type="dxa"/>
            </w:tcMar>
            <w:vAlign w:val="top"/>
          </w:tcPr>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17907</w:t>
            </w:r>
          </w:p>
        </w:tc>
        <w:tc>
          <w:tcPr>
            <w:shd w:fill="auto" w:val="clear"/>
            <w:tcMar>
              <w:top w:w="0.0" w:type="dxa"/>
              <w:left w:w="108.0" w:type="dxa"/>
              <w:bottom w:w="0.0" w:type="dxa"/>
              <w:right w:w="108.0" w:type="dxa"/>
            </w:tcMar>
            <w:vAlign w:val="top"/>
          </w:tcPr>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96942</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14">
            <w:pPr>
              <w:pageBreakBefore w:val="0"/>
              <w:widowControl w:val="1"/>
              <w:pBdr>
                <w:top w:space="0" w:sz="0" w:val="nil"/>
                <w:left w:space="0" w:sz="0" w:val="nil"/>
                <w:bottom w:space="0" w:sz="0" w:val="nil"/>
                <w:right w:space="0" w:sz="0" w:val="nil"/>
                <w:between w:space="0" w:sz="0" w:val="nil"/>
              </w:pBdr>
              <w:shd w:fill="auto" w:val="clear"/>
              <w:spacing w:line="240" w:lineRule="auto"/>
              <w:ind w:firstLine="0"/>
              <w:jc w:val="left"/>
              <w:rPr>
                <w:rFonts w:ascii="Times New Roman" w:cs="Times New Roman" w:eastAsia="Times New Roman" w:hAnsi="Times New Roman"/>
                <w:sz w:val="24"/>
                <w:szCs w:val="24"/>
              </w:rPr>
            </w:pPr>
            <w:r w:rsidDel="00000000" w:rsidR="00000000" w:rsidRPr="00000000">
              <w:rPr>
                <w:rtl w:val="0"/>
              </w:rPr>
              <w:t xml:space="preserve">Musicals</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18.8</w:t>
            </w:r>
          </w:p>
        </w:tc>
        <w:tc>
          <w:tcPr>
            <w:shd w:fill="auto" w:val="clear"/>
            <w:tcMar>
              <w:top w:w="0.0" w:type="dxa"/>
              <w:left w:w="108.0" w:type="dxa"/>
              <w:bottom w:w="0.0" w:type="dxa"/>
              <w:right w:w="108.0" w:type="dxa"/>
            </w:tcMar>
            <w:vAlign w:val="top"/>
          </w:tcPr>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17.5</w:t>
            </w:r>
          </w:p>
        </w:tc>
        <w:tc>
          <w:tcPr>
            <w:shd w:fill="auto" w:val="clear"/>
            <w:tcMar>
              <w:top w:w="0.0" w:type="dxa"/>
              <w:left w:w="108.0" w:type="dxa"/>
              <w:bottom w:w="0.0" w:type="dxa"/>
              <w:right w:w="108.0" w:type="dxa"/>
            </w:tcMar>
            <w:vAlign w:val="top"/>
          </w:tcPr>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17.7</w:t>
            </w:r>
          </w:p>
        </w:tc>
        <w:tc>
          <w:tcPr>
            <w:shd w:fill="auto" w:val="clear"/>
            <w:tcMar>
              <w:top w:w="0.0" w:type="dxa"/>
              <w:left w:w="108.0" w:type="dxa"/>
              <w:bottom w:w="0.0" w:type="dxa"/>
              <w:right w:w="108.0" w:type="dxa"/>
            </w:tcMar>
            <w:vAlign w:val="top"/>
          </w:tcPr>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17.2</w:t>
            </w:r>
          </w:p>
        </w:tc>
        <w:tc>
          <w:tcPr>
            <w:shd w:fill="auto" w:val="clear"/>
            <w:tcMar>
              <w:top w:w="0.0" w:type="dxa"/>
              <w:left w:w="108.0" w:type="dxa"/>
              <w:bottom w:w="0.0" w:type="dxa"/>
              <w:right w:w="108.0" w:type="dxa"/>
            </w:tcMar>
            <w:vAlign w:val="top"/>
          </w:tcPr>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17.9</w:t>
            </w:r>
          </w:p>
        </w:tc>
        <w:tc>
          <w:tcPr>
            <w:shd w:fill="auto" w:val="clear"/>
            <w:tcMar>
              <w:top w:w="0.0" w:type="dxa"/>
              <w:left w:w="108.0" w:type="dxa"/>
              <w:bottom w:w="0.0" w:type="dxa"/>
              <w:right w:w="108.0" w:type="dxa"/>
            </w:tcMar>
            <w:vAlign w:val="top"/>
          </w:tcPr>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16.6</w:t>
            </w:r>
          </w:p>
        </w:tc>
        <w:tc>
          <w:tcPr>
            <w:shd w:fill="auto" w:val="clear"/>
            <w:tcMar>
              <w:top w:w="0.0" w:type="dxa"/>
              <w:left w:w="108.0" w:type="dxa"/>
              <w:bottom w:w="0.0" w:type="dxa"/>
              <w:right w:w="108.0" w:type="dxa"/>
            </w:tcMar>
            <w:vAlign w:val="top"/>
          </w:tcPr>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17.6</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1C">
            <w:pPr>
              <w:pageBreakBefore w:val="0"/>
              <w:widowControl w:val="1"/>
              <w:pBdr>
                <w:top w:space="0" w:sz="0" w:val="nil"/>
                <w:left w:space="0" w:sz="0" w:val="nil"/>
                <w:bottom w:space="0" w:sz="0" w:val="nil"/>
                <w:right w:space="0" w:sz="0" w:val="nil"/>
                <w:between w:space="0" w:sz="0" w:val="nil"/>
              </w:pBdr>
              <w:shd w:fill="auto" w:val="clear"/>
              <w:spacing w:line="240" w:lineRule="auto"/>
              <w:ind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17243</w:t>
            </w:r>
          </w:p>
        </w:tc>
        <w:tc>
          <w:tcPr>
            <w:shd w:fill="auto" w:val="clear"/>
            <w:tcMar>
              <w:top w:w="0.0" w:type="dxa"/>
              <w:left w:w="108.0" w:type="dxa"/>
              <w:bottom w:w="0.0" w:type="dxa"/>
              <w:right w:w="108.0" w:type="dxa"/>
            </w:tcMar>
            <w:vAlign w:val="top"/>
          </w:tcPr>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13666</w:t>
            </w:r>
          </w:p>
        </w:tc>
        <w:tc>
          <w:tcPr>
            <w:shd w:fill="auto" w:val="clear"/>
            <w:tcMar>
              <w:top w:w="0.0" w:type="dxa"/>
              <w:left w:w="108.0" w:type="dxa"/>
              <w:bottom w:w="0.0" w:type="dxa"/>
              <w:right w:w="108.0" w:type="dxa"/>
            </w:tcMar>
            <w:vAlign w:val="top"/>
          </w:tcPr>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12720</w:t>
            </w:r>
          </w:p>
        </w:tc>
        <w:tc>
          <w:tcPr>
            <w:shd w:fill="auto" w:val="clear"/>
            <w:tcMar>
              <w:top w:w="0.0" w:type="dxa"/>
              <w:left w:w="108.0" w:type="dxa"/>
              <w:bottom w:w="0.0" w:type="dxa"/>
              <w:right w:w="108.0" w:type="dxa"/>
            </w:tcMar>
            <w:vAlign w:val="top"/>
          </w:tcPr>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17075</w:t>
            </w:r>
          </w:p>
        </w:tc>
        <w:tc>
          <w:tcPr>
            <w:shd w:fill="auto" w:val="clear"/>
            <w:tcMar>
              <w:top w:w="0.0" w:type="dxa"/>
              <w:left w:w="108.0" w:type="dxa"/>
              <w:bottom w:w="0.0" w:type="dxa"/>
              <w:right w:w="108.0" w:type="dxa"/>
            </w:tcMar>
            <w:vAlign w:val="top"/>
          </w:tcPr>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18315</w:t>
            </w:r>
          </w:p>
        </w:tc>
        <w:tc>
          <w:tcPr>
            <w:shd w:fill="auto" w:val="clear"/>
            <w:tcMar>
              <w:top w:w="0.0" w:type="dxa"/>
              <w:left w:w="108.0" w:type="dxa"/>
              <w:bottom w:w="0.0" w:type="dxa"/>
              <w:right w:w="108.0" w:type="dxa"/>
            </w:tcMar>
            <w:vAlign w:val="top"/>
          </w:tcPr>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17880</w:t>
            </w:r>
          </w:p>
        </w:tc>
        <w:tc>
          <w:tcPr>
            <w:shd w:fill="auto" w:val="clear"/>
            <w:tcMar>
              <w:top w:w="0.0" w:type="dxa"/>
              <w:left w:w="108.0" w:type="dxa"/>
              <w:bottom w:w="0.0" w:type="dxa"/>
              <w:right w:w="108.0" w:type="dxa"/>
            </w:tcMar>
            <w:vAlign w:val="top"/>
          </w:tcPr>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96899</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24">
            <w:pPr>
              <w:pageBreakBefore w:val="0"/>
              <w:widowControl w:val="1"/>
              <w:pBdr>
                <w:top w:space="0" w:sz="0" w:val="nil"/>
                <w:left w:space="0" w:sz="0" w:val="nil"/>
                <w:bottom w:space="0" w:sz="0" w:val="nil"/>
                <w:right w:space="0" w:sz="0" w:val="nil"/>
                <w:between w:space="0" w:sz="0" w:val="nil"/>
              </w:pBdr>
              <w:shd w:fill="auto" w:val="clear"/>
              <w:spacing w:line="240" w:lineRule="auto"/>
              <w:ind w:firstLine="0"/>
              <w:jc w:val="left"/>
              <w:rPr>
                <w:rFonts w:ascii="Times New Roman" w:cs="Times New Roman" w:eastAsia="Times New Roman" w:hAnsi="Times New Roman"/>
                <w:sz w:val="24"/>
                <w:szCs w:val="24"/>
              </w:rPr>
            </w:pPr>
            <w:r w:rsidDel="00000000" w:rsidR="00000000" w:rsidRPr="00000000">
              <w:rPr>
                <w:rtl w:val="0"/>
              </w:rPr>
              <w:t xml:space="preserve">Ballet</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4.4</w:t>
            </w:r>
          </w:p>
        </w:tc>
        <w:tc>
          <w:tcPr>
            <w:shd w:fill="auto" w:val="clear"/>
            <w:tcMar>
              <w:top w:w="0.0" w:type="dxa"/>
              <w:left w:w="108.0" w:type="dxa"/>
              <w:bottom w:w="0.0" w:type="dxa"/>
              <w:right w:w="108.0" w:type="dxa"/>
            </w:tcMar>
            <w:vAlign w:val="top"/>
          </w:tcPr>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4.5</w:t>
            </w:r>
          </w:p>
        </w:tc>
        <w:tc>
          <w:tcPr>
            <w:shd w:fill="auto" w:val="clear"/>
            <w:tcMar>
              <w:top w:w="0.0" w:type="dxa"/>
              <w:left w:w="108.0" w:type="dxa"/>
              <w:bottom w:w="0.0" w:type="dxa"/>
              <w:right w:w="108.0" w:type="dxa"/>
            </w:tcMar>
            <w:vAlign w:val="top"/>
          </w:tcPr>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4.7</w:t>
            </w:r>
          </w:p>
        </w:tc>
        <w:tc>
          <w:tcPr>
            <w:shd w:fill="auto" w:val="clear"/>
            <w:tcMar>
              <w:top w:w="0.0" w:type="dxa"/>
              <w:left w:w="108.0" w:type="dxa"/>
              <w:bottom w:w="0.0" w:type="dxa"/>
              <w:right w:w="108.0" w:type="dxa"/>
            </w:tcMar>
            <w:vAlign w:val="top"/>
          </w:tcPr>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3.8</w:t>
            </w:r>
          </w:p>
        </w:tc>
        <w:tc>
          <w:tcPr>
            <w:shd w:fill="auto" w:val="clear"/>
            <w:tcMar>
              <w:top w:w="0.0" w:type="dxa"/>
              <w:left w:w="108.0" w:type="dxa"/>
              <w:bottom w:w="0.0" w:type="dxa"/>
              <w:right w:w="108.0" w:type="dxa"/>
            </w:tcMar>
            <w:vAlign w:val="top"/>
          </w:tcPr>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3.1</w:t>
            </w:r>
          </w:p>
        </w:tc>
        <w:tc>
          <w:tcPr>
            <w:shd w:fill="auto" w:val="clear"/>
            <w:tcMar>
              <w:top w:w="0.0" w:type="dxa"/>
              <w:left w:w="108.0" w:type="dxa"/>
              <w:bottom w:w="0.0" w:type="dxa"/>
              <w:right w:w="108.0" w:type="dxa"/>
            </w:tcMar>
            <w:vAlign w:val="top"/>
          </w:tcPr>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3.1</w:t>
            </w:r>
          </w:p>
        </w:tc>
        <w:tc>
          <w:tcPr>
            <w:shd w:fill="auto" w:val="clear"/>
            <w:tcMar>
              <w:top w:w="0.0" w:type="dxa"/>
              <w:left w:w="108.0" w:type="dxa"/>
              <w:bottom w:w="0.0" w:type="dxa"/>
              <w:right w:w="108.0" w:type="dxa"/>
            </w:tcMar>
            <w:vAlign w:val="top"/>
          </w:tcPr>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3.9</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2C">
            <w:pPr>
              <w:pageBreakBefore w:val="0"/>
              <w:widowControl w:val="1"/>
              <w:pBdr>
                <w:top w:space="0" w:sz="0" w:val="nil"/>
                <w:left w:space="0" w:sz="0" w:val="nil"/>
                <w:bottom w:space="0" w:sz="0" w:val="nil"/>
                <w:right w:space="0" w:sz="0" w:val="nil"/>
                <w:between w:space="0" w:sz="0" w:val="nil"/>
              </w:pBdr>
              <w:shd w:fill="auto" w:val="clear"/>
              <w:spacing w:line="240" w:lineRule="auto"/>
              <w:ind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17244</w:t>
            </w:r>
          </w:p>
        </w:tc>
        <w:tc>
          <w:tcPr>
            <w:shd w:fill="auto" w:val="clear"/>
            <w:tcMar>
              <w:top w:w="0.0" w:type="dxa"/>
              <w:left w:w="108.0" w:type="dxa"/>
              <w:bottom w:w="0.0" w:type="dxa"/>
              <w:right w:w="108.0" w:type="dxa"/>
            </w:tcMar>
            <w:vAlign w:val="top"/>
          </w:tcPr>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13672</w:t>
            </w:r>
          </w:p>
        </w:tc>
        <w:tc>
          <w:tcPr>
            <w:shd w:fill="auto" w:val="clear"/>
            <w:tcMar>
              <w:top w:w="0.0" w:type="dxa"/>
              <w:left w:w="108.0" w:type="dxa"/>
              <w:bottom w:w="0.0" w:type="dxa"/>
              <w:right w:w="108.0" w:type="dxa"/>
            </w:tcMar>
            <w:vAlign w:val="top"/>
          </w:tcPr>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12712</w:t>
            </w:r>
          </w:p>
        </w:tc>
        <w:tc>
          <w:tcPr>
            <w:shd w:fill="auto" w:val="clear"/>
            <w:tcMar>
              <w:top w:w="0.0" w:type="dxa"/>
              <w:left w:w="108.0" w:type="dxa"/>
              <w:bottom w:w="0.0" w:type="dxa"/>
              <w:right w:w="108.0" w:type="dxa"/>
            </w:tcMar>
            <w:vAlign w:val="top"/>
          </w:tcPr>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17081</w:t>
            </w:r>
          </w:p>
        </w:tc>
        <w:tc>
          <w:tcPr>
            <w:shd w:fill="auto" w:val="clear"/>
            <w:tcMar>
              <w:top w:w="0.0" w:type="dxa"/>
              <w:left w:w="108.0" w:type="dxa"/>
              <w:bottom w:w="0.0" w:type="dxa"/>
              <w:right w:w="108.0" w:type="dxa"/>
            </w:tcMar>
            <w:vAlign w:val="top"/>
          </w:tcPr>
          <w:p w:rsidR="00000000" w:rsidDel="00000000" w:rsidP="00000000" w:rsidRDefault="00000000" w:rsidRPr="00000000" w14:paraId="0000013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18300</w:t>
            </w:r>
          </w:p>
        </w:tc>
        <w:tc>
          <w:tcPr>
            <w:shd w:fill="auto" w:val="clear"/>
            <w:tcMar>
              <w:top w:w="0.0" w:type="dxa"/>
              <w:left w:w="108.0" w:type="dxa"/>
              <w:bottom w:w="0.0" w:type="dxa"/>
              <w:right w:w="108.0" w:type="dxa"/>
            </w:tcMar>
            <w:vAlign w:val="top"/>
          </w:tcPr>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17866</w:t>
            </w:r>
          </w:p>
        </w:tc>
        <w:tc>
          <w:tcPr>
            <w:shd w:fill="auto" w:val="clear"/>
            <w:tcMar>
              <w:top w:w="0.0" w:type="dxa"/>
              <w:left w:w="108.0" w:type="dxa"/>
              <w:bottom w:w="0.0" w:type="dxa"/>
              <w:right w:w="108.0" w:type="dxa"/>
            </w:tcMar>
            <w:vAlign w:val="top"/>
          </w:tcPr>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96875</w:t>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spacing w:line="240" w:lineRule="auto"/>
              <w:ind w:firstLine="0"/>
              <w:jc w:val="left"/>
              <w:rPr/>
            </w:pPr>
            <w:r w:rsidDel="00000000" w:rsidR="00000000" w:rsidRPr="00000000">
              <w:rPr>
                <w:rtl w:val="0"/>
              </w:rPr>
              <w:t xml:space="preserve">Art Museum</w:t>
            </w:r>
          </w:p>
        </w:tc>
        <w:tc>
          <w:tcPr>
            <w:shd w:fill="auto" w:val="clear"/>
            <w:tcMar>
              <w:top w:w="0.0" w:type="dxa"/>
              <w:left w:w="108.0" w:type="dxa"/>
              <w:bottom w:w="0.0" w:type="dxa"/>
              <w:right w:w="108.0" w:type="dxa"/>
            </w:tcMar>
            <w:vAlign w:val="top"/>
          </w:tcPr>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22.1</w:t>
            </w:r>
          </w:p>
        </w:tc>
        <w:tc>
          <w:tcPr>
            <w:shd w:fill="auto" w:val="clear"/>
            <w:tcMar>
              <w:top w:w="0.0" w:type="dxa"/>
              <w:left w:w="108.0" w:type="dxa"/>
              <w:bottom w:w="0.0" w:type="dxa"/>
              <w:right w:w="108.0" w:type="dxa"/>
            </w:tcMar>
            <w:vAlign w:val="top"/>
          </w:tcPr>
          <w:p w:rsidR="00000000" w:rsidDel="00000000" w:rsidP="00000000" w:rsidRDefault="00000000" w:rsidRPr="00000000" w14:paraId="0000013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22.7</w:t>
            </w:r>
          </w:p>
        </w:tc>
        <w:tc>
          <w:tcPr>
            <w:shd w:fill="auto" w:val="clear"/>
            <w:tcMar>
              <w:top w:w="0.0" w:type="dxa"/>
              <w:left w:w="108.0" w:type="dxa"/>
              <w:bottom w:w="0.0" w:type="dxa"/>
              <w:right w:w="108.0" w:type="dxa"/>
            </w:tcMar>
            <w:vAlign w:val="top"/>
          </w:tcPr>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26.4</w:t>
            </w:r>
          </w:p>
        </w:tc>
        <w:tc>
          <w:tcPr>
            <w:shd w:fill="auto" w:val="clear"/>
            <w:tcMar>
              <w:top w:w="0.0" w:type="dxa"/>
              <w:left w:w="108.0" w:type="dxa"/>
              <w:bottom w:w="0.0" w:type="dxa"/>
              <w:right w:w="108.0" w:type="dxa"/>
            </w:tcMar>
            <w:vAlign w:val="top"/>
          </w:tcPr>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27.0</w:t>
            </w:r>
          </w:p>
        </w:tc>
        <w:tc>
          <w:tcPr>
            <w:shd w:fill="auto" w:val="clear"/>
            <w:tcMar>
              <w:top w:w="0.0" w:type="dxa"/>
              <w:left w:w="108.0" w:type="dxa"/>
              <w:bottom w:w="0.0" w:type="dxa"/>
              <w:right w:w="108.0" w:type="dxa"/>
            </w:tcMar>
            <w:vAlign w:val="top"/>
          </w:tcPr>
          <w:p w:rsidR="00000000" w:rsidDel="00000000" w:rsidP="00000000" w:rsidRDefault="00000000" w:rsidRPr="00000000" w14:paraId="0000013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23.9</w:t>
            </w:r>
          </w:p>
        </w:tc>
        <w:tc>
          <w:tcPr>
            <w:shd w:fill="auto" w:val="clear"/>
            <w:tcMar>
              <w:top w:w="0.0" w:type="dxa"/>
              <w:left w:w="108.0" w:type="dxa"/>
              <w:bottom w:w="0.0" w:type="dxa"/>
              <w:right w:w="108.0" w:type="dxa"/>
            </w:tcMar>
            <w:vAlign w:val="top"/>
          </w:tcPr>
          <w:p w:rsidR="00000000" w:rsidDel="00000000" w:rsidP="00000000" w:rsidRDefault="00000000" w:rsidRPr="00000000" w14:paraId="0000013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22.9</w:t>
            </w:r>
          </w:p>
        </w:tc>
        <w:tc>
          <w:tcPr>
            <w:shd w:fill="auto" w:val="clear"/>
            <w:tcMar>
              <w:top w:w="0.0" w:type="dxa"/>
              <w:left w:w="108.0" w:type="dxa"/>
              <w:bottom w:w="0.0" w:type="dxa"/>
              <w:right w:w="108.0" w:type="dxa"/>
            </w:tcMar>
            <w:vAlign w:val="top"/>
          </w:tcPr>
          <w:p w:rsidR="00000000" w:rsidDel="00000000" w:rsidP="00000000" w:rsidRDefault="00000000" w:rsidRPr="00000000" w14:paraId="0000013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24.1</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3C">
            <w:pPr>
              <w:pageBreakBefore w:val="0"/>
              <w:widowControl w:val="1"/>
              <w:pBdr>
                <w:top w:space="0" w:sz="0" w:val="nil"/>
                <w:left w:space="0" w:sz="0" w:val="nil"/>
                <w:bottom w:space="0" w:sz="0" w:val="nil"/>
                <w:right w:space="0" w:sz="0" w:val="nil"/>
                <w:between w:space="0" w:sz="0" w:val="nil"/>
              </w:pBdr>
              <w:shd w:fill="auto" w:val="clear"/>
              <w:spacing w:line="240" w:lineRule="auto"/>
              <w:ind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3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17240</w:t>
            </w:r>
          </w:p>
        </w:tc>
        <w:tc>
          <w:tcPr>
            <w:shd w:fill="auto" w:val="clear"/>
            <w:tcMar>
              <w:top w:w="0.0" w:type="dxa"/>
              <w:left w:w="108.0" w:type="dxa"/>
              <w:bottom w:w="0.0" w:type="dxa"/>
              <w:right w:w="108.0" w:type="dxa"/>
            </w:tcMar>
            <w:vAlign w:val="top"/>
          </w:tcPr>
          <w:p w:rsidR="00000000" w:rsidDel="00000000" w:rsidP="00000000" w:rsidRDefault="00000000" w:rsidRPr="00000000" w14:paraId="0000013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13668</w:t>
            </w:r>
          </w:p>
        </w:tc>
        <w:tc>
          <w:tcPr>
            <w:shd w:fill="auto" w:val="clear"/>
            <w:tcMar>
              <w:top w:w="0.0" w:type="dxa"/>
              <w:left w:w="108.0" w:type="dxa"/>
              <w:bottom w:w="0.0" w:type="dxa"/>
              <w:right w:w="108.0" w:type="dxa"/>
            </w:tcMar>
            <w:vAlign w:val="top"/>
          </w:tcPr>
          <w:p w:rsidR="00000000" w:rsidDel="00000000" w:rsidP="00000000" w:rsidRDefault="00000000" w:rsidRPr="00000000" w14:paraId="0000013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12716</w:t>
            </w:r>
          </w:p>
        </w:tc>
        <w:tc>
          <w:tcPr>
            <w:shd w:fill="auto" w:val="clear"/>
            <w:tcMar>
              <w:top w:w="0.0" w:type="dxa"/>
              <w:left w:w="108.0" w:type="dxa"/>
              <w:bottom w:w="0.0" w:type="dxa"/>
              <w:right w:w="108.0" w:type="dxa"/>
            </w:tcMar>
            <w:vAlign w:val="top"/>
          </w:tcPr>
          <w:p w:rsidR="00000000" w:rsidDel="00000000" w:rsidP="00000000" w:rsidRDefault="00000000" w:rsidRPr="00000000" w14:paraId="0000014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17053</w:t>
            </w:r>
          </w:p>
        </w:tc>
        <w:tc>
          <w:tcPr>
            <w:shd w:fill="auto" w:val="clear"/>
            <w:tcMar>
              <w:top w:w="0.0" w:type="dxa"/>
              <w:left w:w="108.0" w:type="dxa"/>
              <w:bottom w:w="0.0" w:type="dxa"/>
              <w:right w:w="108.0" w:type="dxa"/>
            </w:tcMar>
            <w:vAlign w:val="top"/>
          </w:tcPr>
          <w:p w:rsidR="00000000" w:rsidDel="00000000" w:rsidP="00000000" w:rsidRDefault="00000000" w:rsidRPr="00000000" w14:paraId="0000014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18248</w:t>
            </w:r>
          </w:p>
        </w:tc>
        <w:tc>
          <w:tcPr>
            <w:shd w:fill="auto" w:val="clear"/>
            <w:tcMar>
              <w:top w:w="0.0" w:type="dxa"/>
              <w:left w:w="108.0" w:type="dxa"/>
              <w:bottom w:w="0.0" w:type="dxa"/>
              <w:right w:w="108.0" w:type="dxa"/>
            </w:tcMar>
            <w:vAlign w:val="top"/>
          </w:tcPr>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17798</w:t>
            </w:r>
          </w:p>
        </w:tc>
        <w:tc>
          <w:tcPr>
            <w:shd w:fill="auto" w:val="clear"/>
            <w:tcMar>
              <w:top w:w="0.0" w:type="dxa"/>
              <w:left w:w="108.0" w:type="dxa"/>
              <w:bottom w:w="0.0" w:type="dxa"/>
              <w:right w:w="108.0" w:type="dxa"/>
            </w:tcMar>
            <w:vAlign w:val="top"/>
          </w:tcPr>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96723</w:t>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spacing w:line="240" w:lineRule="auto"/>
              <w:ind w:firstLine="0"/>
              <w:jc w:val="left"/>
              <w:rPr>
                <w:vertAlign w:val="superscript"/>
              </w:rPr>
            </w:pPr>
            <w:r w:rsidDel="00000000" w:rsidR="00000000" w:rsidRPr="00000000">
              <w:rPr>
                <w:rtl w:val="0"/>
              </w:rPr>
              <w:t xml:space="preserve">Art Festival</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4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39.3</w:t>
            </w:r>
          </w:p>
        </w:tc>
        <w:tc>
          <w:tcPr>
            <w:shd w:fill="auto" w:val="clear"/>
            <w:tcMar>
              <w:top w:w="0.0" w:type="dxa"/>
              <w:left w:w="108.0" w:type="dxa"/>
              <w:bottom w:w="0.0" w:type="dxa"/>
              <w:right w:w="108.0" w:type="dxa"/>
            </w:tcMar>
            <w:vAlign w:val="top"/>
          </w:tcPr>
          <w:p w:rsidR="00000000" w:rsidDel="00000000" w:rsidP="00000000" w:rsidRDefault="00000000" w:rsidRPr="00000000" w14:paraId="0000014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40.7</w:t>
            </w:r>
          </w:p>
        </w:tc>
        <w:tc>
          <w:tcPr>
            <w:shd w:fill="auto" w:val="clear"/>
            <w:tcMar>
              <w:top w:w="0.0" w:type="dxa"/>
              <w:left w:w="108.0" w:type="dxa"/>
              <w:bottom w:w="0.0" w:type="dxa"/>
              <w:right w:w="108.0" w:type="dxa"/>
            </w:tcMar>
            <w:vAlign w:val="top"/>
          </w:tcPr>
          <w:p w:rsidR="00000000" w:rsidDel="00000000" w:rsidP="00000000" w:rsidRDefault="00000000" w:rsidRPr="00000000" w14:paraId="0000014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40.9</w:t>
            </w:r>
          </w:p>
        </w:tc>
        <w:tc>
          <w:tcPr>
            <w:shd w:fill="auto" w:val="clear"/>
            <w:tcMar>
              <w:top w:w="0.0" w:type="dxa"/>
              <w:left w:w="108.0" w:type="dxa"/>
              <w:bottom w:w="0.0" w:type="dxa"/>
              <w:right w:w="108.0" w:type="dxa"/>
            </w:tcMar>
            <w:vAlign w:val="top"/>
          </w:tcPr>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34.8</w:t>
            </w:r>
          </w:p>
        </w:tc>
        <w:tc>
          <w:tcPr>
            <w:shd w:fill="auto" w:val="clear"/>
            <w:tcMar>
              <w:top w:w="0.0" w:type="dxa"/>
              <w:left w:w="108.0" w:type="dxa"/>
              <w:bottom w:w="0.0" w:type="dxa"/>
              <w:right w:w="108.0" w:type="dxa"/>
            </w:tcMar>
            <w:vAlign w:val="top"/>
          </w:tcPr>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26.7</w:t>
            </w:r>
          </w:p>
        </w:tc>
        <w:tc>
          <w:tcPr>
            <w:shd w:fill="auto" w:val="clear"/>
            <w:tcMar>
              <w:top w:w="0.0" w:type="dxa"/>
              <w:left w:w="108.0" w:type="dxa"/>
              <w:bottom w:w="0.0" w:type="dxa"/>
              <w:right w:w="108.0" w:type="dxa"/>
            </w:tcMar>
            <w:vAlign w:val="top"/>
          </w:tcPr>
          <w:p w:rsidR="00000000" w:rsidDel="00000000" w:rsidP="00000000" w:rsidRDefault="00000000" w:rsidRPr="00000000" w14:paraId="0000014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25.0</w:t>
            </w:r>
          </w:p>
        </w:tc>
        <w:tc>
          <w:tcPr>
            <w:shd w:fill="auto" w:val="clear"/>
            <w:tcMar>
              <w:top w:w="0.0" w:type="dxa"/>
              <w:left w:w="108.0" w:type="dxa"/>
              <w:bottom w:w="0.0" w:type="dxa"/>
              <w:right w:w="108.0" w:type="dxa"/>
            </w:tcMar>
            <w:vAlign w:val="top"/>
          </w:tcPr>
          <w:p w:rsidR="00000000" w:rsidDel="00000000" w:rsidP="00000000" w:rsidRDefault="00000000" w:rsidRPr="00000000" w14:paraId="0000014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31.9</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4C">
            <w:pPr>
              <w:pageBreakBefore w:val="0"/>
              <w:widowControl w:val="1"/>
              <w:pBdr>
                <w:top w:space="0" w:sz="0" w:val="nil"/>
                <w:left w:space="0" w:sz="0" w:val="nil"/>
                <w:bottom w:space="0" w:sz="0" w:val="nil"/>
                <w:right w:space="0" w:sz="0" w:val="nil"/>
                <w:between w:space="0" w:sz="0" w:val="nil"/>
              </w:pBdr>
              <w:shd w:fill="auto" w:val="clear"/>
              <w:spacing w:line="240" w:lineRule="auto"/>
              <w:ind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4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vertAlign w:val="superscript"/>
              </w:rPr>
            </w:pPr>
            <w:r w:rsidDel="00000000" w:rsidR="00000000" w:rsidRPr="00000000">
              <w:rPr>
                <w:rtl w:val="0"/>
              </w:rPr>
              <w:t xml:space="preserve">4243</w:t>
            </w:r>
            <w:r w:rsidDel="00000000" w:rsidR="00000000" w:rsidRPr="00000000">
              <w:rPr>
                <w:vertAlign w:val="superscript"/>
                <w:rtl w:val="0"/>
              </w:rPr>
              <w:t xml:space="preserve">a, b</w:t>
            </w:r>
          </w:p>
        </w:tc>
        <w:tc>
          <w:tcPr>
            <w:shd w:fill="auto" w:val="clear"/>
            <w:tcMar>
              <w:top w:w="0.0" w:type="dxa"/>
              <w:left w:w="108.0" w:type="dxa"/>
              <w:bottom w:w="0.0" w:type="dxa"/>
              <w:right w:w="108.0" w:type="dxa"/>
            </w:tcMar>
            <w:vAlign w:val="top"/>
          </w:tcPr>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vertAlign w:val="superscript"/>
              </w:rPr>
            </w:pPr>
            <w:r w:rsidDel="00000000" w:rsidR="00000000" w:rsidRPr="00000000">
              <w:rPr>
                <w:rtl w:val="0"/>
              </w:rPr>
              <w:t xml:space="preserve">2349</w:t>
            </w:r>
            <w:r w:rsidDel="00000000" w:rsidR="00000000" w:rsidRPr="00000000">
              <w:rPr>
                <w:vertAlign w:val="superscript"/>
                <w:rtl w:val="0"/>
              </w:rPr>
              <w:t xml:space="preserve">a, b</w:t>
            </w:r>
          </w:p>
        </w:tc>
        <w:tc>
          <w:tcPr>
            <w:shd w:fill="auto" w:val="clear"/>
            <w:tcMar>
              <w:top w:w="0.0" w:type="dxa"/>
              <w:left w:w="108.0" w:type="dxa"/>
              <w:bottom w:w="0.0" w:type="dxa"/>
              <w:right w:w="108.0" w:type="dxa"/>
            </w:tcMar>
            <w:vAlign w:val="top"/>
          </w:tcPr>
          <w:p w:rsidR="00000000" w:rsidDel="00000000" w:rsidP="00000000" w:rsidRDefault="00000000" w:rsidRPr="00000000" w14:paraId="0000014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vertAlign w:val="superscript"/>
              </w:rPr>
            </w:pPr>
            <w:r w:rsidDel="00000000" w:rsidR="00000000" w:rsidRPr="00000000">
              <w:rPr>
                <w:rtl w:val="0"/>
              </w:rPr>
              <w:t xml:space="preserve">12718</w:t>
            </w:r>
            <w:r w:rsidDel="00000000" w:rsidR="00000000" w:rsidRPr="00000000">
              <w:rPr>
                <w:vertAlign w:val="superscript"/>
                <w:rtl w:val="0"/>
              </w:rPr>
              <w:t xml:space="preserve">c</w:t>
            </w:r>
          </w:p>
        </w:tc>
        <w:tc>
          <w:tcPr>
            <w:shd w:fill="auto" w:val="clear"/>
            <w:tcMar>
              <w:top w:w="0.0" w:type="dxa"/>
              <w:left w:w="108.0" w:type="dxa"/>
              <w:bottom w:w="0.0" w:type="dxa"/>
              <w:right w:w="108.0" w:type="dxa"/>
            </w:tcMar>
            <w:vAlign w:val="top"/>
          </w:tcPr>
          <w:p w:rsidR="00000000" w:rsidDel="00000000" w:rsidP="00000000" w:rsidRDefault="00000000" w:rsidRPr="00000000" w14:paraId="0000015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17050</w:t>
            </w:r>
            <w:r w:rsidDel="00000000" w:rsidR="00000000" w:rsidRPr="00000000">
              <w:rPr>
                <w:vertAlign w:val="superscript"/>
                <w:rtl w:val="0"/>
              </w:rPr>
              <w:t xml:space="preserve">c</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5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18212</w:t>
            </w:r>
            <w:r w:rsidDel="00000000" w:rsidR="00000000" w:rsidRPr="00000000">
              <w:rPr>
                <w:vertAlign w:val="superscript"/>
                <w:rtl w:val="0"/>
              </w:rPr>
              <w:t xml:space="preserve">c</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5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17779</w:t>
            </w:r>
            <w:r w:rsidDel="00000000" w:rsidR="00000000" w:rsidRPr="00000000">
              <w:rPr>
                <w:vertAlign w:val="superscript"/>
                <w:rtl w:val="0"/>
              </w:rPr>
              <w:t xml:space="preserve">c</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5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72351</w:t>
            </w:r>
            <w:r w:rsidDel="00000000" w:rsidR="00000000" w:rsidRPr="00000000">
              <w:rPr>
                <w:vertAlign w:val="superscript"/>
                <w:rtl w:val="0"/>
              </w:rPr>
              <w:t xml:space="preserve">c</w:t>
            </w:r>
            <w:r w:rsidDel="00000000" w:rsidR="00000000" w:rsidRPr="00000000">
              <w:rPr>
                <w:rtl w:val="0"/>
              </w:rPr>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154">
            <w:pPr>
              <w:pageBreakBefore w:val="0"/>
              <w:pBdr>
                <w:top w:space="0" w:sz="0" w:val="nil"/>
                <w:left w:space="0" w:sz="0" w:val="nil"/>
                <w:bottom w:space="0" w:sz="0" w:val="nil"/>
                <w:right w:space="0" w:sz="0" w:val="nil"/>
                <w:between w:space="0" w:sz="0" w:val="nil"/>
              </w:pBdr>
              <w:shd w:fill="auto" w:val="clear"/>
              <w:spacing w:line="240" w:lineRule="auto"/>
              <w:ind w:firstLine="0"/>
              <w:jc w:val="left"/>
              <w:rPr/>
            </w:pPr>
            <w:r w:rsidDel="00000000" w:rsidR="00000000" w:rsidRPr="00000000">
              <w:rPr>
                <w:rtl w:val="0"/>
              </w:rPr>
              <w:t xml:space="preserve">Hist. Monument</w:t>
            </w:r>
          </w:p>
        </w:tc>
        <w:tc>
          <w:tcPr>
            <w:shd w:fill="auto" w:val="clear"/>
            <w:tcMar>
              <w:top w:w="0.0" w:type="dxa"/>
              <w:left w:w="108.0" w:type="dxa"/>
              <w:bottom w:w="0.0" w:type="dxa"/>
              <w:right w:w="108.0" w:type="dxa"/>
            </w:tcMar>
            <w:vAlign w:val="top"/>
          </w:tcPr>
          <w:p w:rsidR="00000000" w:rsidDel="00000000" w:rsidP="00000000" w:rsidRDefault="00000000" w:rsidRPr="00000000" w14:paraId="0000015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37.0</w:t>
            </w:r>
          </w:p>
        </w:tc>
        <w:tc>
          <w:tcPr>
            <w:shd w:fill="auto" w:val="clear"/>
            <w:tcMar>
              <w:top w:w="0.0" w:type="dxa"/>
              <w:left w:w="108.0" w:type="dxa"/>
              <w:bottom w:w="0.0" w:type="dxa"/>
              <w:right w:w="108.0" w:type="dxa"/>
            </w:tcMar>
            <w:vAlign w:val="top"/>
          </w:tcPr>
          <w:p w:rsidR="00000000" w:rsidDel="00000000" w:rsidP="00000000" w:rsidRDefault="00000000" w:rsidRPr="00000000" w14:paraId="0000015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36.6</w:t>
            </w:r>
          </w:p>
        </w:tc>
        <w:tc>
          <w:tcPr>
            <w:shd w:fill="auto" w:val="clear"/>
            <w:tcMar>
              <w:top w:w="0.0" w:type="dxa"/>
              <w:left w:w="108.0" w:type="dxa"/>
              <w:bottom w:w="0.0" w:type="dxa"/>
              <w:right w:w="108.0" w:type="dxa"/>
            </w:tcMar>
            <w:vAlign w:val="top"/>
          </w:tcPr>
          <w:p w:rsidR="00000000" w:rsidDel="00000000" w:rsidP="00000000" w:rsidRDefault="00000000" w:rsidRPr="00000000" w14:paraId="0000015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34.5</w:t>
            </w:r>
          </w:p>
        </w:tc>
        <w:tc>
          <w:tcPr>
            <w:shd w:fill="auto" w:val="clear"/>
            <w:tcMar>
              <w:top w:w="0.0" w:type="dxa"/>
              <w:left w:w="108.0" w:type="dxa"/>
              <w:bottom w:w="0.0" w:type="dxa"/>
              <w:right w:w="108.0" w:type="dxa"/>
            </w:tcMar>
            <w:vAlign w:val="top"/>
          </w:tcPr>
          <w:p w:rsidR="00000000" w:rsidDel="00000000" w:rsidP="00000000" w:rsidRDefault="00000000" w:rsidRPr="00000000" w14:paraId="0000015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32.1</w:t>
            </w:r>
          </w:p>
        </w:tc>
        <w:tc>
          <w:tcPr>
            <w:shd w:fill="auto" w:val="clear"/>
            <w:tcMar>
              <w:top w:w="0.0" w:type="dxa"/>
              <w:left w:w="108.0" w:type="dxa"/>
              <w:bottom w:w="0.0" w:type="dxa"/>
              <w:right w:w="108.0" w:type="dxa"/>
            </w:tcMar>
            <w:vAlign w:val="top"/>
          </w:tcPr>
          <w:p w:rsidR="00000000" w:rsidDel="00000000" w:rsidP="00000000" w:rsidRDefault="00000000" w:rsidRPr="00000000" w14:paraId="0000015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27.5</w:t>
            </w:r>
          </w:p>
        </w:tc>
        <w:tc>
          <w:tcPr>
            <w:shd w:fill="auto" w:val="clear"/>
            <w:tcMar>
              <w:top w:w="0.0" w:type="dxa"/>
              <w:left w:w="108.0" w:type="dxa"/>
              <w:bottom w:w="0.0" w:type="dxa"/>
              <w:right w:w="108.0" w:type="dxa"/>
            </w:tcMar>
            <w:vAlign w:val="top"/>
          </w:tcPr>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26.4</w:t>
            </w:r>
          </w:p>
        </w:tc>
        <w:tc>
          <w:tcPr>
            <w:shd w:fill="auto" w:val="clear"/>
            <w:tcMar>
              <w:top w:w="0.0" w:type="dxa"/>
              <w:left w:w="108.0" w:type="dxa"/>
              <w:bottom w:w="0.0" w:type="dxa"/>
              <w:right w:w="108.0" w:type="dxa"/>
            </w:tcMar>
            <w:vAlign w:val="top"/>
          </w:tcPr>
          <w:p w:rsidR="00000000" w:rsidDel="00000000" w:rsidP="00000000" w:rsidRDefault="00000000" w:rsidRPr="00000000" w14:paraId="0000015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30.4</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5C">
            <w:pPr>
              <w:pageBreakBefore w:val="0"/>
              <w:widowControl w:val="1"/>
              <w:pBdr>
                <w:top w:space="0" w:sz="0" w:val="nil"/>
                <w:left w:space="0" w:sz="0" w:val="nil"/>
                <w:bottom w:space="0" w:sz="0" w:val="nil"/>
                <w:right w:space="0" w:sz="0" w:val="nil"/>
                <w:between w:space="0" w:sz="0" w:val="nil"/>
              </w:pBdr>
              <w:shd w:fill="auto" w:val="clear"/>
              <w:spacing w:line="240" w:lineRule="auto"/>
              <w:ind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5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4242</w:t>
            </w:r>
            <w:r w:rsidDel="00000000" w:rsidR="00000000" w:rsidRPr="00000000">
              <w:rPr>
                <w:vertAlign w:val="superscript"/>
                <w:rtl w:val="0"/>
              </w:rPr>
              <w:t xml:space="preserve">c</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5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2351</w:t>
            </w:r>
            <w:r w:rsidDel="00000000" w:rsidR="00000000" w:rsidRPr="00000000">
              <w:rPr>
                <w:vertAlign w:val="superscript"/>
                <w:rtl w:val="0"/>
              </w:rPr>
              <w:t xml:space="preserve">c</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5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12718</w:t>
            </w:r>
          </w:p>
        </w:tc>
        <w:tc>
          <w:tcPr>
            <w:shd w:fill="auto" w:val="clear"/>
            <w:tcMar>
              <w:top w:w="0.0" w:type="dxa"/>
              <w:left w:w="108.0" w:type="dxa"/>
              <w:bottom w:w="0.0" w:type="dxa"/>
              <w:right w:w="108.0" w:type="dxa"/>
            </w:tcMar>
            <w:vAlign w:val="top"/>
          </w:tcPr>
          <w:p w:rsidR="00000000" w:rsidDel="00000000" w:rsidP="00000000" w:rsidRDefault="00000000" w:rsidRPr="00000000" w14:paraId="0000016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17050</w:t>
            </w:r>
          </w:p>
        </w:tc>
        <w:tc>
          <w:tcPr>
            <w:shd w:fill="auto" w:val="clear"/>
            <w:tcMar>
              <w:top w:w="0.0" w:type="dxa"/>
              <w:left w:w="108.0" w:type="dxa"/>
              <w:bottom w:w="0.0" w:type="dxa"/>
              <w:right w:w="108.0" w:type="dxa"/>
            </w:tcMar>
            <w:vAlign w:val="top"/>
          </w:tcPr>
          <w:p w:rsidR="00000000" w:rsidDel="00000000" w:rsidP="00000000" w:rsidRDefault="00000000" w:rsidRPr="00000000" w14:paraId="0000016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18212</w:t>
            </w:r>
          </w:p>
        </w:tc>
        <w:tc>
          <w:tcPr>
            <w:shd w:fill="auto" w:val="clear"/>
            <w:tcMar>
              <w:top w:w="0.0" w:type="dxa"/>
              <w:left w:w="108.0" w:type="dxa"/>
              <w:bottom w:w="0.0" w:type="dxa"/>
              <w:right w:w="108.0" w:type="dxa"/>
            </w:tcMar>
            <w:vAlign w:val="top"/>
          </w:tcPr>
          <w:p w:rsidR="00000000" w:rsidDel="00000000" w:rsidP="00000000" w:rsidRDefault="00000000" w:rsidRPr="00000000" w14:paraId="0000016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17738</w:t>
            </w:r>
          </w:p>
        </w:tc>
        <w:tc>
          <w:tcPr>
            <w:shd w:fill="auto" w:val="clear"/>
            <w:tcMar>
              <w:top w:w="0.0" w:type="dxa"/>
              <w:left w:w="108.0" w:type="dxa"/>
              <w:bottom w:w="0.0" w:type="dxa"/>
              <w:right w:w="108.0" w:type="dxa"/>
            </w:tcMar>
            <w:vAlign w:val="top"/>
          </w:tcPr>
          <w:p w:rsidR="00000000" w:rsidDel="00000000" w:rsidP="00000000" w:rsidRDefault="00000000" w:rsidRPr="00000000" w14:paraId="0000016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72311</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64">
            <w:pPr>
              <w:pageBreakBefore w:val="0"/>
              <w:widowControl w:val="1"/>
              <w:pBdr>
                <w:top w:space="0" w:sz="0" w:val="nil"/>
                <w:left w:space="0" w:sz="0" w:val="nil"/>
                <w:bottom w:space="0" w:sz="0" w:val="nil"/>
                <w:right w:space="0" w:sz="0" w:val="nil"/>
                <w:between w:space="0" w:sz="0" w:val="nil"/>
              </w:pBdr>
              <w:shd w:fill="auto" w:val="clear"/>
              <w:spacing w:line="24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shd w:fill="auto" w:val="clear"/>
            <w:tcMar>
              <w:top w:w="0.0" w:type="dxa"/>
              <w:left w:w="108.0" w:type="dxa"/>
              <w:bottom w:w="0.0" w:type="dxa"/>
              <w:right w:w="108.0" w:type="dxa"/>
            </w:tcMar>
            <w:vAlign w:val="top"/>
          </w:tcPr>
          <w:p w:rsidR="00000000" w:rsidDel="00000000" w:rsidP="00000000" w:rsidRDefault="00000000" w:rsidRPr="00000000" w14:paraId="0000016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97179</w:t>
            </w:r>
          </w:p>
        </w:tc>
        <w:tc>
          <w:tcPr>
            <w:shd w:fill="auto" w:val="clear"/>
            <w:tcMar>
              <w:top w:w="0.0" w:type="dxa"/>
              <w:left w:w="108.0" w:type="dxa"/>
              <w:bottom w:w="0.0" w:type="dxa"/>
              <w:right w:w="108.0" w:type="dxa"/>
            </w:tcMar>
            <w:vAlign w:val="top"/>
          </w:tcPr>
          <w:p w:rsidR="00000000" w:rsidDel="00000000" w:rsidP="00000000" w:rsidRDefault="00000000" w:rsidRPr="00000000" w14:paraId="0000016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6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6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6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6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6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r>
          </w:p>
        </w:tc>
      </w:tr>
    </w:tbl>
    <w:p w:rsidR="00000000" w:rsidDel="00000000" w:rsidP="00000000" w:rsidRDefault="00000000" w:rsidRPr="00000000" w14:paraId="0000016C">
      <w:pPr>
        <w:pStyle w:val="Heading4"/>
        <w:pageBreakBefore w:val="0"/>
        <w:pBdr>
          <w:top w:space="0" w:sz="0" w:val="nil"/>
          <w:left w:space="0" w:sz="0" w:val="nil"/>
          <w:bottom w:space="0" w:sz="0" w:val="nil"/>
          <w:right w:space="0" w:sz="0" w:val="nil"/>
          <w:between w:space="0" w:sz="0" w:val="nil"/>
        </w:pBdr>
        <w:shd w:fill="auto" w:val="clear"/>
        <w:ind w:firstLine="0"/>
        <w:rPr/>
      </w:pPr>
      <w:bookmarkStart w:colFirst="0" w:colLast="0" w:name="_j0h7rca3fq8z" w:id="76"/>
      <w:bookmarkEnd w:id="76"/>
      <w:r w:rsidDel="00000000" w:rsidR="00000000" w:rsidRPr="00000000">
        <w:rPr>
          <w:vertAlign w:val="superscript"/>
          <w:rtl w:val="0"/>
        </w:rPr>
        <w:t xml:space="preserve">a </w:t>
      </w:r>
      <w:r w:rsidDel="00000000" w:rsidR="00000000" w:rsidRPr="00000000">
        <w:rPr>
          <w:rtl w:val="0"/>
        </w:rPr>
        <w:t xml:space="preserve">Not part of core questionnaire (only asked of a random subset of respondents).</w:t>
      </w:r>
    </w:p>
    <w:p w:rsidR="00000000" w:rsidDel="00000000" w:rsidP="00000000" w:rsidRDefault="00000000" w:rsidRPr="00000000" w14:paraId="0000016D">
      <w:pPr>
        <w:pStyle w:val="Heading4"/>
        <w:pageBreakBefore w:val="0"/>
        <w:pBdr>
          <w:top w:space="0" w:sz="0" w:val="nil"/>
          <w:left w:space="0" w:sz="0" w:val="nil"/>
          <w:bottom w:space="0" w:sz="0" w:val="nil"/>
          <w:right w:space="0" w:sz="0" w:val="nil"/>
          <w:between w:space="0" w:sz="0" w:val="nil"/>
        </w:pBdr>
        <w:shd w:fill="auto" w:val="clear"/>
        <w:ind w:firstLine="0"/>
        <w:rPr/>
      </w:pPr>
      <w:bookmarkStart w:colFirst="0" w:colLast="0" w:name="_9sc0eleve8ql" w:id="77"/>
      <w:bookmarkEnd w:id="77"/>
      <w:r w:rsidDel="00000000" w:rsidR="00000000" w:rsidRPr="00000000">
        <w:rPr>
          <w:vertAlign w:val="superscript"/>
          <w:rtl w:val="0"/>
        </w:rPr>
        <w:t xml:space="preserve">b </w:t>
      </w:r>
      <w:r w:rsidDel="00000000" w:rsidR="00000000" w:rsidRPr="00000000">
        <w:rPr>
          <w:rtl w:val="0"/>
        </w:rPr>
        <w:t xml:space="preserve">Original wording: During the last 12 months] did you visit a crafts fair or a visual arts festival?” </w:t>
      </w:r>
    </w:p>
    <w:p w:rsidR="00000000" w:rsidDel="00000000" w:rsidP="00000000" w:rsidRDefault="00000000" w:rsidRPr="00000000" w14:paraId="0000016E">
      <w:pPr>
        <w:pStyle w:val="Heading4"/>
        <w:pageBreakBefore w:val="0"/>
        <w:pBdr>
          <w:top w:space="0" w:sz="0" w:val="nil"/>
          <w:left w:space="0" w:sz="0" w:val="nil"/>
          <w:bottom w:space="0" w:sz="0" w:val="nil"/>
          <w:right w:space="0" w:sz="0" w:val="nil"/>
          <w:between w:space="0" w:sz="0" w:val="nil"/>
        </w:pBdr>
        <w:shd w:fill="auto" w:val="clear"/>
        <w:ind w:firstLine="0"/>
        <w:rPr/>
      </w:pPr>
      <w:bookmarkStart w:colFirst="0" w:colLast="0" w:name="_nqwimc6ipisp" w:id="78"/>
      <w:bookmarkEnd w:id="78"/>
      <w:r w:rsidDel="00000000" w:rsidR="00000000" w:rsidRPr="00000000">
        <w:rPr>
          <w:vertAlign w:val="superscript"/>
          <w:rtl w:val="0"/>
        </w:rPr>
        <w:t xml:space="preserve">c </w:t>
      </w:r>
      <w:r w:rsidDel="00000000" w:rsidR="00000000" w:rsidRPr="00000000">
        <w:rPr>
          <w:rtl w:val="0"/>
        </w:rPr>
        <w:t xml:space="preserve">Revised wording: “(During the last 12 months) did you visit an art fair or festival, or a craft fair or festival?”</w:t>
      </w:r>
    </w:p>
    <w:p w:rsidR="00000000" w:rsidDel="00000000" w:rsidP="00000000" w:rsidRDefault="00000000" w:rsidRPr="00000000" w14:paraId="0000016F">
      <w:pPr>
        <w:pStyle w:val="Heading4"/>
        <w:pageBreakBefore w:val="0"/>
        <w:pBdr>
          <w:top w:space="0" w:sz="0" w:val="nil"/>
          <w:left w:space="0" w:sz="0" w:val="nil"/>
          <w:bottom w:space="0" w:sz="0" w:val="nil"/>
          <w:right w:space="0" w:sz="0" w:val="nil"/>
          <w:between w:space="0" w:sz="0" w:val="nil"/>
        </w:pBdr>
        <w:shd w:fill="auto" w:val="clear"/>
        <w:ind w:firstLine="0"/>
        <w:rPr/>
      </w:pPr>
      <w:bookmarkStart w:colFirst="0" w:colLast="0" w:name="_1saguccozqqd" w:id="79"/>
      <w:bookmarkEnd w:id="79"/>
      <w:r w:rsidDel="00000000" w:rsidR="00000000" w:rsidRPr="00000000">
        <w:br w:type="page"/>
      </w:r>
      <w:r w:rsidDel="00000000" w:rsidR="00000000" w:rsidRPr="00000000">
        <w:rPr>
          <w:rtl w:val="0"/>
        </w:rPr>
      </w:r>
    </w:p>
    <w:p w:rsidR="00000000" w:rsidDel="00000000" w:rsidP="00000000" w:rsidRDefault="00000000" w:rsidRPr="00000000" w14:paraId="00000170">
      <w:pPr>
        <w:pStyle w:val="Heading4"/>
        <w:pageBreakBefore w:val="0"/>
        <w:pBdr>
          <w:top w:space="0" w:sz="0" w:val="nil"/>
          <w:left w:space="0" w:sz="0" w:val="nil"/>
          <w:bottom w:space="0" w:sz="0" w:val="nil"/>
          <w:right w:space="0" w:sz="0" w:val="nil"/>
          <w:between w:space="0" w:sz="0" w:val="nil"/>
        </w:pBdr>
        <w:shd w:fill="auto" w:val="clear"/>
        <w:ind w:firstLine="0"/>
        <w:rPr>
          <w:b w:val="1"/>
          <w:bCs w:val="1"/>
          <w:sz w:val="26"/>
          <w:szCs w:val="26"/>
        </w:rPr>
      </w:pPr>
      <w:bookmarkStart w:colFirst="0" w:colLast="0" w:name="_skc3wsdve4cs" w:id="80"/>
      <w:bookmarkEnd w:id="80"/>
      <w:r w:rsidDel="00000000" w:rsidR="00000000" w:rsidRPr="00000000">
        <w:rPr>
          <w:b w:val="1"/>
          <w:bCs w:val="1"/>
          <w:sz w:val="26"/>
          <w:szCs w:val="26"/>
          <w:rtl w:val="0"/>
        </w:rPr>
        <w:t xml:space="preserve">Table 2. Coefficient estimates of age fixed effects and cohort and period variance estimates for Hierarchical Age-Period-Cohort (HAPC) models, 1982-2012 SPPA.</w:t>
      </w:r>
    </w:p>
    <w:tbl>
      <w:tblPr>
        <w:tblStyle w:val="Table2"/>
        <w:tblW w:w="9520.83116883117" w:type="dxa"/>
        <w:jc w:val="left"/>
        <w:tblLayout w:type="fixed"/>
        <w:tblLook w:val="0600"/>
      </w:tblPr>
      <w:tblGrid>
        <w:gridCol w:w="720"/>
        <w:gridCol w:w="948.1558441558443"/>
        <w:gridCol w:w="1118.3376623376623"/>
        <w:gridCol w:w="1118.3376623376623"/>
        <w:gridCol w:w="1118.3376623376623"/>
        <w:gridCol w:w="1118.3376623376623"/>
        <w:gridCol w:w="1118.3376623376623"/>
        <w:gridCol w:w="1118.3376623376623"/>
        <w:gridCol w:w="1142.6493506493507"/>
        <w:tblGridChange w:id="0">
          <w:tblGrid>
            <w:gridCol w:w="720"/>
            <w:gridCol w:w="948.1558441558443"/>
            <w:gridCol w:w="1118.3376623376623"/>
            <w:gridCol w:w="1118.3376623376623"/>
            <w:gridCol w:w="1118.3376623376623"/>
            <w:gridCol w:w="1118.3376623376623"/>
            <w:gridCol w:w="1118.3376623376623"/>
            <w:gridCol w:w="1118.3376623376623"/>
            <w:gridCol w:w="1142.6493506493507"/>
          </w:tblGrid>
        </w:tblGridChange>
      </w:tblGrid>
      <w:tr>
        <w:trPr>
          <w:cantSplit w:val="0"/>
          <w:tblHeader w:val="0"/>
        </w:trPr>
        <w:tc>
          <w:tcPr>
            <w:tcBorders>
              <w:top w:color="b7b7b7" w:space="0" w:sz="6" w:val="single"/>
              <w:left w:color="b7b7b7" w:space="0" w:sz="6" w:val="single"/>
              <w:bottom w:color="b7b7b7" w:space="0" w:sz="6" w:val="single"/>
              <w:right w:color="b7b7b7" w:space="0" w:sz="6" w:val="single"/>
            </w:tcBorders>
            <w:shd w:fill="666666" w:val="clear"/>
            <w:tcMar>
              <w:top w:w="0.0" w:type="dxa"/>
              <w:left w:w="100.0" w:type="dxa"/>
              <w:bottom w:w="0.0" w:type="dxa"/>
              <w:right w:w="100.0" w:type="dxa"/>
            </w:tcMar>
            <w:vAlign w:val="top"/>
          </w:tcPr>
          <w:p w:rsidR="00000000" w:rsidDel="00000000" w:rsidP="00000000" w:rsidRDefault="00000000" w:rsidRPr="00000000" w14:paraId="00000171">
            <w:pPr>
              <w:pStyle w:val="Heading4"/>
              <w:pageBreakBefore w:val="0"/>
              <w:pBdr>
                <w:top w:space="0" w:sz="0" w:val="nil"/>
                <w:left w:space="0" w:sz="0" w:val="nil"/>
                <w:bottom w:space="0" w:sz="0" w:val="nil"/>
                <w:right w:space="0" w:sz="0" w:val="nil"/>
                <w:between w:space="0" w:sz="0" w:val="nil"/>
              </w:pBdr>
              <w:shd w:fill="auto" w:val="clear"/>
              <w:ind w:firstLine="0"/>
              <w:rPr/>
            </w:pPr>
            <w:bookmarkStart w:colFirst="0" w:colLast="0" w:name="_tyf5h6cwgcgm" w:id="81"/>
            <w:bookmarkEnd w:id="81"/>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666666" w:val="clear"/>
            <w:tcMar>
              <w:top w:w="0.0" w:type="dxa"/>
              <w:left w:w="100.0" w:type="dxa"/>
              <w:bottom w:w="0.0" w:type="dxa"/>
              <w:right w:w="100.0" w:type="dxa"/>
            </w:tcMar>
            <w:vAlign w:val="top"/>
          </w:tcPr>
          <w:p w:rsidR="00000000" w:rsidDel="00000000" w:rsidP="00000000" w:rsidRDefault="00000000" w:rsidRPr="00000000" w14:paraId="00000172">
            <w:pPr>
              <w:pStyle w:val="Heading4"/>
              <w:pageBreakBefore w:val="0"/>
              <w:pBdr>
                <w:top w:space="0" w:sz="0" w:val="nil"/>
                <w:left w:space="0" w:sz="0" w:val="nil"/>
                <w:bottom w:space="0" w:sz="0" w:val="nil"/>
                <w:right w:space="0" w:sz="0" w:val="nil"/>
                <w:between w:space="0" w:sz="0" w:val="nil"/>
              </w:pBdr>
              <w:shd w:fill="auto" w:val="clear"/>
              <w:spacing w:line="288" w:lineRule="auto"/>
              <w:ind w:firstLine="0"/>
              <w:jc w:val="center"/>
              <w:rPr>
                <w:b w:val="1"/>
                <w:bCs w:val="1"/>
                <w:color w:val="ffffff"/>
                <w:shd w:fill="666666" w:val="clear"/>
              </w:rPr>
            </w:pPr>
            <w:bookmarkStart w:colFirst="0" w:colLast="0" w:name="_tyf5h6cwgcgm" w:id="81"/>
            <w:bookmarkEnd w:id="81"/>
            <w:r w:rsidDel="00000000" w:rsidR="00000000" w:rsidRPr="00000000">
              <w:rPr>
                <w:b w:val="1"/>
                <w:bCs w:val="1"/>
                <w:color w:val="ffffff"/>
                <w:shd w:fill="666666" w:val="clear"/>
                <w:rtl w:val="0"/>
              </w:rPr>
              <w:t xml:space="preserve">Jazz</w:t>
            </w:r>
          </w:p>
        </w:tc>
        <w:tc>
          <w:tcPr>
            <w:tcBorders>
              <w:top w:color="b7b7b7" w:space="0" w:sz="6" w:val="single"/>
              <w:left w:color="b7b7b7" w:space="0" w:sz="6" w:val="single"/>
              <w:bottom w:color="b7b7b7" w:space="0" w:sz="6" w:val="single"/>
              <w:right w:color="b7b7b7" w:space="0" w:sz="6" w:val="single"/>
            </w:tcBorders>
            <w:shd w:fill="666666" w:val="clear"/>
            <w:tcMar>
              <w:top w:w="0.0" w:type="dxa"/>
              <w:left w:w="100.0" w:type="dxa"/>
              <w:bottom w:w="0.0" w:type="dxa"/>
              <w:right w:w="100.0" w:type="dxa"/>
            </w:tcMar>
            <w:vAlign w:val="top"/>
          </w:tcPr>
          <w:p w:rsidR="00000000" w:rsidDel="00000000" w:rsidP="00000000" w:rsidRDefault="00000000" w:rsidRPr="00000000" w14:paraId="00000173">
            <w:pPr>
              <w:pStyle w:val="Heading4"/>
              <w:pageBreakBefore w:val="0"/>
              <w:pBdr>
                <w:top w:space="0" w:sz="0" w:val="nil"/>
                <w:left w:space="0" w:sz="0" w:val="nil"/>
                <w:bottom w:space="0" w:sz="0" w:val="nil"/>
                <w:right w:space="0" w:sz="0" w:val="nil"/>
                <w:between w:space="0" w:sz="0" w:val="nil"/>
              </w:pBdr>
              <w:shd w:fill="auto" w:val="clear"/>
              <w:spacing w:line="288" w:lineRule="auto"/>
              <w:ind w:firstLine="0"/>
              <w:jc w:val="center"/>
              <w:rPr>
                <w:b w:val="1"/>
                <w:bCs w:val="1"/>
                <w:color w:val="ffffff"/>
                <w:shd w:fill="666666" w:val="clear"/>
              </w:rPr>
            </w:pPr>
            <w:bookmarkStart w:colFirst="0" w:colLast="0" w:name="_tyf5h6cwgcgm" w:id="81"/>
            <w:bookmarkEnd w:id="81"/>
            <w:r w:rsidDel="00000000" w:rsidR="00000000" w:rsidRPr="00000000">
              <w:rPr>
                <w:b w:val="1"/>
                <w:bCs w:val="1"/>
                <w:color w:val="ffffff"/>
                <w:shd w:fill="666666" w:val="clear"/>
                <w:rtl w:val="0"/>
              </w:rPr>
              <w:t xml:space="preserve">Classical</w:t>
            </w:r>
          </w:p>
        </w:tc>
        <w:tc>
          <w:tcPr>
            <w:tcBorders>
              <w:top w:color="b7b7b7" w:space="0" w:sz="6" w:val="single"/>
              <w:left w:color="b7b7b7" w:space="0" w:sz="6" w:val="single"/>
              <w:bottom w:color="b7b7b7" w:space="0" w:sz="6" w:val="single"/>
              <w:right w:color="b7b7b7" w:space="0" w:sz="6" w:val="single"/>
            </w:tcBorders>
            <w:shd w:fill="666666" w:val="clear"/>
            <w:tcMar>
              <w:top w:w="0.0" w:type="dxa"/>
              <w:left w:w="100.0" w:type="dxa"/>
              <w:bottom w:w="0.0" w:type="dxa"/>
              <w:right w:w="100.0" w:type="dxa"/>
            </w:tcMar>
            <w:vAlign w:val="top"/>
          </w:tcPr>
          <w:p w:rsidR="00000000" w:rsidDel="00000000" w:rsidP="00000000" w:rsidRDefault="00000000" w:rsidRPr="00000000" w14:paraId="00000174">
            <w:pPr>
              <w:pStyle w:val="Heading4"/>
              <w:pageBreakBefore w:val="0"/>
              <w:pBdr>
                <w:top w:space="0" w:sz="0" w:val="nil"/>
                <w:left w:space="0" w:sz="0" w:val="nil"/>
                <w:bottom w:space="0" w:sz="0" w:val="nil"/>
                <w:right w:space="0" w:sz="0" w:val="nil"/>
                <w:between w:space="0" w:sz="0" w:val="nil"/>
              </w:pBdr>
              <w:shd w:fill="auto" w:val="clear"/>
              <w:spacing w:line="288" w:lineRule="auto"/>
              <w:ind w:firstLine="0"/>
              <w:jc w:val="center"/>
              <w:rPr>
                <w:b w:val="1"/>
                <w:bCs w:val="1"/>
                <w:color w:val="ffffff"/>
                <w:shd w:fill="666666" w:val="clear"/>
              </w:rPr>
            </w:pPr>
            <w:bookmarkStart w:colFirst="0" w:colLast="0" w:name="_tyf5h6cwgcgm" w:id="81"/>
            <w:bookmarkEnd w:id="81"/>
            <w:r w:rsidDel="00000000" w:rsidR="00000000" w:rsidRPr="00000000">
              <w:rPr>
                <w:b w:val="1"/>
                <w:bCs w:val="1"/>
                <w:color w:val="ffffff"/>
                <w:shd w:fill="666666" w:val="clear"/>
                <w:rtl w:val="0"/>
              </w:rPr>
              <w:t xml:space="preserve">Opera</w:t>
            </w:r>
          </w:p>
        </w:tc>
        <w:tc>
          <w:tcPr>
            <w:tcBorders>
              <w:top w:color="b7b7b7" w:space="0" w:sz="6" w:val="single"/>
              <w:left w:color="b7b7b7" w:space="0" w:sz="6" w:val="single"/>
              <w:bottom w:color="b7b7b7" w:space="0" w:sz="6" w:val="single"/>
              <w:right w:color="b7b7b7" w:space="0" w:sz="6" w:val="single"/>
            </w:tcBorders>
            <w:shd w:fill="666666" w:val="clear"/>
            <w:tcMar>
              <w:top w:w="0.0" w:type="dxa"/>
              <w:left w:w="100.0" w:type="dxa"/>
              <w:bottom w:w="0.0" w:type="dxa"/>
              <w:right w:w="100.0" w:type="dxa"/>
            </w:tcMar>
            <w:vAlign w:val="top"/>
          </w:tcPr>
          <w:p w:rsidR="00000000" w:rsidDel="00000000" w:rsidP="00000000" w:rsidRDefault="00000000" w:rsidRPr="00000000" w14:paraId="00000175">
            <w:pPr>
              <w:pStyle w:val="Heading4"/>
              <w:pageBreakBefore w:val="0"/>
              <w:pBdr>
                <w:top w:space="0" w:sz="0" w:val="nil"/>
                <w:left w:space="0" w:sz="0" w:val="nil"/>
                <w:bottom w:space="0" w:sz="0" w:val="nil"/>
                <w:right w:space="0" w:sz="0" w:val="nil"/>
                <w:between w:space="0" w:sz="0" w:val="nil"/>
              </w:pBdr>
              <w:shd w:fill="auto" w:val="clear"/>
              <w:spacing w:line="288" w:lineRule="auto"/>
              <w:ind w:firstLine="0"/>
              <w:jc w:val="center"/>
              <w:rPr>
                <w:b w:val="1"/>
                <w:bCs w:val="1"/>
                <w:color w:val="ffffff"/>
                <w:shd w:fill="666666" w:val="clear"/>
              </w:rPr>
            </w:pPr>
            <w:bookmarkStart w:colFirst="0" w:colLast="0" w:name="_tyf5h6cwgcgm" w:id="81"/>
            <w:bookmarkEnd w:id="81"/>
            <w:r w:rsidDel="00000000" w:rsidR="00000000" w:rsidRPr="00000000">
              <w:rPr>
                <w:b w:val="1"/>
                <w:bCs w:val="1"/>
                <w:color w:val="ffffff"/>
                <w:shd w:fill="666666" w:val="clear"/>
                <w:rtl w:val="0"/>
              </w:rPr>
              <w:t xml:space="preserve">Musical</w:t>
            </w:r>
          </w:p>
        </w:tc>
        <w:tc>
          <w:tcPr>
            <w:tcBorders>
              <w:top w:color="b7b7b7" w:space="0" w:sz="6" w:val="single"/>
              <w:left w:color="b7b7b7" w:space="0" w:sz="6" w:val="single"/>
              <w:bottom w:color="b7b7b7" w:space="0" w:sz="6" w:val="single"/>
              <w:right w:color="b7b7b7" w:space="0" w:sz="6" w:val="single"/>
            </w:tcBorders>
            <w:shd w:fill="666666" w:val="clear"/>
            <w:tcMar>
              <w:top w:w="0.0" w:type="dxa"/>
              <w:left w:w="100.0" w:type="dxa"/>
              <w:bottom w:w="0.0" w:type="dxa"/>
              <w:right w:w="100.0" w:type="dxa"/>
            </w:tcMar>
            <w:vAlign w:val="top"/>
          </w:tcPr>
          <w:p w:rsidR="00000000" w:rsidDel="00000000" w:rsidP="00000000" w:rsidRDefault="00000000" w:rsidRPr="00000000" w14:paraId="00000176">
            <w:pPr>
              <w:pStyle w:val="Heading4"/>
              <w:pageBreakBefore w:val="0"/>
              <w:pBdr>
                <w:top w:space="0" w:sz="0" w:val="nil"/>
                <w:left w:space="0" w:sz="0" w:val="nil"/>
                <w:bottom w:space="0" w:sz="0" w:val="nil"/>
                <w:right w:space="0" w:sz="0" w:val="nil"/>
                <w:between w:space="0" w:sz="0" w:val="nil"/>
              </w:pBdr>
              <w:shd w:fill="auto" w:val="clear"/>
              <w:spacing w:line="288" w:lineRule="auto"/>
              <w:ind w:firstLine="0"/>
              <w:jc w:val="center"/>
              <w:rPr>
                <w:b w:val="1"/>
                <w:bCs w:val="1"/>
                <w:color w:val="ffffff"/>
                <w:shd w:fill="666666" w:val="clear"/>
              </w:rPr>
            </w:pPr>
            <w:bookmarkStart w:colFirst="0" w:colLast="0" w:name="_tyf5h6cwgcgm" w:id="81"/>
            <w:bookmarkEnd w:id="81"/>
            <w:r w:rsidDel="00000000" w:rsidR="00000000" w:rsidRPr="00000000">
              <w:rPr>
                <w:b w:val="1"/>
                <w:bCs w:val="1"/>
                <w:color w:val="ffffff"/>
                <w:shd w:fill="666666" w:val="clear"/>
                <w:rtl w:val="0"/>
              </w:rPr>
              <w:t xml:space="preserve">Ballet</w:t>
            </w:r>
          </w:p>
        </w:tc>
        <w:tc>
          <w:tcPr>
            <w:tcBorders>
              <w:top w:color="b7b7b7" w:space="0" w:sz="6" w:val="single"/>
              <w:left w:color="b7b7b7" w:space="0" w:sz="6" w:val="single"/>
              <w:bottom w:color="b7b7b7" w:space="0" w:sz="6" w:val="single"/>
              <w:right w:color="b7b7b7" w:space="0" w:sz="6" w:val="single"/>
            </w:tcBorders>
            <w:shd w:fill="666666" w:val="clear"/>
            <w:tcMar>
              <w:top w:w="0.0" w:type="dxa"/>
              <w:left w:w="100.0" w:type="dxa"/>
              <w:bottom w:w="0.0" w:type="dxa"/>
              <w:right w:w="100.0" w:type="dxa"/>
            </w:tcMar>
            <w:vAlign w:val="top"/>
          </w:tcPr>
          <w:p w:rsidR="00000000" w:rsidDel="00000000" w:rsidP="00000000" w:rsidRDefault="00000000" w:rsidRPr="00000000" w14:paraId="00000177">
            <w:pPr>
              <w:pStyle w:val="Heading4"/>
              <w:pageBreakBefore w:val="0"/>
              <w:pBdr>
                <w:top w:space="0" w:sz="0" w:val="nil"/>
                <w:left w:space="0" w:sz="0" w:val="nil"/>
                <w:bottom w:space="0" w:sz="0" w:val="nil"/>
                <w:right w:space="0" w:sz="0" w:val="nil"/>
                <w:between w:space="0" w:sz="0" w:val="nil"/>
              </w:pBdr>
              <w:shd w:fill="auto" w:val="clear"/>
              <w:spacing w:line="288" w:lineRule="auto"/>
              <w:ind w:firstLine="0"/>
              <w:jc w:val="center"/>
              <w:rPr>
                <w:b w:val="1"/>
                <w:bCs w:val="1"/>
                <w:color w:val="ffffff"/>
                <w:shd w:fill="666666" w:val="clear"/>
              </w:rPr>
            </w:pPr>
            <w:bookmarkStart w:colFirst="0" w:colLast="0" w:name="_tyf5h6cwgcgm" w:id="81"/>
            <w:bookmarkEnd w:id="81"/>
            <w:r w:rsidDel="00000000" w:rsidR="00000000" w:rsidRPr="00000000">
              <w:rPr>
                <w:b w:val="1"/>
                <w:bCs w:val="1"/>
                <w:color w:val="ffffff"/>
                <w:shd w:fill="666666" w:val="clear"/>
                <w:rtl w:val="0"/>
              </w:rPr>
              <w:t xml:space="preserve">Museum</w:t>
            </w:r>
          </w:p>
        </w:tc>
        <w:tc>
          <w:tcPr>
            <w:tcBorders>
              <w:top w:color="b7b7b7" w:space="0" w:sz="6" w:val="single"/>
              <w:left w:color="b7b7b7" w:space="0" w:sz="6" w:val="single"/>
              <w:bottom w:color="b7b7b7" w:space="0" w:sz="6" w:val="single"/>
              <w:right w:color="b7b7b7" w:space="0" w:sz="6" w:val="single"/>
            </w:tcBorders>
            <w:shd w:fill="666666" w:val="clear"/>
            <w:tcMar>
              <w:top w:w="0.0" w:type="dxa"/>
              <w:left w:w="100.0" w:type="dxa"/>
              <w:bottom w:w="0.0" w:type="dxa"/>
              <w:right w:w="100.0" w:type="dxa"/>
            </w:tcMar>
            <w:vAlign w:val="top"/>
          </w:tcPr>
          <w:p w:rsidR="00000000" w:rsidDel="00000000" w:rsidP="00000000" w:rsidRDefault="00000000" w:rsidRPr="00000000" w14:paraId="00000178">
            <w:pPr>
              <w:pStyle w:val="Heading4"/>
              <w:pageBreakBefore w:val="0"/>
              <w:pBdr>
                <w:top w:space="0" w:sz="0" w:val="nil"/>
                <w:left w:space="0" w:sz="0" w:val="nil"/>
                <w:bottom w:space="0" w:sz="0" w:val="nil"/>
                <w:right w:space="0" w:sz="0" w:val="nil"/>
                <w:between w:space="0" w:sz="0" w:val="nil"/>
              </w:pBdr>
              <w:shd w:fill="auto" w:val="clear"/>
              <w:spacing w:line="288" w:lineRule="auto"/>
              <w:ind w:firstLine="0"/>
              <w:jc w:val="center"/>
              <w:rPr>
                <w:b w:val="1"/>
                <w:bCs w:val="1"/>
                <w:color w:val="ffffff"/>
                <w:shd w:fill="666666" w:val="clear"/>
              </w:rPr>
            </w:pPr>
            <w:bookmarkStart w:colFirst="0" w:colLast="0" w:name="_oy1yr0qcn23e" w:id="82"/>
            <w:bookmarkEnd w:id="82"/>
            <w:r w:rsidDel="00000000" w:rsidR="00000000" w:rsidRPr="00000000">
              <w:rPr>
                <w:b w:val="1"/>
                <w:bCs w:val="1"/>
                <w:color w:val="ffffff"/>
                <w:shd w:fill="666666" w:val="clear"/>
                <w:rtl w:val="0"/>
              </w:rPr>
              <w:t xml:space="preserve">Art Fest</w:t>
            </w:r>
          </w:p>
        </w:tc>
        <w:tc>
          <w:tcPr>
            <w:tcBorders>
              <w:top w:color="b7b7b7" w:space="0" w:sz="6" w:val="single"/>
              <w:left w:color="b7b7b7" w:space="0" w:sz="6" w:val="single"/>
              <w:bottom w:color="b7b7b7" w:space="0" w:sz="6" w:val="single"/>
              <w:right w:color="b7b7b7" w:space="0" w:sz="6" w:val="single"/>
            </w:tcBorders>
            <w:shd w:fill="666666" w:val="clear"/>
            <w:tcMar>
              <w:top w:w="0.0" w:type="dxa"/>
              <w:left w:w="100.0" w:type="dxa"/>
              <w:bottom w:w="0.0" w:type="dxa"/>
              <w:right w:w="100.0" w:type="dxa"/>
            </w:tcMar>
            <w:vAlign w:val="top"/>
          </w:tcPr>
          <w:p w:rsidR="00000000" w:rsidDel="00000000" w:rsidP="00000000" w:rsidRDefault="00000000" w:rsidRPr="00000000" w14:paraId="00000179">
            <w:pPr>
              <w:pStyle w:val="Heading4"/>
              <w:pageBreakBefore w:val="0"/>
              <w:pBdr>
                <w:top w:space="0" w:sz="0" w:val="nil"/>
                <w:left w:space="0" w:sz="0" w:val="nil"/>
                <w:bottom w:space="0" w:sz="0" w:val="nil"/>
                <w:right w:space="0" w:sz="0" w:val="nil"/>
                <w:between w:space="0" w:sz="0" w:val="nil"/>
              </w:pBdr>
              <w:shd w:fill="auto" w:val="clear"/>
              <w:spacing w:line="288" w:lineRule="auto"/>
              <w:ind w:firstLine="0"/>
              <w:jc w:val="center"/>
              <w:rPr>
                <w:b w:val="1"/>
                <w:bCs w:val="1"/>
                <w:color w:val="ffffff"/>
                <w:shd w:fill="666666" w:val="clear"/>
              </w:rPr>
            </w:pPr>
            <w:bookmarkStart w:colFirst="0" w:colLast="0" w:name="_tyf5h6cwgcgm" w:id="81"/>
            <w:bookmarkEnd w:id="81"/>
            <w:r w:rsidDel="00000000" w:rsidR="00000000" w:rsidRPr="00000000">
              <w:rPr>
                <w:b w:val="1"/>
                <w:bCs w:val="1"/>
                <w:color w:val="ffffff"/>
                <w:shd w:fill="666666" w:val="clear"/>
                <w:rtl w:val="0"/>
              </w:rPr>
              <w:t xml:space="preserve">Hist Mon</w:t>
            </w:r>
            <w:r w:rsidDel="00000000" w:rsidR="00000000" w:rsidRPr="00000000">
              <w:rPr>
                <w:rtl w:val="0"/>
              </w:rPr>
            </w:r>
          </w:p>
        </w:tc>
      </w:tr>
      <w:tr>
        <w:trPr>
          <w:cantSplit w:val="0"/>
          <w:tblHeader w:val="0"/>
        </w:trPr>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A">
            <w:pPr>
              <w:pStyle w:val="Heading4"/>
              <w:pageBreakBefore w:val="0"/>
              <w:pBdr>
                <w:top w:space="0" w:sz="0" w:val="nil"/>
                <w:left w:space="0" w:sz="0" w:val="nil"/>
                <w:bottom w:space="0" w:sz="0" w:val="nil"/>
                <w:right w:space="0" w:sz="0" w:val="nil"/>
                <w:between w:space="0" w:sz="0" w:val="nil"/>
              </w:pBdr>
              <w:shd w:fill="auto" w:val="clear"/>
              <w:spacing w:line="288" w:lineRule="auto"/>
              <w:ind w:firstLine="0"/>
              <w:rPr/>
            </w:pPr>
            <w:bookmarkStart w:colFirst="0" w:colLast="0" w:name="_tyf5h6cwgcgm" w:id="81"/>
            <w:bookmarkEnd w:id="81"/>
            <w:r w:rsidDel="00000000" w:rsidR="00000000" w:rsidRPr="00000000">
              <w:rPr>
                <w:rtl w:val="0"/>
              </w:rPr>
              <w:t xml:space="preserve">Age</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B">
            <w:pPr>
              <w:pStyle w:val="Heading4"/>
              <w:pageBreakBefore w:val="0"/>
              <w:pBdr>
                <w:top w:space="0" w:sz="0" w:val="nil"/>
                <w:left w:space="0" w:sz="0" w:val="nil"/>
                <w:bottom w:space="0" w:sz="0" w:val="nil"/>
                <w:right w:space="0" w:sz="0" w:val="nil"/>
                <w:between w:space="0" w:sz="0" w:val="nil"/>
              </w:pBdr>
              <w:shd w:fill="auto" w:val="clear"/>
              <w:spacing w:line="288" w:lineRule="auto"/>
              <w:ind w:firstLine="0"/>
              <w:jc w:val="center"/>
              <w:rPr/>
            </w:pPr>
            <w:bookmarkStart w:colFirst="0" w:colLast="0" w:name="_tyf5h6cwgcgm" w:id="81"/>
            <w:bookmarkEnd w:id="81"/>
            <w:r w:rsidDel="00000000" w:rsidR="00000000" w:rsidRPr="00000000">
              <w:rPr>
                <w:rtl w:val="0"/>
              </w:rPr>
              <w:t xml:space="preserve">-0.0183</w:t>
            </w:r>
            <w:r w:rsidDel="00000000" w:rsidR="00000000" w:rsidRPr="00000000">
              <w:rPr>
                <w:vertAlign w:val="superscript"/>
                <w:rtl w:val="0"/>
              </w:rPr>
              <w:t xml:space="preserve">***</w:t>
              <w:br w:type="textWrapping"/>
            </w:r>
            <w:r w:rsidDel="00000000" w:rsidR="00000000" w:rsidRPr="00000000">
              <w:rPr>
                <w:rtl w:val="0"/>
              </w:rPr>
              <w:t xml:space="preserve">(-4.81)</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C">
            <w:pPr>
              <w:pStyle w:val="Heading4"/>
              <w:pageBreakBefore w:val="0"/>
              <w:pBdr>
                <w:top w:space="0" w:sz="0" w:val="nil"/>
                <w:left w:space="0" w:sz="0" w:val="nil"/>
                <w:bottom w:space="0" w:sz="0" w:val="nil"/>
                <w:right w:space="0" w:sz="0" w:val="nil"/>
                <w:between w:space="0" w:sz="0" w:val="nil"/>
              </w:pBdr>
              <w:shd w:fill="auto" w:val="clear"/>
              <w:spacing w:line="288" w:lineRule="auto"/>
              <w:ind w:firstLine="0"/>
              <w:jc w:val="center"/>
              <w:rPr/>
            </w:pPr>
            <w:bookmarkStart w:colFirst="0" w:colLast="0" w:name="_tyf5h6cwgcgm" w:id="81"/>
            <w:bookmarkEnd w:id="81"/>
            <w:r w:rsidDel="00000000" w:rsidR="00000000" w:rsidRPr="00000000">
              <w:rPr>
                <w:rtl w:val="0"/>
              </w:rPr>
              <w:t xml:space="preserve">-0.00135</w:t>
              <w:br w:type="textWrapping"/>
              <w:t xml:space="preserve">(-0.42)</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D">
            <w:pPr>
              <w:pStyle w:val="Heading4"/>
              <w:pageBreakBefore w:val="0"/>
              <w:pBdr>
                <w:top w:space="0" w:sz="0" w:val="nil"/>
                <w:left w:space="0" w:sz="0" w:val="nil"/>
                <w:bottom w:space="0" w:sz="0" w:val="nil"/>
                <w:right w:space="0" w:sz="0" w:val="nil"/>
                <w:between w:space="0" w:sz="0" w:val="nil"/>
              </w:pBdr>
              <w:shd w:fill="auto" w:val="clear"/>
              <w:spacing w:line="288" w:lineRule="auto"/>
              <w:ind w:firstLine="0"/>
              <w:jc w:val="center"/>
              <w:rPr/>
            </w:pPr>
            <w:bookmarkStart w:colFirst="0" w:colLast="0" w:name="_tyf5h6cwgcgm" w:id="81"/>
            <w:bookmarkEnd w:id="81"/>
            <w:r w:rsidDel="00000000" w:rsidR="00000000" w:rsidRPr="00000000">
              <w:rPr>
                <w:rtl w:val="0"/>
              </w:rPr>
              <w:t xml:space="preserve">0.00666</w:t>
            </w:r>
            <w:r w:rsidDel="00000000" w:rsidR="00000000" w:rsidRPr="00000000">
              <w:rPr>
                <w:vertAlign w:val="superscript"/>
                <w:rtl w:val="0"/>
              </w:rPr>
              <w:t xml:space="preserve">***</w:t>
              <w:br w:type="textWrapping"/>
            </w:r>
            <w:r w:rsidDel="00000000" w:rsidR="00000000" w:rsidRPr="00000000">
              <w:rPr>
                <w:rtl w:val="0"/>
              </w:rPr>
              <w:t xml:space="preserve">(3.30)</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E">
            <w:pPr>
              <w:pStyle w:val="Heading4"/>
              <w:pageBreakBefore w:val="0"/>
              <w:pBdr>
                <w:top w:space="0" w:sz="0" w:val="nil"/>
                <w:left w:space="0" w:sz="0" w:val="nil"/>
                <w:bottom w:space="0" w:sz="0" w:val="nil"/>
                <w:right w:space="0" w:sz="0" w:val="nil"/>
                <w:between w:space="0" w:sz="0" w:val="nil"/>
              </w:pBdr>
              <w:shd w:fill="auto" w:val="clear"/>
              <w:spacing w:line="288" w:lineRule="auto"/>
              <w:ind w:firstLine="0"/>
              <w:jc w:val="center"/>
              <w:rPr/>
            </w:pPr>
            <w:bookmarkStart w:colFirst="0" w:colLast="0" w:name="_tyf5h6cwgcgm" w:id="81"/>
            <w:bookmarkEnd w:id="81"/>
            <w:r w:rsidDel="00000000" w:rsidR="00000000" w:rsidRPr="00000000">
              <w:rPr>
                <w:rtl w:val="0"/>
              </w:rPr>
              <w:t xml:space="preserve">-0.00138</w:t>
              <w:br w:type="textWrapping"/>
              <w:t xml:space="preserve">(-1.28)</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F">
            <w:pPr>
              <w:pStyle w:val="Heading4"/>
              <w:pageBreakBefore w:val="0"/>
              <w:pBdr>
                <w:top w:space="0" w:sz="0" w:val="nil"/>
                <w:left w:space="0" w:sz="0" w:val="nil"/>
                <w:bottom w:space="0" w:sz="0" w:val="nil"/>
                <w:right w:space="0" w:sz="0" w:val="nil"/>
                <w:between w:space="0" w:sz="0" w:val="nil"/>
              </w:pBdr>
              <w:shd w:fill="auto" w:val="clear"/>
              <w:spacing w:line="288" w:lineRule="auto"/>
              <w:ind w:firstLine="0"/>
              <w:jc w:val="center"/>
              <w:rPr/>
            </w:pPr>
            <w:bookmarkStart w:colFirst="0" w:colLast="0" w:name="_tyf5h6cwgcgm" w:id="81"/>
            <w:bookmarkEnd w:id="81"/>
            <w:r w:rsidDel="00000000" w:rsidR="00000000" w:rsidRPr="00000000">
              <w:rPr>
                <w:rtl w:val="0"/>
              </w:rPr>
              <w:t xml:space="preserve">-0.00576</w:t>
            </w:r>
            <w:r w:rsidDel="00000000" w:rsidR="00000000" w:rsidRPr="00000000">
              <w:rPr>
                <w:vertAlign w:val="superscript"/>
                <w:rtl w:val="0"/>
              </w:rPr>
              <w:t xml:space="preserve">***</w:t>
              <w:br w:type="textWrapping"/>
            </w:r>
            <w:r w:rsidDel="00000000" w:rsidR="00000000" w:rsidRPr="00000000">
              <w:rPr>
                <w:rtl w:val="0"/>
              </w:rPr>
              <w:t xml:space="preserve">(-3.56)</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0">
            <w:pPr>
              <w:pStyle w:val="Heading4"/>
              <w:pageBreakBefore w:val="0"/>
              <w:pBdr>
                <w:top w:space="0" w:sz="0" w:val="nil"/>
                <w:left w:space="0" w:sz="0" w:val="nil"/>
                <w:bottom w:space="0" w:sz="0" w:val="nil"/>
                <w:right w:space="0" w:sz="0" w:val="nil"/>
                <w:between w:space="0" w:sz="0" w:val="nil"/>
              </w:pBdr>
              <w:shd w:fill="auto" w:val="clear"/>
              <w:spacing w:line="288" w:lineRule="auto"/>
              <w:ind w:firstLine="0"/>
              <w:jc w:val="center"/>
              <w:rPr/>
            </w:pPr>
            <w:bookmarkStart w:colFirst="0" w:colLast="0" w:name="_tyf5h6cwgcgm" w:id="81"/>
            <w:bookmarkEnd w:id="81"/>
            <w:r w:rsidDel="00000000" w:rsidR="00000000" w:rsidRPr="00000000">
              <w:rPr>
                <w:rtl w:val="0"/>
              </w:rPr>
              <w:t xml:space="preserve">-0.00774</w:t>
            </w:r>
            <w:r w:rsidDel="00000000" w:rsidR="00000000" w:rsidRPr="00000000">
              <w:rPr>
                <w:vertAlign w:val="superscript"/>
                <w:rtl w:val="0"/>
              </w:rPr>
              <w:t xml:space="preserve">***</w:t>
              <w:br w:type="textWrapping"/>
            </w:r>
            <w:r w:rsidDel="00000000" w:rsidR="00000000" w:rsidRPr="00000000">
              <w:rPr>
                <w:rtl w:val="0"/>
              </w:rPr>
              <w:t xml:space="preserve">(-5.23)</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1">
            <w:pPr>
              <w:pStyle w:val="Heading4"/>
              <w:pageBreakBefore w:val="0"/>
              <w:pBdr>
                <w:top w:space="0" w:sz="0" w:val="nil"/>
                <w:left w:space="0" w:sz="0" w:val="nil"/>
                <w:bottom w:space="0" w:sz="0" w:val="nil"/>
                <w:right w:space="0" w:sz="0" w:val="nil"/>
                <w:between w:space="0" w:sz="0" w:val="nil"/>
              </w:pBdr>
              <w:shd w:fill="auto" w:val="clear"/>
              <w:spacing w:line="288" w:lineRule="auto"/>
              <w:ind w:firstLine="0"/>
              <w:jc w:val="center"/>
              <w:rPr/>
            </w:pPr>
            <w:bookmarkStart w:colFirst="0" w:colLast="0" w:name="_tyf5h6cwgcgm" w:id="81"/>
            <w:bookmarkEnd w:id="81"/>
            <w:r w:rsidDel="00000000" w:rsidR="00000000" w:rsidRPr="00000000">
              <w:rPr>
                <w:rtl w:val="0"/>
              </w:rPr>
              <w:t xml:space="preserve">-0.00635</w:t>
            </w:r>
            <w:r w:rsidDel="00000000" w:rsidR="00000000" w:rsidRPr="00000000">
              <w:rPr>
                <w:vertAlign w:val="superscript"/>
                <w:rtl w:val="0"/>
              </w:rPr>
              <w:t xml:space="preserve">**</w:t>
              <w:br w:type="textWrapping"/>
            </w:r>
            <w:r w:rsidDel="00000000" w:rsidR="00000000" w:rsidRPr="00000000">
              <w:rPr>
                <w:rtl w:val="0"/>
              </w:rPr>
              <w:t xml:space="preserve">(-3.00)</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2">
            <w:pPr>
              <w:pStyle w:val="Heading4"/>
              <w:pageBreakBefore w:val="0"/>
              <w:pBdr>
                <w:top w:space="0" w:sz="0" w:val="nil"/>
                <w:left w:space="0" w:sz="0" w:val="nil"/>
                <w:bottom w:space="0" w:sz="0" w:val="nil"/>
                <w:right w:space="0" w:sz="0" w:val="nil"/>
                <w:between w:space="0" w:sz="0" w:val="nil"/>
              </w:pBdr>
              <w:shd w:fill="auto" w:val="clear"/>
              <w:spacing w:line="288" w:lineRule="auto"/>
              <w:ind w:firstLine="0"/>
              <w:jc w:val="center"/>
              <w:rPr/>
            </w:pPr>
            <w:bookmarkStart w:colFirst="0" w:colLast="0" w:name="_tyf5h6cwgcgm" w:id="81"/>
            <w:bookmarkEnd w:id="81"/>
            <w:r w:rsidDel="00000000" w:rsidR="00000000" w:rsidRPr="00000000">
              <w:rPr>
                <w:rtl w:val="0"/>
              </w:rPr>
              <w:t xml:space="preserve">-0.00811</w:t>
            </w:r>
            <w:r w:rsidDel="00000000" w:rsidR="00000000" w:rsidRPr="00000000">
              <w:rPr>
                <w:vertAlign w:val="superscript"/>
                <w:rtl w:val="0"/>
              </w:rPr>
              <w:t xml:space="preserve">***</w:t>
              <w:br w:type="textWrapping"/>
            </w:r>
            <w:r w:rsidDel="00000000" w:rsidR="00000000" w:rsidRPr="00000000">
              <w:rPr>
                <w:rtl w:val="0"/>
              </w:rPr>
              <w:t xml:space="preserve">(-4.53)</w:t>
            </w:r>
          </w:p>
        </w:tc>
      </w:tr>
      <w:tr>
        <w:trPr>
          <w:cantSplit w:val="0"/>
          <w:tblHeader w:val="0"/>
        </w:trPr>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3">
            <w:pPr>
              <w:pStyle w:val="Heading4"/>
              <w:pageBreakBefore w:val="0"/>
              <w:pBdr>
                <w:top w:space="0" w:sz="0" w:val="nil"/>
                <w:left w:space="0" w:sz="0" w:val="nil"/>
                <w:bottom w:space="0" w:sz="0" w:val="nil"/>
                <w:right w:space="0" w:sz="0" w:val="nil"/>
                <w:between w:space="0" w:sz="0" w:val="nil"/>
              </w:pBdr>
              <w:shd w:fill="auto" w:val="clear"/>
              <w:spacing w:line="288" w:lineRule="auto"/>
              <w:ind w:firstLine="0"/>
              <w:rPr>
                <w:vertAlign w:val="superscript"/>
              </w:rPr>
            </w:pPr>
            <w:bookmarkStart w:colFirst="0" w:colLast="0" w:name="_tyf5h6cwgcgm" w:id="81"/>
            <w:bookmarkEnd w:id="81"/>
            <w:r w:rsidDel="00000000" w:rsidR="00000000" w:rsidRPr="00000000">
              <w:rPr>
                <w:rtl w:val="0"/>
              </w:rPr>
              <w:t xml:space="preserve">Age</w:t>
            </w:r>
            <w:r w:rsidDel="00000000" w:rsidR="00000000" w:rsidRPr="00000000">
              <w:rPr>
                <w:vertAlign w:val="superscript"/>
                <w:rtl w:val="0"/>
              </w:rPr>
              <w:t xml:space="preserve">2</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4">
            <w:pPr>
              <w:pStyle w:val="Heading4"/>
              <w:pageBreakBefore w:val="0"/>
              <w:pBdr>
                <w:top w:space="0" w:sz="0" w:val="nil"/>
                <w:left w:space="0" w:sz="0" w:val="nil"/>
                <w:bottom w:space="0" w:sz="0" w:val="nil"/>
                <w:right w:space="0" w:sz="0" w:val="nil"/>
                <w:between w:space="0" w:sz="0" w:val="nil"/>
              </w:pBdr>
              <w:shd w:fill="auto" w:val="clear"/>
              <w:spacing w:line="288" w:lineRule="auto"/>
              <w:ind w:firstLine="0"/>
              <w:jc w:val="center"/>
              <w:rPr/>
            </w:pPr>
            <w:bookmarkStart w:colFirst="0" w:colLast="0" w:name="_tyf5h6cwgcgm" w:id="81"/>
            <w:bookmarkEnd w:id="81"/>
            <w:r w:rsidDel="00000000" w:rsidR="00000000" w:rsidRPr="00000000">
              <w:rPr>
                <w:rtl w:val="0"/>
              </w:rPr>
              <w:t xml:space="preserve">0.000103(2.15)</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5">
            <w:pPr>
              <w:pStyle w:val="Heading4"/>
              <w:pageBreakBefore w:val="0"/>
              <w:pBdr>
                <w:top w:space="0" w:sz="0" w:val="nil"/>
                <w:left w:space="0" w:sz="0" w:val="nil"/>
                <w:bottom w:space="0" w:sz="0" w:val="nil"/>
                <w:right w:space="0" w:sz="0" w:val="nil"/>
                <w:between w:space="0" w:sz="0" w:val="nil"/>
              </w:pBdr>
              <w:shd w:fill="auto" w:val="clear"/>
              <w:spacing w:line="288" w:lineRule="auto"/>
              <w:ind w:firstLine="0"/>
              <w:jc w:val="center"/>
              <w:rPr/>
            </w:pPr>
            <w:bookmarkStart w:colFirst="0" w:colLast="0" w:name="_tyf5h6cwgcgm" w:id="81"/>
            <w:bookmarkEnd w:id="81"/>
            <w:r w:rsidDel="00000000" w:rsidR="00000000" w:rsidRPr="00000000">
              <w:rPr>
                <w:rtl w:val="0"/>
              </w:rPr>
              <w:t xml:space="preserve">-0.000139</w:t>
            </w:r>
            <w:r w:rsidDel="00000000" w:rsidR="00000000" w:rsidRPr="00000000">
              <w:rPr>
                <w:vertAlign w:val="superscript"/>
                <w:rtl w:val="0"/>
              </w:rPr>
              <w:t xml:space="preserve">***</w:t>
              <w:br w:type="textWrapping"/>
            </w:r>
            <w:r w:rsidDel="00000000" w:rsidR="00000000" w:rsidRPr="00000000">
              <w:rPr>
                <w:rtl w:val="0"/>
              </w:rPr>
              <w:t xml:space="preserve">(-3.41)</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6">
            <w:pPr>
              <w:pStyle w:val="Heading4"/>
              <w:pageBreakBefore w:val="0"/>
              <w:pBdr>
                <w:top w:space="0" w:sz="0" w:val="nil"/>
                <w:left w:space="0" w:sz="0" w:val="nil"/>
                <w:bottom w:space="0" w:sz="0" w:val="nil"/>
                <w:right w:space="0" w:sz="0" w:val="nil"/>
                <w:between w:space="0" w:sz="0" w:val="nil"/>
              </w:pBdr>
              <w:shd w:fill="auto" w:val="clear"/>
              <w:spacing w:line="288" w:lineRule="auto"/>
              <w:ind w:firstLine="0"/>
              <w:jc w:val="center"/>
              <w:rPr/>
            </w:pPr>
            <w:bookmarkStart w:colFirst="0" w:colLast="0" w:name="_tyf5h6cwgcgm" w:id="81"/>
            <w:bookmarkEnd w:id="81"/>
            <w:r w:rsidDel="00000000" w:rsidR="00000000" w:rsidRPr="00000000">
              <w:rPr>
                <w:rtl w:val="0"/>
              </w:rPr>
              <w:t xml:space="preserve">-0.000440</w:t>
            </w:r>
            <w:r w:rsidDel="00000000" w:rsidR="00000000" w:rsidRPr="00000000">
              <w:rPr>
                <w:vertAlign w:val="superscript"/>
                <w:rtl w:val="0"/>
              </w:rPr>
              <w:t xml:space="preserve">***</w:t>
              <w:br w:type="textWrapping"/>
            </w:r>
            <w:r w:rsidDel="00000000" w:rsidR="00000000" w:rsidRPr="00000000">
              <w:rPr>
                <w:rtl w:val="0"/>
              </w:rPr>
              <w:t xml:space="preserve">(-5.90)</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7">
            <w:pPr>
              <w:pStyle w:val="Heading4"/>
              <w:pageBreakBefore w:val="0"/>
              <w:pBdr>
                <w:top w:space="0" w:sz="0" w:val="nil"/>
                <w:left w:space="0" w:sz="0" w:val="nil"/>
                <w:bottom w:space="0" w:sz="0" w:val="nil"/>
                <w:right w:space="0" w:sz="0" w:val="nil"/>
                <w:between w:space="0" w:sz="0" w:val="nil"/>
              </w:pBdr>
              <w:shd w:fill="auto" w:val="clear"/>
              <w:spacing w:line="288" w:lineRule="auto"/>
              <w:ind w:firstLine="0"/>
              <w:jc w:val="center"/>
              <w:rPr/>
            </w:pPr>
            <w:bookmarkStart w:colFirst="0" w:colLast="0" w:name="_tyf5h6cwgcgm" w:id="81"/>
            <w:bookmarkEnd w:id="81"/>
            <w:r w:rsidDel="00000000" w:rsidR="00000000" w:rsidRPr="00000000">
              <w:rPr>
                <w:rtl w:val="0"/>
              </w:rPr>
              <w:t xml:space="preserve">-0.000501</w:t>
            </w:r>
            <w:r w:rsidDel="00000000" w:rsidR="00000000" w:rsidRPr="00000000">
              <w:rPr>
                <w:vertAlign w:val="superscript"/>
                <w:rtl w:val="0"/>
              </w:rPr>
              <w:t xml:space="preserve">***</w:t>
              <w:br w:type="textWrapping"/>
            </w:r>
            <w:r w:rsidDel="00000000" w:rsidR="00000000" w:rsidRPr="00000000">
              <w:rPr>
                <w:rtl w:val="0"/>
              </w:rPr>
              <w:t xml:space="preserve">(-14.14)</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8">
            <w:pPr>
              <w:pStyle w:val="Heading4"/>
              <w:pageBreakBefore w:val="0"/>
              <w:pBdr>
                <w:top w:space="0" w:sz="0" w:val="nil"/>
                <w:left w:space="0" w:sz="0" w:val="nil"/>
                <w:bottom w:space="0" w:sz="0" w:val="nil"/>
                <w:right w:space="0" w:sz="0" w:val="nil"/>
                <w:between w:space="0" w:sz="0" w:val="nil"/>
              </w:pBdr>
              <w:shd w:fill="auto" w:val="clear"/>
              <w:spacing w:line="288" w:lineRule="auto"/>
              <w:ind w:firstLine="0"/>
              <w:jc w:val="center"/>
              <w:rPr/>
            </w:pPr>
            <w:bookmarkStart w:colFirst="0" w:colLast="0" w:name="_tyf5h6cwgcgm" w:id="81"/>
            <w:bookmarkEnd w:id="81"/>
            <w:r w:rsidDel="00000000" w:rsidR="00000000" w:rsidRPr="00000000">
              <w:rPr>
                <w:rtl w:val="0"/>
              </w:rPr>
              <w:t xml:space="preserve">-0.000407</w:t>
            </w:r>
            <w:r w:rsidDel="00000000" w:rsidR="00000000" w:rsidRPr="00000000">
              <w:rPr>
                <w:vertAlign w:val="superscript"/>
                <w:rtl w:val="0"/>
              </w:rPr>
              <w:t xml:space="preserve">***</w:t>
              <w:br w:type="textWrapping"/>
            </w:r>
            <w:r w:rsidDel="00000000" w:rsidR="00000000" w:rsidRPr="00000000">
              <w:rPr>
                <w:rtl w:val="0"/>
              </w:rPr>
              <w:t xml:space="preserve">(-5.82)</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9">
            <w:pPr>
              <w:pStyle w:val="Heading4"/>
              <w:pageBreakBefore w:val="0"/>
              <w:pBdr>
                <w:top w:space="0" w:sz="0" w:val="nil"/>
                <w:left w:space="0" w:sz="0" w:val="nil"/>
                <w:bottom w:space="0" w:sz="0" w:val="nil"/>
                <w:right w:space="0" w:sz="0" w:val="nil"/>
                <w:between w:space="0" w:sz="0" w:val="nil"/>
              </w:pBdr>
              <w:shd w:fill="auto" w:val="clear"/>
              <w:spacing w:line="288" w:lineRule="auto"/>
              <w:ind w:firstLine="0"/>
              <w:jc w:val="center"/>
              <w:rPr/>
            </w:pPr>
            <w:bookmarkStart w:colFirst="0" w:colLast="0" w:name="_tyf5h6cwgcgm" w:id="81"/>
            <w:bookmarkEnd w:id="81"/>
            <w:r w:rsidDel="00000000" w:rsidR="00000000" w:rsidRPr="00000000">
              <w:rPr>
                <w:rtl w:val="0"/>
              </w:rPr>
              <w:t xml:space="preserve">-0.000363</w:t>
            </w:r>
            <w:r w:rsidDel="00000000" w:rsidR="00000000" w:rsidRPr="00000000">
              <w:rPr>
                <w:vertAlign w:val="superscript"/>
                <w:rtl w:val="0"/>
              </w:rPr>
              <w:t xml:space="preserve">***</w:t>
              <w:br w:type="textWrapping"/>
            </w:r>
            <w:r w:rsidDel="00000000" w:rsidR="00000000" w:rsidRPr="00000000">
              <w:rPr>
                <w:rtl w:val="0"/>
              </w:rPr>
              <w:t xml:space="preserve">(-11.28)</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A">
            <w:pPr>
              <w:pStyle w:val="Heading4"/>
              <w:pageBreakBefore w:val="0"/>
              <w:pBdr>
                <w:top w:space="0" w:sz="0" w:val="nil"/>
                <w:left w:space="0" w:sz="0" w:val="nil"/>
                <w:bottom w:space="0" w:sz="0" w:val="nil"/>
                <w:right w:space="0" w:sz="0" w:val="nil"/>
                <w:between w:space="0" w:sz="0" w:val="nil"/>
              </w:pBdr>
              <w:shd w:fill="auto" w:val="clear"/>
              <w:spacing w:line="288" w:lineRule="auto"/>
              <w:ind w:firstLine="0"/>
              <w:jc w:val="center"/>
              <w:rPr/>
            </w:pPr>
            <w:bookmarkStart w:colFirst="0" w:colLast="0" w:name="_tyf5h6cwgcgm" w:id="81"/>
            <w:bookmarkEnd w:id="81"/>
            <w:r w:rsidDel="00000000" w:rsidR="00000000" w:rsidRPr="00000000">
              <w:rPr>
                <w:rtl w:val="0"/>
              </w:rPr>
              <w:t xml:space="preserve">-0.000526</w:t>
            </w:r>
            <w:r w:rsidDel="00000000" w:rsidR="00000000" w:rsidRPr="00000000">
              <w:rPr>
                <w:vertAlign w:val="superscript"/>
                <w:rtl w:val="0"/>
              </w:rPr>
              <w:t xml:space="preserve">***</w:t>
              <w:br w:type="textWrapping"/>
            </w:r>
            <w:r w:rsidDel="00000000" w:rsidR="00000000" w:rsidRPr="00000000">
              <w:rPr>
                <w:rtl w:val="0"/>
              </w:rPr>
              <w:t xml:space="preserve">(-13.89)</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B">
            <w:pPr>
              <w:pStyle w:val="Heading4"/>
              <w:pageBreakBefore w:val="0"/>
              <w:pBdr>
                <w:top w:space="0" w:sz="0" w:val="nil"/>
                <w:left w:space="0" w:sz="0" w:val="nil"/>
                <w:bottom w:space="0" w:sz="0" w:val="nil"/>
                <w:right w:space="0" w:sz="0" w:val="nil"/>
                <w:between w:space="0" w:sz="0" w:val="nil"/>
              </w:pBdr>
              <w:shd w:fill="auto" w:val="clear"/>
              <w:spacing w:line="288" w:lineRule="auto"/>
              <w:ind w:firstLine="0"/>
              <w:jc w:val="center"/>
              <w:rPr/>
            </w:pPr>
            <w:bookmarkStart w:colFirst="0" w:colLast="0" w:name="_tyf5h6cwgcgm" w:id="81"/>
            <w:bookmarkEnd w:id="81"/>
            <w:r w:rsidDel="00000000" w:rsidR="00000000" w:rsidRPr="00000000">
              <w:rPr>
                <w:rtl w:val="0"/>
              </w:rPr>
              <w:t xml:space="preserve">-0.000619</w:t>
            </w:r>
            <w:r w:rsidDel="00000000" w:rsidR="00000000" w:rsidRPr="00000000">
              <w:rPr>
                <w:vertAlign w:val="superscript"/>
                <w:rtl w:val="0"/>
              </w:rPr>
              <w:t xml:space="preserve">***</w:t>
              <w:br w:type="textWrapping"/>
            </w:r>
            <w:r w:rsidDel="00000000" w:rsidR="00000000" w:rsidRPr="00000000">
              <w:rPr>
                <w:rtl w:val="0"/>
              </w:rPr>
              <w:t xml:space="preserve">(-15.88)</w:t>
            </w:r>
          </w:p>
        </w:tc>
      </w:tr>
      <w:tr>
        <w:trPr>
          <w:cantSplit w:val="0"/>
          <w:tblHeader w:val="0"/>
        </w:trPr>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C">
            <w:pPr>
              <w:pStyle w:val="Heading4"/>
              <w:pageBreakBefore w:val="0"/>
              <w:pBdr>
                <w:top w:space="0" w:sz="0" w:val="nil"/>
                <w:left w:space="0" w:sz="0" w:val="nil"/>
                <w:bottom w:space="0" w:sz="0" w:val="nil"/>
                <w:right w:space="0" w:sz="0" w:val="nil"/>
                <w:between w:space="0" w:sz="0" w:val="nil"/>
              </w:pBdr>
              <w:shd w:fill="auto" w:val="clear"/>
              <w:ind w:firstLine="0"/>
              <w:rPr/>
            </w:pPr>
            <w:bookmarkStart w:colFirst="0" w:colLast="0" w:name="_tyf5h6cwgcgm" w:id="81"/>
            <w:bookmarkEnd w:id="81"/>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D">
            <w:pPr>
              <w:pStyle w:val="Heading4"/>
              <w:pageBreakBefore w:val="0"/>
              <w:pBdr>
                <w:top w:space="0" w:sz="0" w:val="nil"/>
                <w:left w:space="0" w:sz="0" w:val="nil"/>
                <w:bottom w:space="0" w:sz="0" w:val="nil"/>
                <w:right w:space="0" w:sz="0" w:val="nil"/>
                <w:between w:space="0" w:sz="0" w:val="nil"/>
              </w:pBdr>
              <w:shd w:fill="auto" w:val="clear"/>
              <w:ind w:firstLine="0"/>
              <w:rPr/>
            </w:pPr>
            <w:bookmarkStart w:colFirst="0" w:colLast="0" w:name="_tyf5h6cwgcgm" w:id="81"/>
            <w:bookmarkEnd w:id="81"/>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E">
            <w:pPr>
              <w:pStyle w:val="Heading4"/>
              <w:pageBreakBefore w:val="0"/>
              <w:pBdr>
                <w:top w:space="0" w:sz="0" w:val="nil"/>
                <w:left w:space="0" w:sz="0" w:val="nil"/>
                <w:bottom w:space="0" w:sz="0" w:val="nil"/>
                <w:right w:space="0" w:sz="0" w:val="nil"/>
                <w:between w:space="0" w:sz="0" w:val="nil"/>
              </w:pBdr>
              <w:shd w:fill="auto" w:val="clear"/>
              <w:ind w:firstLine="0"/>
              <w:rPr/>
            </w:pPr>
            <w:bookmarkStart w:colFirst="0" w:colLast="0" w:name="_tyf5h6cwgcgm" w:id="81"/>
            <w:bookmarkEnd w:id="81"/>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F">
            <w:pPr>
              <w:pStyle w:val="Heading4"/>
              <w:pageBreakBefore w:val="0"/>
              <w:pBdr>
                <w:top w:space="0" w:sz="0" w:val="nil"/>
                <w:left w:space="0" w:sz="0" w:val="nil"/>
                <w:bottom w:space="0" w:sz="0" w:val="nil"/>
                <w:right w:space="0" w:sz="0" w:val="nil"/>
                <w:between w:space="0" w:sz="0" w:val="nil"/>
              </w:pBdr>
              <w:shd w:fill="auto" w:val="clear"/>
              <w:ind w:firstLine="0"/>
              <w:rPr/>
            </w:pPr>
            <w:bookmarkStart w:colFirst="0" w:colLast="0" w:name="_tyf5h6cwgcgm" w:id="81"/>
            <w:bookmarkEnd w:id="81"/>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90">
            <w:pPr>
              <w:pStyle w:val="Heading4"/>
              <w:pageBreakBefore w:val="0"/>
              <w:pBdr>
                <w:top w:space="0" w:sz="0" w:val="nil"/>
                <w:left w:space="0" w:sz="0" w:val="nil"/>
                <w:bottom w:space="0" w:sz="0" w:val="nil"/>
                <w:right w:space="0" w:sz="0" w:val="nil"/>
                <w:between w:space="0" w:sz="0" w:val="nil"/>
              </w:pBdr>
              <w:shd w:fill="auto" w:val="clear"/>
              <w:ind w:firstLine="0"/>
              <w:rPr/>
            </w:pPr>
            <w:bookmarkStart w:colFirst="0" w:colLast="0" w:name="_tyf5h6cwgcgm" w:id="81"/>
            <w:bookmarkEnd w:id="81"/>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1">
            <w:pPr>
              <w:pStyle w:val="Heading4"/>
              <w:pageBreakBefore w:val="0"/>
              <w:pBdr>
                <w:top w:space="0" w:sz="0" w:val="nil"/>
                <w:left w:space="0" w:sz="0" w:val="nil"/>
                <w:bottom w:space="0" w:sz="0" w:val="nil"/>
                <w:right w:space="0" w:sz="0" w:val="nil"/>
                <w:between w:space="0" w:sz="0" w:val="nil"/>
              </w:pBdr>
              <w:shd w:fill="auto" w:val="clear"/>
              <w:ind w:firstLine="0"/>
              <w:rPr/>
            </w:pPr>
            <w:bookmarkStart w:colFirst="0" w:colLast="0" w:name="_tyf5h6cwgcgm" w:id="81"/>
            <w:bookmarkEnd w:id="81"/>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2">
            <w:pPr>
              <w:pStyle w:val="Heading4"/>
              <w:pageBreakBefore w:val="0"/>
              <w:pBdr>
                <w:top w:space="0" w:sz="0" w:val="nil"/>
                <w:left w:space="0" w:sz="0" w:val="nil"/>
                <w:bottom w:space="0" w:sz="0" w:val="nil"/>
                <w:right w:space="0" w:sz="0" w:val="nil"/>
                <w:between w:space="0" w:sz="0" w:val="nil"/>
              </w:pBdr>
              <w:shd w:fill="auto" w:val="clear"/>
              <w:ind w:firstLine="0"/>
              <w:rPr/>
            </w:pPr>
            <w:bookmarkStart w:colFirst="0" w:colLast="0" w:name="_tyf5h6cwgcgm" w:id="81"/>
            <w:bookmarkEnd w:id="81"/>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3">
            <w:pPr>
              <w:pStyle w:val="Heading4"/>
              <w:pageBreakBefore w:val="0"/>
              <w:pBdr>
                <w:top w:space="0" w:sz="0" w:val="nil"/>
                <w:left w:space="0" w:sz="0" w:val="nil"/>
                <w:bottom w:space="0" w:sz="0" w:val="nil"/>
                <w:right w:space="0" w:sz="0" w:val="nil"/>
                <w:between w:space="0" w:sz="0" w:val="nil"/>
              </w:pBdr>
              <w:shd w:fill="auto" w:val="clear"/>
              <w:ind w:firstLine="0"/>
              <w:rPr/>
            </w:pPr>
            <w:bookmarkStart w:colFirst="0" w:colLast="0" w:name="_tyf5h6cwgcgm" w:id="81"/>
            <w:bookmarkEnd w:id="81"/>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4">
            <w:pPr>
              <w:pStyle w:val="Heading4"/>
              <w:pageBreakBefore w:val="0"/>
              <w:pBdr>
                <w:top w:space="0" w:sz="0" w:val="nil"/>
                <w:left w:space="0" w:sz="0" w:val="nil"/>
                <w:bottom w:space="0" w:sz="0" w:val="nil"/>
                <w:right w:space="0" w:sz="0" w:val="nil"/>
                <w:between w:space="0" w:sz="0" w:val="nil"/>
              </w:pBdr>
              <w:shd w:fill="auto" w:val="clear"/>
              <w:ind w:firstLine="0"/>
              <w:rPr/>
            </w:pPr>
            <w:bookmarkStart w:colFirst="0" w:colLast="0" w:name="_tyf5h6cwgcgm" w:id="81"/>
            <w:bookmarkEnd w:id="81"/>
            <w:r w:rsidDel="00000000" w:rsidR="00000000" w:rsidRPr="00000000">
              <w:rPr>
                <w:rtl w:val="0"/>
              </w:rPr>
            </w:r>
          </w:p>
        </w:tc>
      </w:tr>
      <w:tr>
        <w:trPr>
          <w:cantSplit w:val="0"/>
          <w:tblHeader w:val="0"/>
        </w:trPr>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5">
            <w:pPr>
              <w:pStyle w:val="Heading4"/>
              <w:pageBreakBefore w:val="0"/>
              <w:pBdr>
                <w:top w:space="0" w:sz="0" w:val="nil"/>
                <w:left w:space="0" w:sz="0" w:val="nil"/>
                <w:bottom w:space="0" w:sz="0" w:val="nil"/>
                <w:right w:space="0" w:sz="0" w:val="nil"/>
                <w:between w:space="0" w:sz="0" w:val="nil"/>
              </w:pBdr>
              <w:shd w:fill="auto" w:val="clear"/>
              <w:spacing w:line="288" w:lineRule="auto"/>
              <w:ind w:firstLine="0"/>
              <w:rPr>
                <w:i w:val="1"/>
                <w:iCs w:val="1"/>
                <w:sz w:val="26"/>
                <w:szCs w:val="26"/>
                <w:vertAlign w:val="subscript"/>
              </w:rPr>
            </w:pPr>
            <w:bookmarkStart w:colFirst="0" w:colLast="0" w:name="_hlj8obvtvnf5" w:id="83"/>
            <w:bookmarkEnd w:id="83"/>
            <w:r w:rsidDel="00000000" w:rsidR="00000000" w:rsidRPr="00000000">
              <w:rPr>
                <w:i w:val="1"/>
                <w:iCs w:val="1"/>
                <w:sz w:val="26"/>
                <w:szCs w:val="26"/>
                <w:rtl w:val="0"/>
              </w:rPr>
              <w:t xml:space="preserve">υ</w:t>
            </w:r>
            <w:r w:rsidDel="00000000" w:rsidR="00000000" w:rsidRPr="00000000">
              <w:rPr>
                <w:i w:val="1"/>
                <w:iCs w:val="1"/>
                <w:sz w:val="26"/>
                <w:szCs w:val="26"/>
                <w:vertAlign w:val="subscript"/>
                <w:rtl w:val="0"/>
              </w:rPr>
              <w:t xml:space="preserve">j</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6">
            <w:pPr>
              <w:pStyle w:val="Heading4"/>
              <w:pageBreakBefore w:val="0"/>
              <w:pBdr>
                <w:top w:space="0" w:sz="0" w:val="nil"/>
                <w:left w:space="0" w:sz="0" w:val="nil"/>
                <w:bottom w:space="0" w:sz="0" w:val="nil"/>
                <w:right w:space="0" w:sz="0" w:val="nil"/>
                <w:between w:space="0" w:sz="0" w:val="nil"/>
              </w:pBdr>
              <w:shd w:fill="auto" w:val="clear"/>
              <w:spacing w:line="288" w:lineRule="auto"/>
              <w:ind w:firstLine="0"/>
              <w:jc w:val="center"/>
              <w:rPr/>
            </w:pPr>
            <w:bookmarkStart w:colFirst="0" w:colLast="0" w:name="_tyf5h6cwgcgm" w:id="81"/>
            <w:bookmarkEnd w:id="81"/>
            <w:r w:rsidDel="00000000" w:rsidR="00000000" w:rsidRPr="00000000">
              <w:rPr>
                <w:rtl w:val="0"/>
              </w:rPr>
              <w:t xml:space="preserve">0.475</w:t>
            </w:r>
            <w:r w:rsidDel="00000000" w:rsidR="00000000" w:rsidRPr="00000000">
              <w:rPr>
                <w:vertAlign w:val="superscript"/>
                <w:rtl w:val="0"/>
              </w:rPr>
              <w:t xml:space="preserve">***</w:t>
              <w:br w:type="textWrapping"/>
            </w:r>
            <w:r w:rsidDel="00000000" w:rsidR="00000000" w:rsidRPr="00000000">
              <w:rPr>
                <w:rtl w:val="0"/>
              </w:rPr>
              <w:t xml:space="preserve">(-3.45)</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7">
            <w:pPr>
              <w:pStyle w:val="Heading4"/>
              <w:pageBreakBefore w:val="0"/>
              <w:pBdr>
                <w:top w:space="0" w:sz="0" w:val="nil"/>
                <w:left w:space="0" w:sz="0" w:val="nil"/>
                <w:bottom w:space="0" w:sz="0" w:val="nil"/>
                <w:right w:space="0" w:sz="0" w:val="nil"/>
                <w:between w:space="0" w:sz="0" w:val="nil"/>
              </w:pBdr>
              <w:shd w:fill="auto" w:val="clear"/>
              <w:spacing w:line="288" w:lineRule="auto"/>
              <w:ind w:firstLine="0"/>
              <w:jc w:val="center"/>
              <w:rPr/>
            </w:pPr>
            <w:bookmarkStart w:colFirst="0" w:colLast="0" w:name="_tyf5h6cwgcgm" w:id="81"/>
            <w:bookmarkEnd w:id="81"/>
            <w:r w:rsidDel="00000000" w:rsidR="00000000" w:rsidRPr="00000000">
              <w:rPr>
                <w:rtl w:val="0"/>
              </w:rPr>
              <w:t xml:space="preserve">0.297</w:t>
            </w:r>
            <w:r w:rsidDel="00000000" w:rsidR="00000000" w:rsidRPr="00000000">
              <w:rPr>
                <w:vertAlign w:val="superscript"/>
                <w:rtl w:val="0"/>
              </w:rPr>
              <w:t xml:space="preserve">***</w:t>
              <w:br w:type="textWrapping"/>
            </w:r>
            <w:r w:rsidDel="00000000" w:rsidR="00000000" w:rsidRPr="00000000">
              <w:rPr>
                <w:rtl w:val="0"/>
              </w:rPr>
              <w:t xml:space="preserve">(-5.40)</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8">
            <w:pPr>
              <w:pStyle w:val="Heading4"/>
              <w:pageBreakBefore w:val="0"/>
              <w:pBdr>
                <w:top w:space="0" w:sz="0" w:val="nil"/>
                <w:left w:space="0" w:sz="0" w:val="nil"/>
                <w:bottom w:space="0" w:sz="0" w:val="nil"/>
                <w:right w:space="0" w:sz="0" w:val="nil"/>
                <w:between w:space="0" w:sz="0" w:val="nil"/>
              </w:pBdr>
              <w:shd w:fill="auto" w:val="clear"/>
              <w:spacing w:line="288" w:lineRule="auto"/>
              <w:ind w:firstLine="0"/>
              <w:jc w:val="center"/>
              <w:rPr/>
            </w:pPr>
            <w:bookmarkStart w:colFirst="0" w:colLast="0" w:name="_tyf5h6cwgcgm" w:id="81"/>
            <w:bookmarkEnd w:id="81"/>
            <w:r w:rsidDel="00000000" w:rsidR="00000000" w:rsidRPr="00000000">
              <w:rPr>
                <w:rtl w:val="0"/>
              </w:rPr>
              <w:t xml:space="preserve">0.130</w:t>
            </w:r>
            <w:r w:rsidDel="00000000" w:rsidR="00000000" w:rsidRPr="00000000">
              <w:rPr>
                <w:vertAlign w:val="superscript"/>
                <w:rtl w:val="0"/>
              </w:rPr>
              <w:t xml:space="preserve">***</w:t>
              <w:br w:type="textWrapping"/>
            </w:r>
            <w:r w:rsidDel="00000000" w:rsidR="00000000" w:rsidRPr="00000000">
              <w:rPr>
                <w:rtl w:val="0"/>
              </w:rPr>
              <w:t xml:space="preserve">(-7.79)</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9">
            <w:pPr>
              <w:pStyle w:val="Heading4"/>
              <w:pageBreakBefore w:val="0"/>
              <w:pBdr>
                <w:top w:space="0" w:sz="0" w:val="nil"/>
                <w:left w:space="0" w:sz="0" w:val="nil"/>
                <w:bottom w:space="0" w:sz="0" w:val="nil"/>
                <w:right w:space="0" w:sz="0" w:val="nil"/>
                <w:between w:space="0" w:sz="0" w:val="nil"/>
              </w:pBdr>
              <w:shd w:fill="auto" w:val="clear"/>
              <w:spacing w:line="288" w:lineRule="auto"/>
              <w:ind w:firstLine="0"/>
              <w:jc w:val="center"/>
              <w:rPr/>
            </w:pPr>
            <w:bookmarkStart w:colFirst="0" w:colLast="0" w:name="_tyf5h6cwgcgm" w:id="81"/>
            <w:bookmarkEnd w:id="81"/>
            <w:r w:rsidDel="00000000" w:rsidR="00000000" w:rsidRPr="00000000">
              <w:rPr>
                <w:rtl w:val="0"/>
              </w:rPr>
              <w:t xml:space="preserve">0.138</w:t>
            </w:r>
            <w:r w:rsidDel="00000000" w:rsidR="00000000" w:rsidRPr="00000000">
              <w:rPr>
                <w:vertAlign w:val="superscript"/>
                <w:rtl w:val="0"/>
              </w:rPr>
              <w:t xml:space="preserve">***</w:t>
              <w:br w:type="textWrapping"/>
            </w:r>
            <w:r w:rsidDel="00000000" w:rsidR="00000000" w:rsidRPr="00000000">
              <w:rPr>
                <w:rtl w:val="0"/>
              </w:rPr>
              <w:t xml:space="preserve">(-8.60)</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A">
            <w:pPr>
              <w:pStyle w:val="Heading4"/>
              <w:pageBreakBefore w:val="0"/>
              <w:pBdr>
                <w:top w:space="0" w:sz="0" w:val="nil"/>
                <w:left w:space="0" w:sz="0" w:val="nil"/>
                <w:bottom w:space="0" w:sz="0" w:val="nil"/>
                <w:right w:space="0" w:sz="0" w:val="nil"/>
                <w:between w:space="0" w:sz="0" w:val="nil"/>
              </w:pBdr>
              <w:shd w:fill="auto" w:val="clear"/>
              <w:spacing w:line="288" w:lineRule="auto"/>
              <w:ind w:firstLine="0"/>
              <w:jc w:val="center"/>
              <w:rPr/>
            </w:pPr>
            <w:bookmarkStart w:colFirst="0" w:colLast="0" w:name="_tyf5h6cwgcgm" w:id="81"/>
            <w:bookmarkEnd w:id="81"/>
            <w:r w:rsidDel="00000000" w:rsidR="00000000" w:rsidRPr="00000000">
              <w:rPr>
                <w:rtl w:val="0"/>
              </w:rPr>
              <w:t xml:space="preserve">0.104</w:t>
            </w:r>
            <w:r w:rsidDel="00000000" w:rsidR="00000000" w:rsidRPr="00000000">
              <w:rPr>
                <w:vertAlign w:val="superscript"/>
                <w:rtl w:val="0"/>
              </w:rPr>
              <w:t xml:space="preserve">***</w:t>
              <w:br w:type="textWrapping"/>
            </w:r>
            <w:r w:rsidDel="00000000" w:rsidR="00000000" w:rsidRPr="00000000">
              <w:rPr>
                <w:rtl w:val="0"/>
              </w:rPr>
              <w:t xml:space="preserve">(-7.34)</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B">
            <w:pPr>
              <w:pStyle w:val="Heading4"/>
              <w:pageBreakBefore w:val="0"/>
              <w:pBdr>
                <w:top w:space="0" w:sz="0" w:val="nil"/>
                <w:left w:space="0" w:sz="0" w:val="nil"/>
                <w:bottom w:space="0" w:sz="0" w:val="nil"/>
                <w:right w:space="0" w:sz="0" w:val="nil"/>
                <w:between w:space="0" w:sz="0" w:val="nil"/>
              </w:pBdr>
              <w:shd w:fill="auto" w:val="clear"/>
              <w:spacing w:line="288" w:lineRule="auto"/>
              <w:ind w:firstLine="0"/>
              <w:jc w:val="center"/>
              <w:rPr/>
            </w:pPr>
            <w:bookmarkStart w:colFirst="0" w:colLast="0" w:name="_tyf5h6cwgcgm" w:id="81"/>
            <w:bookmarkEnd w:id="81"/>
            <w:r w:rsidDel="00000000" w:rsidR="00000000" w:rsidRPr="00000000">
              <w:rPr>
                <w:rtl w:val="0"/>
              </w:rPr>
              <w:t xml:space="preserve">0.177</w:t>
            </w:r>
            <w:r w:rsidDel="00000000" w:rsidR="00000000" w:rsidRPr="00000000">
              <w:rPr>
                <w:vertAlign w:val="superscript"/>
                <w:rtl w:val="0"/>
              </w:rPr>
              <w:t xml:space="preserve">***</w:t>
              <w:br w:type="textWrapping"/>
            </w:r>
            <w:r w:rsidDel="00000000" w:rsidR="00000000" w:rsidRPr="00000000">
              <w:rPr>
                <w:rtl w:val="0"/>
              </w:rPr>
              <w:t xml:space="preserve">(-8.24)</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C">
            <w:pPr>
              <w:pStyle w:val="Heading4"/>
              <w:pageBreakBefore w:val="0"/>
              <w:pBdr>
                <w:top w:space="0" w:sz="0" w:val="nil"/>
                <w:left w:space="0" w:sz="0" w:val="nil"/>
                <w:bottom w:space="0" w:sz="0" w:val="nil"/>
                <w:right w:space="0" w:sz="0" w:val="nil"/>
                <w:between w:space="0" w:sz="0" w:val="nil"/>
              </w:pBdr>
              <w:shd w:fill="auto" w:val="clear"/>
              <w:spacing w:line="288" w:lineRule="auto"/>
              <w:ind w:firstLine="0"/>
              <w:jc w:val="center"/>
              <w:rPr/>
            </w:pPr>
            <w:bookmarkStart w:colFirst="0" w:colLast="0" w:name="_tyf5h6cwgcgm" w:id="81"/>
            <w:bookmarkEnd w:id="81"/>
            <w:r w:rsidDel="00000000" w:rsidR="00000000" w:rsidRPr="00000000">
              <w:rPr>
                <w:rtl w:val="0"/>
              </w:rPr>
              <w:t xml:space="preserve">0.250</w:t>
            </w:r>
            <w:r w:rsidDel="00000000" w:rsidR="00000000" w:rsidRPr="00000000">
              <w:rPr>
                <w:vertAlign w:val="superscript"/>
                <w:rtl w:val="0"/>
              </w:rPr>
              <w:t xml:space="preserve">***</w:t>
              <w:br w:type="textWrapping"/>
            </w:r>
            <w:r w:rsidDel="00000000" w:rsidR="00000000" w:rsidRPr="00000000">
              <w:rPr>
                <w:rtl w:val="0"/>
              </w:rPr>
              <w:t xml:space="preserve">(-7.11)</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D">
            <w:pPr>
              <w:pStyle w:val="Heading4"/>
              <w:pageBreakBefore w:val="0"/>
              <w:pBdr>
                <w:top w:space="0" w:sz="0" w:val="nil"/>
                <w:left w:space="0" w:sz="0" w:val="nil"/>
                <w:bottom w:space="0" w:sz="0" w:val="nil"/>
                <w:right w:space="0" w:sz="0" w:val="nil"/>
                <w:between w:space="0" w:sz="0" w:val="nil"/>
              </w:pBdr>
              <w:shd w:fill="auto" w:val="clear"/>
              <w:spacing w:line="288" w:lineRule="auto"/>
              <w:ind w:firstLine="0"/>
              <w:jc w:val="center"/>
              <w:rPr/>
            </w:pPr>
            <w:bookmarkStart w:colFirst="0" w:colLast="0" w:name="_tyf5h6cwgcgm" w:id="81"/>
            <w:bookmarkEnd w:id="81"/>
            <w:r w:rsidDel="00000000" w:rsidR="00000000" w:rsidRPr="00000000">
              <w:rPr>
                <w:rtl w:val="0"/>
              </w:rPr>
              <w:t xml:space="preserve">0.173</w:t>
            </w:r>
            <w:r w:rsidDel="00000000" w:rsidR="00000000" w:rsidRPr="00000000">
              <w:rPr>
                <w:vertAlign w:val="superscript"/>
                <w:rtl w:val="0"/>
              </w:rPr>
              <w:t xml:space="preserve">***</w:t>
              <w:br w:type="textWrapping"/>
            </w:r>
            <w:r w:rsidDel="00000000" w:rsidR="00000000" w:rsidRPr="00000000">
              <w:rPr>
                <w:rtl w:val="0"/>
              </w:rPr>
              <w:t xml:space="preserve">(-8.16)</w:t>
            </w:r>
          </w:p>
        </w:tc>
      </w:tr>
      <w:tr>
        <w:trPr>
          <w:cantSplit w:val="0"/>
          <w:tblHeader w:val="0"/>
        </w:trPr>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E">
            <w:pPr>
              <w:pStyle w:val="Heading4"/>
              <w:pageBreakBefore w:val="0"/>
              <w:pBdr>
                <w:top w:space="0" w:sz="0" w:val="nil"/>
                <w:left w:space="0" w:sz="0" w:val="nil"/>
                <w:bottom w:space="0" w:sz="0" w:val="nil"/>
                <w:right w:space="0" w:sz="0" w:val="nil"/>
                <w:between w:space="0" w:sz="0" w:val="nil"/>
              </w:pBdr>
              <w:shd w:fill="auto" w:val="clear"/>
              <w:ind w:firstLine="0"/>
              <w:rPr>
                <w:sz w:val="26"/>
                <w:szCs w:val="26"/>
              </w:rPr>
            </w:pPr>
            <w:bookmarkStart w:colFirst="0" w:colLast="0" w:name="_tyf5h6cwgcgm" w:id="81"/>
            <w:bookmarkEnd w:id="81"/>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F">
            <w:pPr>
              <w:pStyle w:val="Heading4"/>
              <w:pageBreakBefore w:val="0"/>
              <w:pBdr>
                <w:top w:space="0" w:sz="0" w:val="nil"/>
                <w:left w:space="0" w:sz="0" w:val="nil"/>
                <w:bottom w:space="0" w:sz="0" w:val="nil"/>
                <w:right w:space="0" w:sz="0" w:val="nil"/>
                <w:between w:space="0" w:sz="0" w:val="nil"/>
              </w:pBdr>
              <w:shd w:fill="auto" w:val="clear"/>
              <w:ind w:firstLine="0"/>
              <w:rPr/>
            </w:pPr>
            <w:bookmarkStart w:colFirst="0" w:colLast="0" w:name="_tyf5h6cwgcgm" w:id="81"/>
            <w:bookmarkEnd w:id="81"/>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0">
            <w:pPr>
              <w:pStyle w:val="Heading4"/>
              <w:pageBreakBefore w:val="0"/>
              <w:pBdr>
                <w:top w:space="0" w:sz="0" w:val="nil"/>
                <w:left w:space="0" w:sz="0" w:val="nil"/>
                <w:bottom w:space="0" w:sz="0" w:val="nil"/>
                <w:right w:space="0" w:sz="0" w:val="nil"/>
                <w:between w:space="0" w:sz="0" w:val="nil"/>
              </w:pBdr>
              <w:shd w:fill="auto" w:val="clear"/>
              <w:ind w:firstLine="0"/>
              <w:rPr/>
            </w:pPr>
            <w:bookmarkStart w:colFirst="0" w:colLast="0" w:name="_tyf5h6cwgcgm" w:id="81"/>
            <w:bookmarkEnd w:id="81"/>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1">
            <w:pPr>
              <w:pStyle w:val="Heading4"/>
              <w:pageBreakBefore w:val="0"/>
              <w:pBdr>
                <w:top w:space="0" w:sz="0" w:val="nil"/>
                <w:left w:space="0" w:sz="0" w:val="nil"/>
                <w:bottom w:space="0" w:sz="0" w:val="nil"/>
                <w:right w:space="0" w:sz="0" w:val="nil"/>
                <w:between w:space="0" w:sz="0" w:val="nil"/>
              </w:pBdr>
              <w:shd w:fill="auto" w:val="clear"/>
              <w:ind w:firstLine="0"/>
              <w:rPr/>
            </w:pPr>
            <w:bookmarkStart w:colFirst="0" w:colLast="0" w:name="_tyf5h6cwgcgm" w:id="81"/>
            <w:bookmarkEnd w:id="81"/>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2">
            <w:pPr>
              <w:pStyle w:val="Heading4"/>
              <w:pageBreakBefore w:val="0"/>
              <w:pBdr>
                <w:top w:space="0" w:sz="0" w:val="nil"/>
                <w:left w:space="0" w:sz="0" w:val="nil"/>
                <w:bottom w:space="0" w:sz="0" w:val="nil"/>
                <w:right w:space="0" w:sz="0" w:val="nil"/>
                <w:between w:space="0" w:sz="0" w:val="nil"/>
              </w:pBdr>
              <w:shd w:fill="auto" w:val="clear"/>
              <w:ind w:firstLine="0"/>
              <w:rPr/>
            </w:pPr>
            <w:bookmarkStart w:colFirst="0" w:colLast="0" w:name="_tyf5h6cwgcgm" w:id="81"/>
            <w:bookmarkEnd w:id="81"/>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3">
            <w:pPr>
              <w:pStyle w:val="Heading4"/>
              <w:pageBreakBefore w:val="0"/>
              <w:pBdr>
                <w:top w:space="0" w:sz="0" w:val="nil"/>
                <w:left w:space="0" w:sz="0" w:val="nil"/>
                <w:bottom w:space="0" w:sz="0" w:val="nil"/>
                <w:right w:space="0" w:sz="0" w:val="nil"/>
                <w:between w:space="0" w:sz="0" w:val="nil"/>
              </w:pBdr>
              <w:shd w:fill="auto" w:val="clear"/>
              <w:ind w:firstLine="0"/>
              <w:rPr/>
            </w:pPr>
            <w:bookmarkStart w:colFirst="0" w:colLast="0" w:name="_tyf5h6cwgcgm" w:id="81"/>
            <w:bookmarkEnd w:id="81"/>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4">
            <w:pPr>
              <w:pStyle w:val="Heading4"/>
              <w:pageBreakBefore w:val="0"/>
              <w:pBdr>
                <w:top w:space="0" w:sz="0" w:val="nil"/>
                <w:left w:space="0" w:sz="0" w:val="nil"/>
                <w:bottom w:space="0" w:sz="0" w:val="nil"/>
                <w:right w:space="0" w:sz="0" w:val="nil"/>
                <w:between w:space="0" w:sz="0" w:val="nil"/>
              </w:pBdr>
              <w:shd w:fill="auto" w:val="clear"/>
              <w:ind w:firstLine="0"/>
              <w:rPr/>
            </w:pPr>
            <w:bookmarkStart w:colFirst="0" w:colLast="0" w:name="_tyf5h6cwgcgm" w:id="81"/>
            <w:bookmarkEnd w:id="81"/>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5">
            <w:pPr>
              <w:pStyle w:val="Heading4"/>
              <w:pageBreakBefore w:val="0"/>
              <w:pBdr>
                <w:top w:space="0" w:sz="0" w:val="nil"/>
                <w:left w:space="0" w:sz="0" w:val="nil"/>
                <w:bottom w:space="0" w:sz="0" w:val="nil"/>
                <w:right w:space="0" w:sz="0" w:val="nil"/>
                <w:between w:space="0" w:sz="0" w:val="nil"/>
              </w:pBdr>
              <w:shd w:fill="auto" w:val="clear"/>
              <w:ind w:firstLine="0"/>
              <w:rPr/>
            </w:pPr>
            <w:bookmarkStart w:colFirst="0" w:colLast="0" w:name="_tyf5h6cwgcgm" w:id="81"/>
            <w:bookmarkEnd w:id="81"/>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6">
            <w:pPr>
              <w:pStyle w:val="Heading4"/>
              <w:pageBreakBefore w:val="0"/>
              <w:pBdr>
                <w:top w:space="0" w:sz="0" w:val="nil"/>
                <w:left w:space="0" w:sz="0" w:val="nil"/>
                <w:bottom w:space="0" w:sz="0" w:val="nil"/>
                <w:right w:space="0" w:sz="0" w:val="nil"/>
                <w:between w:space="0" w:sz="0" w:val="nil"/>
              </w:pBdr>
              <w:shd w:fill="auto" w:val="clear"/>
              <w:ind w:firstLine="0"/>
              <w:rPr/>
            </w:pPr>
            <w:bookmarkStart w:colFirst="0" w:colLast="0" w:name="_tyf5h6cwgcgm" w:id="81"/>
            <w:bookmarkEnd w:id="81"/>
            <w:r w:rsidDel="00000000" w:rsidR="00000000" w:rsidRPr="00000000">
              <w:rPr>
                <w:rtl w:val="0"/>
              </w:rPr>
            </w:r>
          </w:p>
        </w:tc>
      </w:tr>
      <w:tr>
        <w:trPr>
          <w:cantSplit w:val="0"/>
          <w:tblHeader w:val="0"/>
        </w:trPr>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7">
            <w:pPr>
              <w:pStyle w:val="Heading4"/>
              <w:pageBreakBefore w:val="0"/>
              <w:pBdr>
                <w:top w:space="0" w:sz="0" w:val="nil"/>
                <w:left w:space="0" w:sz="0" w:val="nil"/>
                <w:bottom w:space="0" w:sz="0" w:val="nil"/>
                <w:right w:space="0" w:sz="0" w:val="nil"/>
                <w:between w:space="0" w:sz="0" w:val="nil"/>
              </w:pBdr>
              <w:shd w:fill="auto" w:val="clear"/>
              <w:spacing w:line="288" w:lineRule="auto"/>
              <w:ind w:firstLine="0"/>
              <w:rPr>
                <w:i w:val="1"/>
                <w:iCs w:val="1"/>
                <w:sz w:val="26"/>
                <w:szCs w:val="26"/>
                <w:vertAlign w:val="subscript"/>
              </w:rPr>
            </w:pPr>
            <w:bookmarkStart w:colFirst="0" w:colLast="0" w:name="_tyf5h6cwgcgm" w:id="81"/>
            <w:bookmarkEnd w:id="81"/>
            <w:r w:rsidDel="00000000" w:rsidR="00000000" w:rsidRPr="00000000">
              <w:rPr>
                <w:i w:val="1"/>
                <w:iCs w:val="1"/>
                <w:sz w:val="26"/>
                <w:szCs w:val="26"/>
                <w:rtl w:val="0"/>
              </w:rPr>
              <w:t xml:space="preserve">υ</w:t>
            </w:r>
            <w:r w:rsidDel="00000000" w:rsidR="00000000" w:rsidRPr="00000000">
              <w:rPr>
                <w:i w:val="1"/>
                <w:iCs w:val="1"/>
                <w:sz w:val="26"/>
                <w:szCs w:val="26"/>
                <w:vertAlign w:val="subscript"/>
                <w:rtl w:val="0"/>
              </w:rPr>
              <w:t xml:space="preserve">k</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8">
            <w:pPr>
              <w:pStyle w:val="Heading4"/>
              <w:pageBreakBefore w:val="0"/>
              <w:pBdr>
                <w:top w:space="0" w:sz="0" w:val="nil"/>
                <w:left w:space="0" w:sz="0" w:val="nil"/>
                <w:bottom w:space="0" w:sz="0" w:val="nil"/>
                <w:right w:space="0" w:sz="0" w:val="nil"/>
                <w:between w:space="0" w:sz="0" w:val="nil"/>
              </w:pBdr>
              <w:shd w:fill="auto" w:val="clear"/>
              <w:spacing w:line="288" w:lineRule="auto"/>
              <w:ind w:firstLine="0"/>
              <w:jc w:val="center"/>
              <w:rPr/>
            </w:pPr>
            <w:bookmarkStart w:colFirst="0" w:colLast="0" w:name="_tyf5h6cwgcgm" w:id="81"/>
            <w:bookmarkEnd w:id="81"/>
            <w:r w:rsidDel="00000000" w:rsidR="00000000" w:rsidRPr="00000000">
              <w:rPr>
                <w:rtl w:val="0"/>
              </w:rPr>
              <w:t xml:space="preserve">0.0972</w:t>
            </w:r>
            <w:r w:rsidDel="00000000" w:rsidR="00000000" w:rsidRPr="00000000">
              <w:rPr>
                <w:vertAlign w:val="superscript"/>
                <w:rtl w:val="0"/>
              </w:rPr>
              <w:t xml:space="preserve">***</w:t>
              <w:br w:type="textWrapping"/>
            </w:r>
            <w:r w:rsidDel="00000000" w:rsidR="00000000" w:rsidRPr="00000000">
              <w:rPr>
                <w:rtl w:val="0"/>
              </w:rPr>
              <w:t xml:space="preserve">(-5.05)</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9">
            <w:pPr>
              <w:pStyle w:val="Heading4"/>
              <w:pageBreakBefore w:val="0"/>
              <w:pBdr>
                <w:top w:space="0" w:sz="0" w:val="nil"/>
                <w:left w:space="0" w:sz="0" w:val="nil"/>
                <w:bottom w:space="0" w:sz="0" w:val="nil"/>
                <w:right w:space="0" w:sz="0" w:val="nil"/>
                <w:between w:space="0" w:sz="0" w:val="nil"/>
              </w:pBdr>
              <w:shd w:fill="auto" w:val="clear"/>
              <w:spacing w:line="288" w:lineRule="auto"/>
              <w:ind w:firstLine="0"/>
              <w:jc w:val="center"/>
              <w:rPr/>
            </w:pPr>
            <w:bookmarkStart w:colFirst="0" w:colLast="0" w:name="_tyf5h6cwgcgm" w:id="81"/>
            <w:bookmarkEnd w:id="81"/>
            <w:r w:rsidDel="00000000" w:rsidR="00000000" w:rsidRPr="00000000">
              <w:rPr>
                <w:rtl w:val="0"/>
              </w:rPr>
              <w:t xml:space="preserve">0.0601</w:t>
            </w:r>
            <w:r w:rsidDel="00000000" w:rsidR="00000000" w:rsidRPr="00000000">
              <w:rPr>
                <w:vertAlign w:val="superscript"/>
                <w:rtl w:val="0"/>
              </w:rPr>
              <w:t xml:space="preserve">***</w:t>
              <w:br w:type="textWrapping"/>
            </w:r>
            <w:r w:rsidDel="00000000" w:rsidR="00000000" w:rsidRPr="00000000">
              <w:rPr>
                <w:rtl w:val="0"/>
              </w:rPr>
              <w:t xml:space="preserve">(-4.45)</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A">
            <w:pPr>
              <w:pStyle w:val="Heading4"/>
              <w:pageBreakBefore w:val="0"/>
              <w:pBdr>
                <w:top w:space="0" w:sz="0" w:val="nil"/>
                <w:left w:space="0" w:sz="0" w:val="nil"/>
                <w:bottom w:space="0" w:sz="0" w:val="nil"/>
                <w:right w:space="0" w:sz="0" w:val="nil"/>
                <w:between w:space="0" w:sz="0" w:val="nil"/>
              </w:pBdr>
              <w:shd w:fill="auto" w:val="clear"/>
              <w:spacing w:line="288" w:lineRule="auto"/>
              <w:ind w:firstLine="0"/>
              <w:jc w:val="center"/>
              <w:rPr/>
            </w:pPr>
            <w:bookmarkStart w:colFirst="0" w:colLast="0" w:name="_tyf5h6cwgcgm" w:id="81"/>
            <w:bookmarkEnd w:id="81"/>
            <w:r w:rsidDel="00000000" w:rsidR="00000000" w:rsidRPr="00000000">
              <w:rPr>
                <w:rtl w:val="0"/>
              </w:rPr>
              <w:t xml:space="preserve">0.136</w:t>
            </w:r>
            <w:r w:rsidDel="00000000" w:rsidR="00000000" w:rsidRPr="00000000">
              <w:rPr>
                <w:vertAlign w:val="superscript"/>
                <w:rtl w:val="0"/>
              </w:rPr>
              <w:t xml:space="preserve">***</w:t>
              <w:br w:type="textWrapping"/>
            </w:r>
            <w:r w:rsidDel="00000000" w:rsidR="00000000" w:rsidRPr="00000000">
              <w:rPr>
                <w:rtl w:val="0"/>
              </w:rPr>
              <w:t xml:space="preserve">(-5.93)</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B">
            <w:pPr>
              <w:pStyle w:val="Heading4"/>
              <w:pageBreakBefore w:val="0"/>
              <w:pBdr>
                <w:top w:space="0" w:sz="0" w:val="nil"/>
                <w:left w:space="0" w:sz="0" w:val="nil"/>
                <w:bottom w:space="0" w:sz="0" w:val="nil"/>
                <w:right w:space="0" w:sz="0" w:val="nil"/>
                <w:between w:space="0" w:sz="0" w:val="nil"/>
              </w:pBdr>
              <w:shd w:fill="auto" w:val="clear"/>
              <w:spacing w:line="288" w:lineRule="auto"/>
              <w:ind w:firstLine="0"/>
              <w:jc w:val="center"/>
              <w:rPr/>
            </w:pPr>
            <w:bookmarkStart w:colFirst="0" w:colLast="0" w:name="_tyf5h6cwgcgm" w:id="81"/>
            <w:bookmarkEnd w:id="81"/>
            <w:r w:rsidDel="00000000" w:rsidR="00000000" w:rsidRPr="00000000">
              <w:rPr>
                <w:rtl w:val="0"/>
              </w:rPr>
              <w:t xml:space="preserve">0.0319</w:t>
            </w:r>
            <w:r w:rsidDel="00000000" w:rsidR="00000000" w:rsidRPr="00000000">
              <w:rPr>
                <w:vertAlign w:val="superscript"/>
                <w:rtl w:val="0"/>
              </w:rPr>
              <w:t xml:space="preserve">***</w:t>
              <w:br w:type="textWrapping"/>
            </w:r>
            <w:r w:rsidDel="00000000" w:rsidR="00000000" w:rsidRPr="00000000">
              <w:rPr>
                <w:rtl w:val="0"/>
              </w:rPr>
              <w:t xml:space="preserve">(-7.94)</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C">
            <w:pPr>
              <w:pStyle w:val="Heading4"/>
              <w:pageBreakBefore w:val="0"/>
              <w:pBdr>
                <w:top w:space="0" w:sz="0" w:val="nil"/>
                <w:left w:space="0" w:sz="0" w:val="nil"/>
                <w:bottom w:space="0" w:sz="0" w:val="nil"/>
                <w:right w:space="0" w:sz="0" w:val="nil"/>
                <w:between w:space="0" w:sz="0" w:val="nil"/>
              </w:pBdr>
              <w:shd w:fill="auto" w:val="clear"/>
              <w:spacing w:line="288" w:lineRule="auto"/>
              <w:ind w:firstLine="0"/>
              <w:jc w:val="center"/>
              <w:rPr/>
            </w:pPr>
            <w:bookmarkStart w:colFirst="0" w:colLast="0" w:name="_tyf5h6cwgcgm" w:id="81"/>
            <w:bookmarkEnd w:id="81"/>
            <w:r w:rsidDel="00000000" w:rsidR="00000000" w:rsidRPr="00000000">
              <w:rPr>
                <w:rtl w:val="0"/>
              </w:rPr>
              <w:t xml:space="preserve">0.146</w:t>
            </w:r>
            <w:r w:rsidDel="00000000" w:rsidR="00000000" w:rsidRPr="00000000">
              <w:rPr>
                <w:vertAlign w:val="superscript"/>
                <w:rtl w:val="0"/>
              </w:rPr>
              <w:t xml:space="preserve">***</w:t>
              <w:br w:type="textWrapping"/>
            </w:r>
            <w:r w:rsidDel="00000000" w:rsidR="00000000" w:rsidRPr="00000000">
              <w:rPr>
                <w:rtl w:val="0"/>
              </w:rPr>
              <w:t xml:space="preserve">(-5.94)</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D">
            <w:pPr>
              <w:pStyle w:val="Heading4"/>
              <w:pageBreakBefore w:val="0"/>
              <w:pBdr>
                <w:top w:space="0" w:sz="0" w:val="nil"/>
                <w:left w:space="0" w:sz="0" w:val="nil"/>
                <w:bottom w:space="0" w:sz="0" w:val="nil"/>
                <w:right w:space="0" w:sz="0" w:val="nil"/>
                <w:between w:space="0" w:sz="0" w:val="nil"/>
              </w:pBdr>
              <w:shd w:fill="auto" w:val="clear"/>
              <w:spacing w:line="288" w:lineRule="auto"/>
              <w:ind w:firstLine="0"/>
              <w:jc w:val="center"/>
              <w:rPr/>
            </w:pPr>
            <w:bookmarkStart w:colFirst="0" w:colLast="0" w:name="_tyf5h6cwgcgm" w:id="81"/>
            <w:bookmarkEnd w:id="81"/>
            <w:r w:rsidDel="00000000" w:rsidR="00000000" w:rsidRPr="00000000">
              <w:rPr>
                <w:rtl w:val="0"/>
              </w:rPr>
              <w:t xml:space="preserve">0.110</w:t>
            </w:r>
            <w:r w:rsidDel="00000000" w:rsidR="00000000" w:rsidRPr="00000000">
              <w:rPr>
                <w:vertAlign w:val="superscript"/>
                <w:rtl w:val="0"/>
              </w:rPr>
              <w:t xml:space="preserve">***</w:t>
              <w:br w:type="textWrapping"/>
            </w:r>
            <w:r w:rsidDel="00000000" w:rsidR="00000000" w:rsidRPr="00000000">
              <w:rPr>
                <w:rtl w:val="0"/>
              </w:rPr>
              <w:t xml:space="preserve">(-7.06)</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E">
            <w:pPr>
              <w:pStyle w:val="Heading4"/>
              <w:pageBreakBefore w:val="0"/>
              <w:pBdr>
                <w:top w:space="0" w:sz="0" w:val="nil"/>
                <w:left w:space="0" w:sz="0" w:val="nil"/>
                <w:bottom w:space="0" w:sz="0" w:val="nil"/>
                <w:right w:space="0" w:sz="0" w:val="nil"/>
                <w:between w:space="0" w:sz="0" w:val="nil"/>
              </w:pBdr>
              <w:shd w:fill="auto" w:val="clear"/>
              <w:spacing w:line="288" w:lineRule="auto"/>
              <w:ind w:firstLine="0"/>
              <w:jc w:val="center"/>
              <w:rPr/>
            </w:pPr>
            <w:bookmarkStart w:colFirst="0" w:colLast="0" w:name="_tyf5h6cwgcgm" w:id="81"/>
            <w:bookmarkEnd w:id="81"/>
            <w:r w:rsidDel="00000000" w:rsidR="00000000" w:rsidRPr="00000000">
              <w:rPr>
                <w:rtl w:val="0"/>
              </w:rPr>
              <w:t xml:space="preserve">0.256</w:t>
            </w:r>
            <w:r w:rsidDel="00000000" w:rsidR="00000000" w:rsidRPr="00000000">
              <w:rPr>
                <w:vertAlign w:val="superscript"/>
                <w:rtl w:val="0"/>
              </w:rPr>
              <w:t xml:space="preserve">***</w:t>
              <w:br w:type="textWrapping"/>
            </w:r>
            <w:r w:rsidDel="00000000" w:rsidR="00000000" w:rsidRPr="00000000">
              <w:rPr>
                <w:rtl w:val="0"/>
              </w:rPr>
              <w:t xml:space="preserve">(-4.50)</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F">
            <w:pPr>
              <w:pStyle w:val="Heading4"/>
              <w:pageBreakBefore w:val="0"/>
              <w:pBdr>
                <w:top w:space="0" w:sz="0" w:val="nil"/>
                <w:left w:space="0" w:sz="0" w:val="nil"/>
                <w:bottom w:space="0" w:sz="0" w:val="nil"/>
                <w:right w:space="0" w:sz="0" w:val="nil"/>
                <w:between w:space="0" w:sz="0" w:val="nil"/>
              </w:pBdr>
              <w:shd w:fill="auto" w:val="clear"/>
              <w:spacing w:line="288" w:lineRule="auto"/>
              <w:ind w:firstLine="0"/>
              <w:jc w:val="center"/>
              <w:rPr/>
            </w:pPr>
            <w:bookmarkStart w:colFirst="0" w:colLast="0" w:name="_tyf5h6cwgcgm" w:id="81"/>
            <w:bookmarkEnd w:id="81"/>
            <w:r w:rsidDel="00000000" w:rsidR="00000000" w:rsidRPr="00000000">
              <w:rPr>
                <w:rtl w:val="0"/>
              </w:rPr>
              <w:t xml:space="preserve">0.153</w:t>
            </w:r>
            <w:r w:rsidDel="00000000" w:rsidR="00000000" w:rsidRPr="00000000">
              <w:rPr>
                <w:vertAlign w:val="superscript"/>
                <w:rtl w:val="0"/>
              </w:rPr>
              <w:t xml:space="preserve">***</w:t>
              <w:br w:type="textWrapping"/>
            </w:r>
            <w:r w:rsidDel="00000000" w:rsidR="00000000" w:rsidRPr="00000000">
              <w:rPr>
                <w:rtl w:val="0"/>
              </w:rPr>
              <w:t xml:space="preserve">(-5.85)</w:t>
            </w:r>
          </w:p>
        </w:tc>
      </w:tr>
      <w:tr>
        <w:trPr>
          <w:cantSplit w:val="0"/>
          <w:tblHeader w:val="0"/>
        </w:trPr>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0">
            <w:pPr>
              <w:pStyle w:val="Heading4"/>
              <w:pageBreakBefore w:val="0"/>
              <w:pBdr>
                <w:top w:space="0" w:sz="0" w:val="nil"/>
                <w:left w:space="0" w:sz="0" w:val="nil"/>
                <w:bottom w:space="0" w:sz="0" w:val="nil"/>
                <w:right w:space="0" w:sz="0" w:val="nil"/>
                <w:between w:space="0" w:sz="0" w:val="nil"/>
              </w:pBdr>
              <w:shd w:fill="auto" w:val="clear"/>
              <w:ind w:firstLine="0"/>
              <w:rPr/>
            </w:pPr>
            <w:bookmarkStart w:colFirst="0" w:colLast="0" w:name="_tyf5h6cwgcgm" w:id="81"/>
            <w:bookmarkEnd w:id="81"/>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1">
            <w:pPr>
              <w:pStyle w:val="Heading4"/>
              <w:pageBreakBefore w:val="0"/>
              <w:pBdr>
                <w:top w:space="0" w:sz="0" w:val="nil"/>
                <w:left w:space="0" w:sz="0" w:val="nil"/>
                <w:bottom w:space="0" w:sz="0" w:val="nil"/>
                <w:right w:space="0" w:sz="0" w:val="nil"/>
                <w:between w:space="0" w:sz="0" w:val="nil"/>
              </w:pBdr>
              <w:shd w:fill="auto" w:val="clear"/>
              <w:ind w:firstLine="0"/>
              <w:rPr/>
            </w:pPr>
            <w:bookmarkStart w:colFirst="0" w:colLast="0" w:name="_tyf5h6cwgcgm" w:id="81"/>
            <w:bookmarkEnd w:id="81"/>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2">
            <w:pPr>
              <w:pStyle w:val="Heading4"/>
              <w:pageBreakBefore w:val="0"/>
              <w:pBdr>
                <w:top w:space="0" w:sz="0" w:val="nil"/>
                <w:left w:space="0" w:sz="0" w:val="nil"/>
                <w:bottom w:space="0" w:sz="0" w:val="nil"/>
                <w:right w:space="0" w:sz="0" w:val="nil"/>
                <w:between w:space="0" w:sz="0" w:val="nil"/>
              </w:pBdr>
              <w:shd w:fill="auto" w:val="clear"/>
              <w:ind w:firstLine="0"/>
              <w:rPr/>
            </w:pPr>
            <w:bookmarkStart w:colFirst="0" w:colLast="0" w:name="_tyf5h6cwgcgm" w:id="81"/>
            <w:bookmarkEnd w:id="81"/>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3">
            <w:pPr>
              <w:pStyle w:val="Heading4"/>
              <w:pageBreakBefore w:val="0"/>
              <w:pBdr>
                <w:top w:space="0" w:sz="0" w:val="nil"/>
                <w:left w:space="0" w:sz="0" w:val="nil"/>
                <w:bottom w:space="0" w:sz="0" w:val="nil"/>
                <w:right w:space="0" w:sz="0" w:val="nil"/>
                <w:between w:space="0" w:sz="0" w:val="nil"/>
              </w:pBdr>
              <w:shd w:fill="auto" w:val="clear"/>
              <w:ind w:firstLine="0"/>
              <w:rPr/>
            </w:pPr>
            <w:bookmarkStart w:colFirst="0" w:colLast="0" w:name="_tyf5h6cwgcgm" w:id="81"/>
            <w:bookmarkEnd w:id="81"/>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4">
            <w:pPr>
              <w:pStyle w:val="Heading4"/>
              <w:pageBreakBefore w:val="0"/>
              <w:pBdr>
                <w:top w:space="0" w:sz="0" w:val="nil"/>
                <w:left w:space="0" w:sz="0" w:val="nil"/>
                <w:bottom w:space="0" w:sz="0" w:val="nil"/>
                <w:right w:space="0" w:sz="0" w:val="nil"/>
                <w:between w:space="0" w:sz="0" w:val="nil"/>
              </w:pBdr>
              <w:shd w:fill="auto" w:val="clear"/>
              <w:ind w:firstLine="0"/>
              <w:rPr/>
            </w:pPr>
            <w:bookmarkStart w:colFirst="0" w:colLast="0" w:name="_tyf5h6cwgcgm" w:id="81"/>
            <w:bookmarkEnd w:id="81"/>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5">
            <w:pPr>
              <w:pStyle w:val="Heading4"/>
              <w:pageBreakBefore w:val="0"/>
              <w:pBdr>
                <w:top w:space="0" w:sz="0" w:val="nil"/>
                <w:left w:space="0" w:sz="0" w:val="nil"/>
                <w:bottom w:space="0" w:sz="0" w:val="nil"/>
                <w:right w:space="0" w:sz="0" w:val="nil"/>
                <w:between w:space="0" w:sz="0" w:val="nil"/>
              </w:pBdr>
              <w:shd w:fill="auto" w:val="clear"/>
              <w:ind w:firstLine="0"/>
              <w:rPr/>
            </w:pPr>
            <w:bookmarkStart w:colFirst="0" w:colLast="0" w:name="_tyf5h6cwgcgm" w:id="81"/>
            <w:bookmarkEnd w:id="81"/>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6">
            <w:pPr>
              <w:pStyle w:val="Heading4"/>
              <w:pageBreakBefore w:val="0"/>
              <w:pBdr>
                <w:top w:space="0" w:sz="0" w:val="nil"/>
                <w:left w:space="0" w:sz="0" w:val="nil"/>
                <w:bottom w:space="0" w:sz="0" w:val="nil"/>
                <w:right w:space="0" w:sz="0" w:val="nil"/>
                <w:between w:space="0" w:sz="0" w:val="nil"/>
              </w:pBdr>
              <w:shd w:fill="auto" w:val="clear"/>
              <w:ind w:firstLine="0"/>
              <w:rPr/>
            </w:pPr>
            <w:bookmarkStart w:colFirst="0" w:colLast="0" w:name="_tyf5h6cwgcgm" w:id="81"/>
            <w:bookmarkEnd w:id="81"/>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7">
            <w:pPr>
              <w:pStyle w:val="Heading4"/>
              <w:pageBreakBefore w:val="0"/>
              <w:pBdr>
                <w:top w:space="0" w:sz="0" w:val="nil"/>
                <w:left w:space="0" w:sz="0" w:val="nil"/>
                <w:bottom w:space="0" w:sz="0" w:val="nil"/>
                <w:right w:space="0" w:sz="0" w:val="nil"/>
                <w:between w:space="0" w:sz="0" w:val="nil"/>
              </w:pBdr>
              <w:shd w:fill="auto" w:val="clear"/>
              <w:ind w:firstLine="0"/>
              <w:rPr/>
            </w:pPr>
            <w:bookmarkStart w:colFirst="0" w:colLast="0" w:name="_tyf5h6cwgcgm" w:id="81"/>
            <w:bookmarkEnd w:id="81"/>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8">
            <w:pPr>
              <w:pStyle w:val="Heading4"/>
              <w:pageBreakBefore w:val="0"/>
              <w:pBdr>
                <w:top w:space="0" w:sz="0" w:val="nil"/>
                <w:left w:space="0" w:sz="0" w:val="nil"/>
                <w:bottom w:space="0" w:sz="0" w:val="nil"/>
                <w:right w:space="0" w:sz="0" w:val="nil"/>
                <w:between w:space="0" w:sz="0" w:val="nil"/>
              </w:pBdr>
              <w:shd w:fill="auto" w:val="clear"/>
              <w:ind w:firstLine="0"/>
              <w:rPr/>
            </w:pPr>
            <w:bookmarkStart w:colFirst="0" w:colLast="0" w:name="_tyf5h6cwgcgm" w:id="81"/>
            <w:bookmarkEnd w:id="81"/>
            <w:r w:rsidDel="00000000" w:rsidR="00000000" w:rsidRPr="00000000">
              <w:rPr>
                <w:rtl w:val="0"/>
              </w:rPr>
            </w:r>
          </w:p>
        </w:tc>
      </w:tr>
      <w:tr>
        <w:trPr>
          <w:cantSplit w:val="0"/>
          <w:tblHeader w:val="0"/>
        </w:trPr>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9">
            <w:pPr>
              <w:pStyle w:val="Heading4"/>
              <w:pageBreakBefore w:val="0"/>
              <w:pBdr>
                <w:top w:space="0" w:sz="0" w:val="nil"/>
                <w:left w:space="0" w:sz="0" w:val="nil"/>
                <w:bottom w:space="0" w:sz="0" w:val="nil"/>
                <w:right w:space="0" w:sz="0" w:val="nil"/>
                <w:between w:space="0" w:sz="0" w:val="nil"/>
              </w:pBdr>
              <w:shd w:fill="auto" w:val="clear"/>
              <w:spacing w:line="288" w:lineRule="auto"/>
              <w:ind w:firstLine="0"/>
              <w:rPr/>
            </w:pPr>
            <w:bookmarkStart w:colFirst="0" w:colLast="0" w:name="_tyf5h6cwgcgm" w:id="81"/>
            <w:bookmarkEnd w:id="81"/>
            <w:r w:rsidDel="00000000" w:rsidR="00000000" w:rsidRPr="00000000">
              <w:rPr>
                <w:rtl w:val="0"/>
              </w:rPr>
              <w:t xml:space="preserve">N</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A">
            <w:pPr>
              <w:pStyle w:val="Heading4"/>
              <w:pageBreakBefore w:val="0"/>
              <w:pBdr>
                <w:top w:space="0" w:sz="0" w:val="nil"/>
                <w:left w:space="0" w:sz="0" w:val="nil"/>
                <w:bottom w:space="0" w:sz="0" w:val="nil"/>
                <w:right w:space="0" w:sz="0" w:val="nil"/>
                <w:between w:space="0" w:sz="0" w:val="nil"/>
              </w:pBdr>
              <w:shd w:fill="auto" w:val="clear"/>
              <w:spacing w:line="288" w:lineRule="auto"/>
              <w:ind w:firstLine="0"/>
              <w:jc w:val="center"/>
              <w:rPr/>
            </w:pPr>
            <w:bookmarkStart w:colFirst="0" w:colLast="0" w:name="_tyf5h6cwgcgm" w:id="81"/>
            <w:bookmarkEnd w:id="81"/>
            <w:r w:rsidDel="00000000" w:rsidR="00000000" w:rsidRPr="00000000">
              <w:rPr>
                <w:rtl w:val="0"/>
              </w:rPr>
              <w:t xml:space="preserve">97057</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B">
            <w:pPr>
              <w:pStyle w:val="Heading4"/>
              <w:pageBreakBefore w:val="0"/>
              <w:pBdr>
                <w:top w:space="0" w:sz="0" w:val="nil"/>
                <w:left w:space="0" w:sz="0" w:val="nil"/>
                <w:bottom w:space="0" w:sz="0" w:val="nil"/>
                <w:right w:space="0" w:sz="0" w:val="nil"/>
                <w:between w:space="0" w:sz="0" w:val="nil"/>
              </w:pBdr>
              <w:shd w:fill="auto" w:val="clear"/>
              <w:spacing w:line="288" w:lineRule="auto"/>
              <w:ind w:firstLine="0"/>
              <w:jc w:val="center"/>
              <w:rPr/>
            </w:pPr>
            <w:bookmarkStart w:colFirst="0" w:colLast="0" w:name="_tyf5h6cwgcgm" w:id="81"/>
            <w:bookmarkEnd w:id="81"/>
            <w:r w:rsidDel="00000000" w:rsidR="00000000" w:rsidRPr="00000000">
              <w:rPr>
                <w:rtl w:val="0"/>
              </w:rPr>
              <w:t xml:space="preserve">96972</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C">
            <w:pPr>
              <w:pStyle w:val="Heading4"/>
              <w:pageBreakBefore w:val="0"/>
              <w:pBdr>
                <w:top w:space="0" w:sz="0" w:val="nil"/>
                <w:left w:space="0" w:sz="0" w:val="nil"/>
                <w:bottom w:space="0" w:sz="0" w:val="nil"/>
                <w:right w:space="0" w:sz="0" w:val="nil"/>
                <w:between w:space="0" w:sz="0" w:val="nil"/>
              </w:pBdr>
              <w:shd w:fill="auto" w:val="clear"/>
              <w:spacing w:line="288" w:lineRule="auto"/>
              <w:ind w:firstLine="0"/>
              <w:jc w:val="center"/>
              <w:rPr/>
            </w:pPr>
            <w:bookmarkStart w:colFirst="0" w:colLast="0" w:name="_tyf5h6cwgcgm" w:id="81"/>
            <w:bookmarkEnd w:id="81"/>
            <w:r w:rsidDel="00000000" w:rsidR="00000000" w:rsidRPr="00000000">
              <w:rPr>
                <w:rtl w:val="0"/>
              </w:rPr>
              <w:t xml:space="preserve">96942</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D">
            <w:pPr>
              <w:pStyle w:val="Heading4"/>
              <w:pageBreakBefore w:val="0"/>
              <w:pBdr>
                <w:top w:space="0" w:sz="0" w:val="nil"/>
                <w:left w:space="0" w:sz="0" w:val="nil"/>
                <w:bottom w:space="0" w:sz="0" w:val="nil"/>
                <w:right w:space="0" w:sz="0" w:val="nil"/>
                <w:between w:space="0" w:sz="0" w:val="nil"/>
              </w:pBdr>
              <w:shd w:fill="auto" w:val="clear"/>
              <w:spacing w:line="288" w:lineRule="auto"/>
              <w:ind w:firstLine="0"/>
              <w:jc w:val="center"/>
              <w:rPr/>
            </w:pPr>
            <w:bookmarkStart w:colFirst="0" w:colLast="0" w:name="_tyf5h6cwgcgm" w:id="81"/>
            <w:bookmarkEnd w:id="81"/>
            <w:r w:rsidDel="00000000" w:rsidR="00000000" w:rsidRPr="00000000">
              <w:rPr>
                <w:rtl w:val="0"/>
              </w:rPr>
              <w:t xml:space="preserve">96899</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E">
            <w:pPr>
              <w:pStyle w:val="Heading4"/>
              <w:pageBreakBefore w:val="0"/>
              <w:pBdr>
                <w:top w:space="0" w:sz="0" w:val="nil"/>
                <w:left w:space="0" w:sz="0" w:val="nil"/>
                <w:bottom w:space="0" w:sz="0" w:val="nil"/>
                <w:right w:space="0" w:sz="0" w:val="nil"/>
                <w:between w:space="0" w:sz="0" w:val="nil"/>
              </w:pBdr>
              <w:shd w:fill="auto" w:val="clear"/>
              <w:spacing w:line="288" w:lineRule="auto"/>
              <w:ind w:firstLine="0"/>
              <w:jc w:val="center"/>
              <w:rPr/>
            </w:pPr>
            <w:bookmarkStart w:colFirst="0" w:colLast="0" w:name="_tyf5h6cwgcgm" w:id="81"/>
            <w:bookmarkEnd w:id="81"/>
            <w:r w:rsidDel="00000000" w:rsidR="00000000" w:rsidRPr="00000000">
              <w:rPr>
                <w:rtl w:val="0"/>
              </w:rPr>
              <w:t xml:space="preserve">96875</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F">
            <w:pPr>
              <w:pStyle w:val="Heading4"/>
              <w:pageBreakBefore w:val="0"/>
              <w:pBdr>
                <w:top w:space="0" w:sz="0" w:val="nil"/>
                <w:left w:space="0" w:sz="0" w:val="nil"/>
                <w:bottom w:space="0" w:sz="0" w:val="nil"/>
                <w:right w:space="0" w:sz="0" w:val="nil"/>
                <w:between w:space="0" w:sz="0" w:val="nil"/>
              </w:pBdr>
              <w:shd w:fill="auto" w:val="clear"/>
              <w:spacing w:line="288" w:lineRule="auto"/>
              <w:ind w:firstLine="0"/>
              <w:jc w:val="center"/>
              <w:rPr/>
            </w:pPr>
            <w:bookmarkStart w:colFirst="0" w:colLast="0" w:name="_tyf5h6cwgcgm" w:id="81"/>
            <w:bookmarkEnd w:id="81"/>
            <w:r w:rsidDel="00000000" w:rsidR="00000000" w:rsidRPr="00000000">
              <w:rPr>
                <w:rtl w:val="0"/>
              </w:rPr>
              <w:t xml:space="preserve">96723</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0">
            <w:pPr>
              <w:pStyle w:val="Heading4"/>
              <w:pageBreakBefore w:val="0"/>
              <w:pBdr>
                <w:top w:space="0" w:sz="0" w:val="nil"/>
                <w:left w:space="0" w:sz="0" w:val="nil"/>
                <w:bottom w:space="0" w:sz="0" w:val="nil"/>
                <w:right w:space="0" w:sz="0" w:val="nil"/>
                <w:between w:space="0" w:sz="0" w:val="nil"/>
              </w:pBdr>
              <w:shd w:fill="auto" w:val="clear"/>
              <w:spacing w:line="288" w:lineRule="auto"/>
              <w:ind w:firstLine="0"/>
              <w:jc w:val="center"/>
              <w:rPr/>
            </w:pPr>
            <w:bookmarkStart w:colFirst="0" w:colLast="0" w:name="_tyf5h6cwgcgm" w:id="81"/>
            <w:bookmarkEnd w:id="81"/>
            <w:r w:rsidDel="00000000" w:rsidR="00000000" w:rsidRPr="00000000">
              <w:rPr>
                <w:rtl w:val="0"/>
              </w:rPr>
              <w:t xml:space="preserve">72351</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1">
            <w:pPr>
              <w:pStyle w:val="Heading4"/>
              <w:pageBreakBefore w:val="0"/>
              <w:pBdr>
                <w:top w:space="0" w:sz="0" w:val="nil"/>
                <w:left w:space="0" w:sz="0" w:val="nil"/>
                <w:bottom w:space="0" w:sz="0" w:val="nil"/>
                <w:right w:space="0" w:sz="0" w:val="nil"/>
                <w:between w:space="0" w:sz="0" w:val="nil"/>
              </w:pBdr>
              <w:shd w:fill="auto" w:val="clear"/>
              <w:spacing w:line="288" w:lineRule="auto"/>
              <w:ind w:firstLine="0"/>
              <w:jc w:val="center"/>
              <w:rPr/>
            </w:pPr>
            <w:bookmarkStart w:colFirst="0" w:colLast="0" w:name="_tyf5h6cwgcgm" w:id="81"/>
            <w:bookmarkEnd w:id="81"/>
            <w:r w:rsidDel="00000000" w:rsidR="00000000" w:rsidRPr="00000000">
              <w:rPr>
                <w:rtl w:val="0"/>
              </w:rPr>
              <w:t xml:space="preserve">72311</w:t>
            </w:r>
          </w:p>
        </w:tc>
      </w:tr>
      <w:tr>
        <w:trPr>
          <w:cantSplit w:val="0"/>
          <w:tblHeader w:val="0"/>
        </w:trPr>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2">
            <w:pPr>
              <w:pStyle w:val="Heading4"/>
              <w:pageBreakBefore w:val="0"/>
              <w:pBdr>
                <w:top w:space="0" w:sz="0" w:val="nil"/>
                <w:left w:space="0" w:sz="0" w:val="nil"/>
                <w:bottom w:space="0" w:sz="0" w:val="nil"/>
                <w:right w:space="0" w:sz="0" w:val="nil"/>
                <w:between w:space="0" w:sz="0" w:val="nil"/>
              </w:pBdr>
              <w:shd w:fill="auto" w:val="clear"/>
              <w:spacing w:line="288" w:lineRule="auto"/>
              <w:ind w:firstLine="0"/>
              <w:rPr/>
            </w:pPr>
            <w:bookmarkStart w:colFirst="0" w:colLast="0" w:name="_tyf5h6cwgcgm" w:id="81"/>
            <w:bookmarkEnd w:id="81"/>
            <w:r w:rsidDel="00000000" w:rsidR="00000000" w:rsidRPr="00000000">
              <w:rPr>
                <w:rtl w:val="0"/>
              </w:rPr>
              <w:t xml:space="preserve">BIC</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3">
            <w:pPr>
              <w:pStyle w:val="Heading4"/>
              <w:pageBreakBefore w:val="0"/>
              <w:pBdr>
                <w:top w:space="0" w:sz="0" w:val="nil"/>
                <w:left w:space="0" w:sz="0" w:val="nil"/>
                <w:bottom w:space="0" w:sz="0" w:val="nil"/>
                <w:right w:space="0" w:sz="0" w:val="nil"/>
                <w:between w:space="0" w:sz="0" w:val="nil"/>
              </w:pBdr>
              <w:shd w:fill="auto" w:val="clear"/>
              <w:spacing w:line="288" w:lineRule="auto"/>
              <w:ind w:firstLine="0"/>
              <w:jc w:val="center"/>
              <w:rPr/>
            </w:pPr>
            <w:bookmarkStart w:colFirst="0" w:colLast="0" w:name="_tyf5h6cwgcgm" w:id="81"/>
            <w:bookmarkEnd w:id="81"/>
            <w:r w:rsidDel="00000000" w:rsidR="00000000" w:rsidRPr="00000000">
              <w:rPr>
                <w:rtl w:val="0"/>
              </w:rPr>
              <w:t xml:space="preserve">59006.3</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4">
            <w:pPr>
              <w:pStyle w:val="Heading4"/>
              <w:pageBreakBefore w:val="0"/>
              <w:pBdr>
                <w:top w:space="0" w:sz="0" w:val="nil"/>
                <w:left w:space="0" w:sz="0" w:val="nil"/>
                <w:bottom w:space="0" w:sz="0" w:val="nil"/>
                <w:right w:space="0" w:sz="0" w:val="nil"/>
                <w:between w:space="0" w:sz="0" w:val="nil"/>
              </w:pBdr>
              <w:shd w:fill="auto" w:val="clear"/>
              <w:spacing w:line="288" w:lineRule="auto"/>
              <w:ind w:firstLine="0"/>
              <w:jc w:val="center"/>
              <w:rPr/>
            </w:pPr>
            <w:bookmarkStart w:colFirst="0" w:colLast="0" w:name="_tyf5h6cwgcgm" w:id="81"/>
            <w:bookmarkEnd w:id="81"/>
            <w:r w:rsidDel="00000000" w:rsidR="00000000" w:rsidRPr="00000000">
              <w:rPr>
                <w:rtl w:val="0"/>
              </w:rPr>
              <w:t xml:space="preserve">69370.3</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5">
            <w:pPr>
              <w:pStyle w:val="Heading4"/>
              <w:pageBreakBefore w:val="0"/>
              <w:pBdr>
                <w:top w:space="0" w:sz="0" w:val="nil"/>
                <w:left w:space="0" w:sz="0" w:val="nil"/>
                <w:bottom w:space="0" w:sz="0" w:val="nil"/>
                <w:right w:space="0" w:sz="0" w:val="nil"/>
                <w:between w:space="0" w:sz="0" w:val="nil"/>
              </w:pBdr>
              <w:shd w:fill="auto" w:val="clear"/>
              <w:spacing w:line="288" w:lineRule="auto"/>
              <w:ind w:firstLine="0"/>
              <w:jc w:val="center"/>
              <w:rPr/>
            </w:pPr>
            <w:bookmarkStart w:colFirst="0" w:colLast="0" w:name="_tyf5h6cwgcgm" w:id="81"/>
            <w:bookmarkEnd w:id="81"/>
            <w:r w:rsidDel="00000000" w:rsidR="00000000" w:rsidRPr="00000000">
              <w:rPr>
                <w:rtl w:val="0"/>
              </w:rPr>
              <w:t xml:space="preserve">24561.2</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6">
            <w:pPr>
              <w:pStyle w:val="Heading4"/>
              <w:pageBreakBefore w:val="0"/>
              <w:pBdr>
                <w:top w:space="0" w:sz="0" w:val="nil"/>
                <w:left w:space="0" w:sz="0" w:val="nil"/>
                <w:bottom w:space="0" w:sz="0" w:val="nil"/>
                <w:right w:space="0" w:sz="0" w:val="nil"/>
                <w:between w:space="0" w:sz="0" w:val="nil"/>
              </w:pBdr>
              <w:shd w:fill="auto" w:val="clear"/>
              <w:spacing w:line="288" w:lineRule="auto"/>
              <w:ind w:firstLine="0"/>
              <w:jc w:val="center"/>
              <w:rPr/>
            </w:pPr>
            <w:bookmarkStart w:colFirst="0" w:colLast="0" w:name="_tyf5h6cwgcgm" w:id="81"/>
            <w:bookmarkEnd w:id="81"/>
            <w:r w:rsidDel="00000000" w:rsidR="00000000" w:rsidRPr="00000000">
              <w:rPr>
                <w:rtl w:val="0"/>
              </w:rPr>
              <w:t xml:space="preserve">89606.2</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7">
            <w:pPr>
              <w:pStyle w:val="Heading4"/>
              <w:pageBreakBefore w:val="0"/>
              <w:pBdr>
                <w:top w:space="0" w:sz="0" w:val="nil"/>
                <w:left w:space="0" w:sz="0" w:val="nil"/>
                <w:bottom w:space="0" w:sz="0" w:val="nil"/>
                <w:right w:space="0" w:sz="0" w:val="nil"/>
                <w:between w:space="0" w:sz="0" w:val="nil"/>
              </w:pBdr>
              <w:shd w:fill="auto" w:val="clear"/>
              <w:spacing w:line="288" w:lineRule="auto"/>
              <w:ind w:firstLine="0"/>
              <w:jc w:val="center"/>
              <w:rPr/>
            </w:pPr>
            <w:bookmarkStart w:colFirst="0" w:colLast="0" w:name="_tyf5h6cwgcgm" w:id="81"/>
            <w:bookmarkEnd w:id="81"/>
            <w:r w:rsidDel="00000000" w:rsidR="00000000" w:rsidRPr="00000000">
              <w:rPr>
                <w:rtl w:val="0"/>
              </w:rPr>
              <w:t xml:space="preserve">31470.9</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8">
            <w:pPr>
              <w:pStyle w:val="Heading4"/>
              <w:pageBreakBefore w:val="0"/>
              <w:pBdr>
                <w:top w:space="0" w:sz="0" w:val="nil"/>
                <w:left w:space="0" w:sz="0" w:val="nil"/>
                <w:bottom w:space="0" w:sz="0" w:val="nil"/>
                <w:right w:space="0" w:sz="0" w:val="nil"/>
                <w:between w:space="0" w:sz="0" w:val="nil"/>
              </w:pBdr>
              <w:shd w:fill="auto" w:val="clear"/>
              <w:spacing w:line="288" w:lineRule="auto"/>
              <w:ind w:firstLine="0"/>
              <w:jc w:val="center"/>
              <w:rPr/>
            </w:pPr>
            <w:bookmarkStart w:colFirst="0" w:colLast="0" w:name="_tyf5h6cwgcgm" w:id="81"/>
            <w:bookmarkEnd w:id="81"/>
            <w:r w:rsidDel="00000000" w:rsidR="00000000" w:rsidRPr="00000000">
              <w:rPr>
                <w:rtl w:val="0"/>
              </w:rPr>
              <w:t xml:space="preserve">105654.3</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9">
            <w:pPr>
              <w:pStyle w:val="Heading4"/>
              <w:pageBreakBefore w:val="0"/>
              <w:pBdr>
                <w:top w:space="0" w:sz="0" w:val="nil"/>
                <w:left w:space="0" w:sz="0" w:val="nil"/>
                <w:bottom w:space="0" w:sz="0" w:val="nil"/>
                <w:right w:space="0" w:sz="0" w:val="nil"/>
                <w:between w:space="0" w:sz="0" w:val="nil"/>
              </w:pBdr>
              <w:shd w:fill="auto" w:val="clear"/>
              <w:spacing w:line="288" w:lineRule="auto"/>
              <w:ind w:firstLine="0"/>
              <w:jc w:val="center"/>
              <w:rPr/>
            </w:pPr>
            <w:bookmarkStart w:colFirst="0" w:colLast="0" w:name="_tyf5h6cwgcgm" w:id="81"/>
            <w:bookmarkEnd w:id="81"/>
            <w:r w:rsidDel="00000000" w:rsidR="00000000" w:rsidRPr="00000000">
              <w:rPr>
                <w:rtl w:val="0"/>
              </w:rPr>
              <w:t xml:space="preserve">88013.6</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A">
            <w:pPr>
              <w:pStyle w:val="Heading4"/>
              <w:pageBreakBefore w:val="0"/>
              <w:pBdr>
                <w:top w:space="0" w:sz="0" w:val="nil"/>
                <w:left w:space="0" w:sz="0" w:val="nil"/>
                <w:bottom w:space="0" w:sz="0" w:val="nil"/>
                <w:right w:space="0" w:sz="0" w:val="nil"/>
                <w:between w:space="0" w:sz="0" w:val="nil"/>
              </w:pBdr>
              <w:shd w:fill="auto" w:val="clear"/>
              <w:spacing w:line="288" w:lineRule="auto"/>
              <w:ind w:firstLine="0"/>
              <w:jc w:val="center"/>
              <w:rPr/>
            </w:pPr>
            <w:bookmarkStart w:colFirst="0" w:colLast="0" w:name="_tyf5h6cwgcgm" w:id="81"/>
            <w:bookmarkEnd w:id="81"/>
            <w:r w:rsidDel="00000000" w:rsidR="00000000" w:rsidRPr="00000000">
              <w:rPr>
                <w:rtl w:val="0"/>
              </w:rPr>
              <w:t xml:space="preserve">87112.3</w:t>
            </w:r>
          </w:p>
        </w:tc>
      </w:tr>
      <w:tr>
        <w:trPr>
          <w:cantSplit w:val="0"/>
          <w:tblHeader w:val="0"/>
        </w:trPr>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B">
            <w:pPr>
              <w:pStyle w:val="Heading4"/>
              <w:pageBreakBefore w:val="0"/>
              <w:pBdr>
                <w:top w:space="0" w:sz="0" w:val="nil"/>
                <w:left w:space="0" w:sz="0" w:val="nil"/>
                <w:bottom w:space="0" w:sz="0" w:val="nil"/>
                <w:right w:space="0" w:sz="0" w:val="nil"/>
                <w:between w:space="0" w:sz="0" w:val="nil"/>
              </w:pBdr>
              <w:shd w:fill="auto" w:val="clear"/>
              <w:spacing w:line="288" w:lineRule="auto"/>
              <w:ind w:firstLine="0"/>
              <w:rPr>
                <w:vertAlign w:val="superscript"/>
              </w:rPr>
            </w:pPr>
            <w:bookmarkStart w:colFirst="0" w:colLast="0" w:name="_tyf5h6cwgcgm" w:id="81"/>
            <w:bookmarkEnd w:id="81"/>
            <w:r w:rsidDel="00000000" w:rsidR="00000000" w:rsidRPr="00000000">
              <w:rPr>
                <w:rtl w:val="0"/>
              </w:rPr>
              <w:t xml:space="preserve">𝛸</w:t>
            </w:r>
            <w:r w:rsidDel="00000000" w:rsidR="00000000" w:rsidRPr="00000000">
              <w:rPr>
                <w:vertAlign w:val="superscript"/>
                <w:rtl w:val="0"/>
              </w:rPr>
              <w:t xml:space="preserve">2</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C">
            <w:pPr>
              <w:pStyle w:val="Heading4"/>
              <w:pageBreakBefore w:val="0"/>
              <w:pBdr>
                <w:top w:space="0" w:sz="0" w:val="nil"/>
                <w:left w:space="0" w:sz="0" w:val="nil"/>
                <w:bottom w:space="0" w:sz="0" w:val="nil"/>
                <w:right w:space="0" w:sz="0" w:val="nil"/>
                <w:between w:space="0" w:sz="0" w:val="nil"/>
              </w:pBdr>
              <w:shd w:fill="auto" w:val="clear"/>
              <w:spacing w:line="288" w:lineRule="auto"/>
              <w:ind w:firstLine="0"/>
              <w:jc w:val="center"/>
              <w:rPr/>
            </w:pPr>
            <w:bookmarkStart w:colFirst="0" w:colLast="0" w:name="_tyf5h6cwgcgm" w:id="81"/>
            <w:bookmarkEnd w:id="81"/>
            <w:r w:rsidDel="00000000" w:rsidR="00000000" w:rsidRPr="00000000">
              <w:rPr>
                <w:rtl w:val="0"/>
              </w:rPr>
              <w:t xml:space="preserve">28.1</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D">
            <w:pPr>
              <w:pStyle w:val="Heading4"/>
              <w:pageBreakBefore w:val="0"/>
              <w:pBdr>
                <w:top w:space="0" w:sz="0" w:val="nil"/>
                <w:left w:space="0" w:sz="0" w:val="nil"/>
                <w:bottom w:space="0" w:sz="0" w:val="nil"/>
                <w:right w:space="0" w:sz="0" w:val="nil"/>
                <w:between w:space="0" w:sz="0" w:val="nil"/>
              </w:pBdr>
              <w:shd w:fill="auto" w:val="clear"/>
              <w:spacing w:line="288" w:lineRule="auto"/>
              <w:ind w:firstLine="0"/>
              <w:jc w:val="center"/>
              <w:rPr/>
            </w:pPr>
            <w:bookmarkStart w:colFirst="0" w:colLast="0" w:name="_tyf5h6cwgcgm" w:id="81"/>
            <w:bookmarkEnd w:id="81"/>
            <w:r w:rsidDel="00000000" w:rsidR="00000000" w:rsidRPr="00000000">
              <w:rPr>
                <w:rtl w:val="0"/>
              </w:rPr>
              <w:t xml:space="preserve">13.7</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E">
            <w:pPr>
              <w:pStyle w:val="Heading4"/>
              <w:pageBreakBefore w:val="0"/>
              <w:pBdr>
                <w:top w:space="0" w:sz="0" w:val="nil"/>
                <w:left w:space="0" w:sz="0" w:val="nil"/>
                <w:bottom w:space="0" w:sz="0" w:val="nil"/>
                <w:right w:space="0" w:sz="0" w:val="nil"/>
                <w:between w:space="0" w:sz="0" w:val="nil"/>
              </w:pBdr>
              <w:shd w:fill="auto" w:val="clear"/>
              <w:spacing w:line="288" w:lineRule="auto"/>
              <w:ind w:firstLine="0"/>
              <w:jc w:val="center"/>
              <w:rPr/>
            </w:pPr>
            <w:bookmarkStart w:colFirst="0" w:colLast="0" w:name="_tyf5h6cwgcgm" w:id="81"/>
            <w:bookmarkEnd w:id="81"/>
            <w:r w:rsidDel="00000000" w:rsidR="00000000" w:rsidRPr="00000000">
              <w:rPr>
                <w:rtl w:val="0"/>
              </w:rPr>
              <w:t xml:space="preserve">35.7</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F">
            <w:pPr>
              <w:pStyle w:val="Heading4"/>
              <w:pageBreakBefore w:val="0"/>
              <w:pBdr>
                <w:top w:space="0" w:sz="0" w:val="nil"/>
                <w:left w:space="0" w:sz="0" w:val="nil"/>
                <w:bottom w:space="0" w:sz="0" w:val="nil"/>
                <w:right w:space="0" w:sz="0" w:val="nil"/>
                <w:between w:space="0" w:sz="0" w:val="nil"/>
              </w:pBdr>
              <w:shd w:fill="auto" w:val="clear"/>
              <w:spacing w:line="288" w:lineRule="auto"/>
              <w:ind w:firstLine="0"/>
              <w:jc w:val="center"/>
              <w:rPr/>
            </w:pPr>
            <w:bookmarkStart w:colFirst="0" w:colLast="0" w:name="_tyf5h6cwgcgm" w:id="81"/>
            <w:bookmarkEnd w:id="81"/>
            <w:r w:rsidDel="00000000" w:rsidR="00000000" w:rsidRPr="00000000">
              <w:rPr>
                <w:rtl w:val="0"/>
              </w:rPr>
              <w:t xml:space="preserve">231.5</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0">
            <w:pPr>
              <w:pStyle w:val="Heading4"/>
              <w:pageBreakBefore w:val="0"/>
              <w:pBdr>
                <w:top w:space="0" w:sz="0" w:val="nil"/>
                <w:left w:space="0" w:sz="0" w:val="nil"/>
                <w:bottom w:space="0" w:sz="0" w:val="nil"/>
                <w:right w:space="0" w:sz="0" w:val="nil"/>
                <w:between w:space="0" w:sz="0" w:val="nil"/>
              </w:pBdr>
              <w:shd w:fill="auto" w:val="clear"/>
              <w:spacing w:line="288" w:lineRule="auto"/>
              <w:ind w:firstLine="0"/>
              <w:jc w:val="center"/>
              <w:rPr/>
            </w:pPr>
            <w:bookmarkStart w:colFirst="0" w:colLast="0" w:name="_tyf5h6cwgcgm" w:id="81"/>
            <w:bookmarkEnd w:id="81"/>
            <w:r w:rsidDel="00000000" w:rsidR="00000000" w:rsidRPr="00000000">
              <w:rPr>
                <w:rtl w:val="0"/>
              </w:rPr>
              <w:t xml:space="preserve">69.5</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1">
            <w:pPr>
              <w:pStyle w:val="Heading4"/>
              <w:pageBreakBefore w:val="0"/>
              <w:pBdr>
                <w:top w:space="0" w:sz="0" w:val="nil"/>
                <w:left w:space="0" w:sz="0" w:val="nil"/>
                <w:bottom w:space="0" w:sz="0" w:val="nil"/>
                <w:right w:space="0" w:sz="0" w:val="nil"/>
                <w:between w:space="0" w:sz="0" w:val="nil"/>
              </w:pBdr>
              <w:shd w:fill="auto" w:val="clear"/>
              <w:spacing w:line="288" w:lineRule="auto"/>
              <w:ind w:firstLine="0"/>
              <w:jc w:val="center"/>
              <w:rPr/>
            </w:pPr>
            <w:bookmarkStart w:colFirst="0" w:colLast="0" w:name="_tyf5h6cwgcgm" w:id="81"/>
            <w:bookmarkEnd w:id="81"/>
            <w:r w:rsidDel="00000000" w:rsidR="00000000" w:rsidRPr="00000000">
              <w:rPr>
                <w:rtl w:val="0"/>
              </w:rPr>
              <w:t xml:space="preserve">173.1</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2">
            <w:pPr>
              <w:pStyle w:val="Heading4"/>
              <w:pageBreakBefore w:val="0"/>
              <w:pBdr>
                <w:top w:space="0" w:sz="0" w:val="nil"/>
                <w:left w:space="0" w:sz="0" w:val="nil"/>
                <w:bottom w:space="0" w:sz="0" w:val="nil"/>
                <w:right w:space="0" w:sz="0" w:val="nil"/>
                <w:between w:space="0" w:sz="0" w:val="nil"/>
              </w:pBdr>
              <w:shd w:fill="auto" w:val="clear"/>
              <w:spacing w:line="288" w:lineRule="auto"/>
              <w:ind w:firstLine="0"/>
              <w:jc w:val="center"/>
              <w:rPr/>
            </w:pPr>
            <w:bookmarkStart w:colFirst="0" w:colLast="0" w:name="_tyf5h6cwgcgm" w:id="81"/>
            <w:bookmarkEnd w:id="81"/>
            <w:r w:rsidDel="00000000" w:rsidR="00000000" w:rsidRPr="00000000">
              <w:rPr>
                <w:rtl w:val="0"/>
              </w:rPr>
              <w:t xml:space="preserve">229.1</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3">
            <w:pPr>
              <w:pStyle w:val="Heading4"/>
              <w:pageBreakBefore w:val="0"/>
              <w:pBdr>
                <w:top w:space="0" w:sz="0" w:val="nil"/>
                <w:left w:space="0" w:sz="0" w:val="nil"/>
                <w:bottom w:space="0" w:sz="0" w:val="nil"/>
                <w:right w:space="0" w:sz="0" w:val="nil"/>
                <w:between w:space="0" w:sz="0" w:val="nil"/>
              </w:pBdr>
              <w:shd w:fill="auto" w:val="clear"/>
              <w:spacing w:line="288" w:lineRule="auto"/>
              <w:ind w:firstLine="0"/>
              <w:jc w:val="center"/>
              <w:rPr/>
            </w:pPr>
            <w:bookmarkStart w:colFirst="0" w:colLast="0" w:name="_47y06vab2nsq" w:id="84"/>
            <w:bookmarkEnd w:id="84"/>
            <w:r w:rsidDel="00000000" w:rsidR="00000000" w:rsidRPr="00000000">
              <w:rPr>
                <w:rtl w:val="0"/>
              </w:rPr>
              <w:t xml:space="preserve">350.1</w:t>
            </w:r>
          </w:p>
        </w:tc>
      </w:tr>
    </w:tbl>
    <w:p w:rsidR="00000000" w:rsidDel="00000000" w:rsidP="00000000" w:rsidRDefault="00000000" w:rsidRPr="00000000" w14:paraId="000001D4">
      <w:pPr>
        <w:pStyle w:val="Heading4"/>
        <w:pageBreakBefore w:val="0"/>
        <w:pBdr>
          <w:top w:space="0" w:sz="0" w:val="nil"/>
          <w:left w:space="0" w:sz="0" w:val="nil"/>
          <w:bottom w:space="0" w:sz="0" w:val="nil"/>
          <w:right w:space="0" w:sz="0" w:val="nil"/>
          <w:between w:space="0" w:sz="0" w:val="nil"/>
        </w:pBdr>
        <w:shd w:fill="auto" w:val="clear"/>
        <w:ind w:firstLine="0"/>
        <w:rPr/>
      </w:pPr>
      <w:bookmarkStart w:colFirst="0" w:colLast="0" w:name="_tyf5h6cwgcgm" w:id="81"/>
      <w:bookmarkEnd w:id="81"/>
      <w:r w:rsidDel="00000000" w:rsidR="00000000" w:rsidRPr="00000000">
        <w:rPr>
          <w:rtl w:val="0"/>
        </w:rPr>
      </w:r>
    </w:p>
    <w:p w:rsidR="00000000" w:rsidDel="00000000" w:rsidP="00000000" w:rsidRDefault="00000000" w:rsidRPr="00000000" w14:paraId="000001D5">
      <w:pPr>
        <w:pStyle w:val="Heading4"/>
        <w:pageBreakBefore w:val="0"/>
        <w:pBdr>
          <w:top w:space="0" w:sz="0" w:val="nil"/>
          <w:left w:space="0" w:sz="0" w:val="nil"/>
          <w:bottom w:space="0" w:sz="0" w:val="nil"/>
          <w:right w:space="0" w:sz="0" w:val="nil"/>
          <w:between w:space="0" w:sz="0" w:val="nil"/>
        </w:pBdr>
        <w:shd w:fill="auto" w:val="clear"/>
        <w:ind w:firstLine="0"/>
        <w:rPr/>
      </w:pPr>
      <w:bookmarkStart w:colFirst="0" w:colLast="0" w:name="_lfrxz8eoaije" w:id="85"/>
      <w:bookmarkEnd w:id="85"/>
      <w:r w:rsidDel="00000000" w:rsidR="00000000" w:rsidRPr="00000000">
        <w:br w:type="page"/>
      </w:r>
      <w:r w:rsidDel="00000000" w:rsidR="00000000" w:rsidRPr="00000000">
        <w:rPr>
          <w:rtl w:val="0"/>
        </w:rPr>
      </w:r>
    </w:p>
    <w:p w:rsidR="00000000" w:rsidDel="00000000" w:rsidP="00000000" w:rsidRDefault="00000000" w:rsidRPr="00000000" w14:paraId="000001D6">
      <w:pPr>
        <w:pageBreakBefore w:val="0"/>
        <w:pBdr>
          <w:top w:space="0" w:sz="0" w:val="nil"/>
          <w:left w:space="0" w:sz="0" w:val="nil"/>
          <w:bottom w:space="0" w:sz="0" w:val="nil"/>
          <w:right w:space="0" w:sz="0" w:val="nil"/>
          <w:between w:space="0" w:sz="0" w:val="nil"/>
        </w:pBdr>
        <w:shd w:fill="auto" w:val="clear"/>
        <w:spacing w:line="240" w:lineRule="auto"/>
        <w:ind w:firstLine="0"/>
        <w:jc w:val="left"/>
        <w:rPr>
          <w:b w:val="1"/>
          <w:bCs w:val="1"/>
        </w:rPr>
      </w:pPr>
      <w:r w:rsidDel="00000000" w:rsidR="00000000" w:rsidRPr="00000000">
        <w:rPr>
          <w:b w:val="1"/>
          <w:bCs w:val="1"/>
          <w:rtl w:val="0"/>
        </w:rPr>
        <w:t xml:space="preserve">Table 3. Age-adjusted effects of cohort-group membership on arts participation for the eight core SPPA activities. Effects are normalized with the respect to the age and period adjusted participation rate. </w:t>
      </w:r>
    </w:p>
    <w:tbl>
      <w:tblPr>
        <w:tblStyle w:val="Table3"/>
        <w:tblW w:w="936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600"/>
      </w:tblPr>
      <w:tblGrid>
        <w:gridCol w:w="720"/>
        <w:gridCol w:w="1080"/>
        <w:gridCol w:w="1080"/>
        <w:gridCol w:w="1080"/>
        <w:gridCol w:w="1080"/>
        <w:gridCol w:w="1080"/>
        <w:gridCol w:w="1080"/>
        <w:gridCol w:w="1080"/>
        <w:gridCol w:w="1080"/>
        <w:tblGridChange w:id="0">
          <w:tblGrid>
            <w:gridCol w:w="720"/>
            <w:gridCol w:w="1080"/>
            <w:gridCol w:w="1080"/>
            <w:gridCol w:w="1080"/>
            <w:gridCol w:w="1080"/>
            <w:gridCol w:w="1080"/>
            <w:gridCol w:w="1080"/>
            <w:gridCol w:w="1080"/>
            <w:gridCol w:w="1080"/>
          </w:tblGrid>
        </w:tblGridChange>
      </w:tblGrid>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1D7">
            <w:pPr>
              <w:pageBreakBefore w:val="0"/>
              <w:pBdr>
                <w:top w:space="0" w:sz="0" w:val="nil"/>
                <w:left w:space="0" w:sz="0" w:val="nil"/>
                <w:bottom w:space="0" w:sz="0" w:val="nil"/>
                <w:right w:space="0" w:sz="0" w:val="nil"/>
                <w:between w:space="0" w:sz="0" w:val="nil"/>
              </w:pBdr>
              <w:shd w:fill="auto" w:val="clear"/>
              <w:spacing w:line="240" w:lineRule="auto"/>
              <w:ind w:firstLine="0"/>
              <w:rPr/>
            </w:pP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666666" w:val="clear"/>
            <w:tcMar>
              <w:top w:w="0.0" w:type="dxa"/>
              <w:left w:w="100.0" w:type="dxa"/>
              <w:bottom w:w="0.0" w:type="dxa"/>
              <w:right w:w="100.0" w:type="dxa"/>
            </w:tcMar>
            <w:vAlign w:val="top"/>
          </w:tcPr>
          <w:p w:rsidR="00000000" w:rsidDel="00000000" w:rsidP="00000000" w:rsidRDefault="00000000" w:rsidRPr="00000000" w14:paraId="000001D8">
            <w:pPr>
              <w:pStyle w:val="Heading4"/>
              <w:pageBreakBefore w:val="0"/>
              <w:pBdr>
                <w:top w:space="0" w:sz="0" w:val="nil"/>
                <w:left w:space="0" w:sz="0" w:val="nil"/>
                <w:bottom w:space="0" w:sz="0" w:val="nil"/>
                <w:right w:space="0" w:sz="0" w:val="nil"/>
                <w:between w:space="0" w:sz="0" w:val="nil"/>
              </w:pBdr>
              <w:shd w:fill="auto" w:val="clear"/>
              <w:spacing w:line="240" w:lineRule="auto"/>
              <w:ind w:firstLine="0"/>
              <w:jc w:val="center"/>
              <w:rPr>
                <w:b w:val="1"/>
                <w:bCs w:val="1"/>
                <w:color w:val="ffffff"/>
                <w:shd w:fill="666666" w:val="clear"/>
              </w:rPr>
            </w:pPr>
            <w:bookmarkStart w:colFirst="0" w:colLast="0" w:name="_naz6jcuf8u54" w:id="86"/>
            <w:bookmarkEnd w:id="86"/>
            <w:r w:rsidDel="00000000" w:rsidR="00000000" w:rsidRPr="00000000">
              <w:rPr>
                <w:b w:val="1"/>
                <w:bCs w:val="1"/>
                <w:color w:val="ffffff"/>
                <w:shd w:fill="666666" w:val="clear"/>
                <w:rtl w:val="0"/>
              </w:rPr>
              <w:t xml:space="preserve">Jazz</w:t>
            </w:r>
          </w:p>
        </w:tc>
        <w:tc>
          <w:tcPr>
            <w:tcBorders>
              <w:top w:color="b7b7b7" w:space="0" w:sz="6" w:val="single"/>
              <w:left w:color="b7b7b7" w:space="0" w:sz="6" w:val="single"/>
              <w:bottom w:color="b7b7b7" w:space="0" w:sz="6" w:val="single"/>
              <w:right w:color="b7b7b7" w:space="0" w:sz="6" w:val="single"/>
            </w:tcBorders>
            <w:shd w:fill="666666" w:val="clear"/>
            <w:tcMar>
              <w:top w:w="0.0" w:type="dxa"/>
              <w:left w:w="100.0" w:type="dxa"/>
              <w:bottom w:w="0.0" w:type="dxa"/>
              <w:right w:w="100.0" w:type="dxa"/>
            </w:tcMar>
            <w:vAlign w:val="top"/>
          </w:tcPr>
          <w:p w:rsidR="00000000" w:rsidDel="00000000" w:rsidP="00000000" w:rsidRDefault="00000000" w:rsidRPr="00000000" w14:paraId="000001D9">
            <w:pPr>
              <w:pStyle w:val="Heading4"/>
              <w:pageBreakBefore w:val="0"/>
              <w:pBdr>
                <w:top w:space="0" w:sz="0" w:val="nil"/>
                <w:left w:space="0" w:sz="0" w:val="nil"/>
                <w:bottom w:space="0" w:sz="0" w:val="nil"/>
                <w:right w:space="0" w:sz="0" w:val="nil"/>
                <w:between w:space="0" w:sz="0" w:val="nil"/>
              </w:pBdr>
              <w:shd w:fill="auto" w:val="clear"/>
              <w:spacing w:line="240" w:lineRule="auto"/>
              <w:ind w:firstLine="0"/>
              <w:jc w:val="center"/>
              <w:rPr>
                <w:b w:val="1"/>
                <w:bCs w:val="1"/>
                <w:color w:val="ffffff"/>
                <w:shd w:fill="666666" w:val="clear"/>
              </w:rPr>
            </w:pPr>
            <w:bookmarkStart w:colFirst="0" w:colLast="0" w:name="_c4nldcgbfk7c" w:id="87"/>
            <w:bookmarkEnd w:id="87"/>
            <w:r w:rsidDel="00000000" w:rsidR="00000000" w:rsidRPr="00000000">
              <w:rPr>
                <w:b w:val="1"/>
                <w:bCs w:val="1"/>
                <w:color w:val="ffffff"/>
                <w:shd w:fill="666666" w:val="clear"/>
                <w:rtl w:val="0"/>
              </w:rPr>
              <w:t xml:space="preserve">Classical</w:t>
            </w:r>
          </w:p>
        </w:tc>
        <w:tc>
          <w:tcPr>
            <w:tcBorders>
              <w:top w:color="b7b7b7" w:space="0" w:sz="6" w:val="single"/>
              <w:left w:color="b7b7b7" w:space="0" w:sz="6" w:val="single"/>
              <w:bottom w:color="b7b7b7" w:space="0" w:sz="6" w:val="single"/>
              <w:right w:color="b7b7b7" w:space="0" w:sz="6" w:val="single"/>
            </w:tcBorders>
            <w:shd w:fill="666666" w:val="clear"/>
            <w:tcMar>
              <w:top w:w="0.0" w:type="dxa"/>
              <w:left w:w="100.0" w:type="dxa"/>
              <w:bottom w:w="0.0" w:type="dxa"/>
              <w:right w:w="100.0" w:type="dxa"/>
            </w:tcMar>
            <w:vAlign w:val="top"/>
          </w:tcPr>
          <w:p w:rsidR="00000000" w:rsidDel="00000000" w:rsidP="00000000" w:rsidRDefault="00000000" w:rsidRPr="00000000" w14:paraId="000001DA">
            <w:pPr>
              <w:pStyle w:val="Heading4"/>
              <w:pageBreakBefore w:val="0"/>
              <w:pBdr>
                <w:top w:space="0" w:sz="0" w:val="nil"/>
                <w:left w:space="0" w:sz="0" w:val="nil"/>
                <w:bottom w:space="0" w:sz="0" w:val="nil"/>
                <w:right w:space="0" w:sz="0" w:val="nil"/>
                <w:between w:space="0" w:sz="0" w:val="nil"/>
              </w:pBdr>
              <w:shd w:fill="auto" w:val="clear"/>
              <w:spacing w:line="240" w:lineRule="auto"/>
              <w:ind w:firstLine="0"/>
              <w:jc w:val="center"/>
              <w:rPr>
                <w:b w:val="1"/>
                <w:bCs w:val="1"/>
                <w:color w:val="ffffff"/>
                <w:shd w:fill="666666" w:val="clear"/>
              </w:rPr>
            </w:pPr>
            <w:bookmarkStart w:colFirst="0" w:colLast="0" w:name="_u3dj0qa87edh" w:id="88"/>
            <w:bookmarkEnd w:id="88"/>
            <w:r w:rsidDel="00000000" w:rsidR="00000000" w:rsidRPr="00000000">
              <w:rPr>
                <w:b w:val="1"/>
                <w:bCs w:val="1"/>
                <w:color w:val="ffffff"/>
                <w:shd w:fill="666666" w:val="clear"/>
                <w:rtl w:val="0"/>
              </w:rPr>
              <w:t xml:space="preserve">Opera</w:t>
            </w:r>
          </w:p>
        </w:tc>
        <w:tc>
          <w:tcPr>
            <w:tcBorders>
              <w:top w:color="b7b7b7" w:space="0" w:sz="6" w:val="single"/>
              <w:left w:color="b7b7b7" w:space="0" w:sz="6" w:val="single"/>
              <w:bottom w:color="b7b7b7" w:space="0" w:sz="6" w:val="single"/>
              <w:right w:color="b7b7b7" w:space="0" w:sz="6" w:val="single"/>
            </w:tcBorders>
            <w:shd w:fill="666666" w:val="clear"/>
            <w:tcMar>
              <w:top w:w="0.0" w:type="dxa"/>
              <w:left w:w="100.0" w:type="dxa"/>
              <w:bottom w:w="0.0" w:type="dxa"/>
              <w:right w:w="100.0" w:type="dxa"/>
            </w:tcMar>
            <w:vAlign w:val="top"/>
          </w:tcPr>
          <w:p w:rsidR="00000000" w:rsidDel="00000000" w:rsidP="00000000" w:rsidRDefault="00000000" w:rsidRPr="00000000" w14:paraId="000001DB">
            <w:pPr>
              <w:pStyle w:val="Heading4"/>
              <w:pageBreakBefore w:val="0"/>
              <w:pBdr>
                <w:top w:space="0" w:sz="0" w:val="nil"/>
                <w:left w:space="0" w:sz="0" w:val="nil"/>
                <w:bottom w:space="0" w:sz="0" w:val="nil"/>
                <w:right w:space="0" w:sz="0" w:val="nil"/>
                <w:between w:space="0" w:sz="0" w:val="nil"/>
              </w:pBdr>
              <w:shd w:fill="auto" w:val="clear"/>
              <w:spacing w:line="240" w:lineRule="auto"/>
              <w:ind w:firstLine="0"/>
              <w:jc w:val="center"/>
              <w:rPr>
                <w:b w:val="1"/>
                <w:bCs w:val="1"/>
                <w:color w:val="ffffff"/>
                <w:shd w:fill="666666" w:val="clear"/>
              </w:rPr>
            </w:pPr>
            <w:bookmarkStart w:colFirst="0" w:colLast="0" w:name="_yoh8cg7pyouw" w:id="89"/>
            <w:bookmarkEnd w:id="89"/>
            <w:r w:rsidDel="00000000" w:rsidR="00000000" w:rsidRPr="00000000">
              <w:rPr>
                <w:b w:val="1"/>
                <w:bCs w:val="1"/>
                <w:color w:val="ffffff"/>
                <w:shd w:fill="666666" w:val="clear"/>
                <w:rtl w:val="0"/>
              </w:rPr>
              <w:t xml:space="preserve">Musical</w:t>
            </w:r>
          </w:p>
        </w:tc>
        <w:tc>
          <w:tcPr>
            <w:tcBorders>
              <w:top w:color="b7b7b7" w:space="0" w:sz="6" w:val="single"/>
              <w:left w:color="b7b7b7" w:space="0" w:sz="6" w:val="single"/>
              <w:bottom w:color="b7b7b7" w:space="0" w:sz="6" w:val="single"/>
              <w:right w:color="b7b7b7" w:space="0" w:sz="6" w:val="single"/>
            </w:tcBorders>
            <w:shd w:fill="666666" w:val="clear"/>
            <w:tcMar>
              <w:top w:w="0.0" w:type="dxa"/>
              <w:left w:w="100.0" w:type="dxa"/>
              <w:bottom w:w="0.0" w:type="dxa"/>
              <w:right w:w="100.0" w:type="dxa"/>
            </w:tcMar>
            <w:vAlign w:val="top"/>
          </w:tcPr>
          <w:p w:rsidR="00000000" w:rsidDel="00000000" w:rsidP="00000000" w:rsidRDefault="00000000" w:rsidRPr="00000000" w14:paraId="000001DC">
            <w:pPr>
              <w:pStyle w:val="Heading4"/>
              <w:pageBreakBefore w:val="0"/>
              <w:pBdr>
                <w:top w:space="0" w:sz="0" w:val="nil"/>
                <w:left w:space="0" w:sz="0" w:val="nil"/>
                <w:bottom w:space="0" w:sz="0" w:val="nil"/>
                <w:right w:space="0" w:sz="0" w:val="nil"/>
                <w:between w:space="0" w:sz="0" w:val="nil"/>
              </w:pBdr>
              <w:shd w:fill="auto" w:val="clear"/>
              <w:spacing w:line="240" w:lineRule="auto"/>
              <w:ind w:firstLine="0"/>
              <w:jc w:val="center"/>
              <w:rPr>
                <w:b w:val="1"/>
                <w:bCs w:val="1"/>
                <w:color w:val="ffffff"/>
                <w:shd w:fill="666666" w:val="clear"/>
              </w:rPr>
            </w:pPr>
            <w:bookmarkStart w:colFirst="0" w:colLast="0" w:name="_m96f0d2now2t" w:id="90"/>
            <w:bookmarkEnd w:id="90"/>
            <w:r w:rsidDel="00000000" w:rsidR="00000000" w:rsidRPr="00000000">
              <w:rPr>
                <w:b w:val="1"/>
                <w:bCs w:val="1"/>
                <w:color w:val="ffffff"/>
                <w:shd w:fill="666666" w:val="clear"/>
                <w:rtl w:val="0"/>
              </w:rPr>
              <w:t xml:space="preserve">Ballet</w:t>
            </w:r>
          </w:p>
        </w:tc>
        <w:tc>
          <w:tcPr>
            <w:tcBorders>
              <w:top w:color="b7b7b7" w:space="0" w:sz="6" w:val="single"/>
              <w:left w:color="b7b7b7" w:space="0" w:sz="6" w:val="single"/>
              <w:bottom w:color="b7b7b7" w:space="0" w:sz="6" w:val="single"/>
              <w:right w:color="b7b7b7" w:space="0" w:sz="6" w:val="single"/>
            </w:tcBorders>
            <w:shd w:fill="666666" w:val="clear"/>
            <w:tcMar>
              <w:top w:w="0.0" w:type="dxa"/>
              <w:left w:w="100.0" w:type="dxa"/>
              <w:bottom w:w="0.0" w:type="dxa"/>
              <w:right w:w="100.0" w:type="dxa"/>
            </w:tcMar>
            <w:vAlign w:val="top"/>
          </w:tcPr>
          <w:p w:rsidR="00000000" w:rsidDel="00000000" w:rsidP="00000000" w:rsidRDefault="00000000" w:rsidRPr="00000000" w14:paraId="000001DD">
            <w:pPr>
              <w:pStyle w:val="Heading4"/>
              <w:pageBreakBefore w:val="0"/>
              <w:pBdr>
                <w:top w:space="0" w:sz="0" w:val="nil"/>
                <w:left w:space="0" w:sz="0" w:val="nil"/>
                <w:bottom w:space="0" w:sz="0" w:val="nil"/>
                <w:right w:space="0" w:sz="0" w:val="nil"/>
                <w:between w:space="0" w:sz="0" w:val="nil"/>
              </w:pBdr>
              <w:shd w:fill="auto" w:val="clear"/>
              <w:spacing w:line="240" w:lineRule="auto"/>
              <w:ind w:firstLine="0"/>
              <w:jc w:val="center"/>
              <w:rPr>
                <w:b w:val="1"/>
                <w:bCs w:val="1"/>
                <w:color w:val="ffffff"/>
                <w:shd w:fill="666666" w:val="clear"/>
              </w:rPr>
            </w:pPr>
            <w:bookmarkStart w:colFirst="0" w:colLast="0" w:name="_8xmpaw5lnjgl" w:id="91"/>
            <w:bookmarkEnd w:id="91"/>
            <w:r w:rsidDel="00000000" w:rsidR="00000000" w:rsidRPr="00000000">
              <w:rPr>
                <w:b w:val="1"/>
                <w:bCs w:val="1"/>
                <w:color w:val="ffffff"/>
                <w:shd w:fill="666666" w:val="clear"/>
                <w:rtl w:val="0"/>
              </w:rPr>
              <w:t xml:space="preserve">Museum</w:t>
            </w:r>
          </w:p>
        </w:tc>
        <w:tc>
          <w:tcPr>
            <w:tcBorders>
              <w:top w:color="b7b7b7" w:space="0" w:sz="6" w:val="single"/>
              <w:left w:color="b7b7b7" w:space="0" w:sz="6" w:val="single"/>
              <w:bottom w:color="b7b7b7" w:space="0" w:sz="6" w:val="single"/>
              <w:right w:color="b7b7b7" w:space="0" w:sz="6" w:val="single"/>
            </w:tcBorders>
            <w:shd w:fill="666666" w:val="clear"/>
            <w:tcMar>
              <w:top w:w="0.0" w:type="dxa"/>
              <w:left w:w="100.0" w:type="dxa"/>
              <w:bottom w:w="0.0" w:type="dxa"/>
              <w:right w:w="100.0" w:type="dxa"/>
            </w:tcMar>
            <w:vAlign w:val="top"/>
          </w:tcPr>
          <w:p w:rsidR="00000000" w:rsidDel="00000000" w:rsidP="00000000" w:rsidRDefault="00000000" w:rsidRPr="00000000" w14:paraId="000001DE">
            <w:pPr>
              <w:pStyle w:val="Heading4"/>
              <w:pageBreakBefore w:val="0"/>
              <w:pBdr>
                <w:top w:space="0" w:sz="0" w:val="nil"/>
                <w:left w:space="0" w:sz="0" w:val="nil"/>
                <w:bottom w:space="0" w:sz="0" w:val="nil"/>
                <w:right w:space="0" w:sz="0" w:val="nil"/>
                <w:between w:space="0" w:sz="0" w:val="nil"/>
              </w:pBdr>
              <w:shd w:fill="auto" w:val="clear"/>
              <w:spacing w:line="240" w:lineRule="auto"/>
              <w:ind w:firstLine="0"/>
              <w:jc w:val="center"/>
              <w:rPr>
                <w:b w:val="1"/>
                <w:bCs w:val="1"/>
                <w:color w:val="ffffff"/>
                <w:shd w:fill="666666" w:val="clear"/>
              </w:rPr>
            </w:pPr>
            <w:bookmarkStart w:colFirst="0" w:colLast="0" w:name="_5m6au4svxggk" w:id="92"/>
            <w:bookmarkEnd w:id="92"/>
            <w:r w:rsidDel="00000000" w:rsidR="00000000" w:rsidRPr="00000000">
              <w:rPr>
                <w:b w:val="1"/>
                <w:bCs w:val="1"/>
                <w:color w:val="ffffff"/>
                <w:shd w:fill="666666" w:val="clear"/>
                <w:rtl w:val="0"/>
              </w:rPr>
              <w:t xml:space="preserve">Art Fest</w:t>
            </w:r>
          </w:p>
        </w:tc>
        <w:tc>
          <w:tcPr>
            <w:tcBorders>
              <w:top w:color="b7b7b7" w:space="0" w:sz="6" w:val="single"/>
              <w:left w:color="b7b7b7" w:space="0" w:sz="6" w:val="single"/>
              <w:bottom w:color="b7b7b7" w:space="0" w:sz="6" w:val="single"/>
              <w:right w:color="b7b7b7" w:space="0" w:sz="6" w:val="single"/>
            </w:tcBorders>
            <w:shd w:fill="666666" w:val="clear"/>
            <w:tcMar>
              <w:top w:w="0.0" w:type="dxa"/>
              <w:left w:w="100.0" w:type="dxa"/>
              <w:bottom w:w="0.0" w:type="dxa"/>
              <w:right w:w="100.0" w:type="dxa"/>
            </w:tcMar>
            <w:vAlign w:val="top"/>
          </w:tcPr>
          <w:p w:rsidR="00000000" w:rsidDel="00000000" w:rsidP="00000000" w:rsidRDefault="00000000" w:rsidRPr="00000000" w14:paraId="000001DF">
            <w:pPr>
              <w:pStyle w:val="Heading4"/>
              <w:pageBreakBefore w:val="0"/>
              <w:pBdr>
                <w:top w:space="0" w:sz="0" w:val="nil"/>
                <w:left w:space="0" w:sz="0" w:val="nil"/>
                <w:bottom w:space="0" w:sz="0" w:val="nil"/>
                <w:right w:space="0" w:sz="0" w:val="nil"/>
                <w:between w:space="0" w:sz="0" w:val="nil"/>
              </w:pBdr>
              <w:shd w:fill="auto" w:val="clear"/>
              <w:spacing w:line="240" w:lineRule="auto"/>
              <w:ind w:firstLine="0"/>
              <w:jc w:val="center"/>
              <w:rPr>
                <w:b w:val="1"/>
                <w:bCs w:val="1"/>
                <w:color w:val="ffffff"/>
                <w:shd w:fill="666666" w:val="clear"/>
              </w:rPr>
            </w:pPr>
            <w:bookmarkStart w:colFirst="0" w:colLast="0" w:name="_tir6syct6y7g" w:id="93"/>
            <w:bookmarkEnd w:id="93"/>
            <w:r w:rsidDel="00000000" w:rsidR="00000000" w:rsidRPr="00000000">
              <w:rPr>
                <w:b w:val="1"/>
                <w:bCs w:val="1"/>
                <w:color w:val="ffffff"/>
                <w:shd w:fill="666666" w:val="clear"/>
                <w:rtl w:val="0"/>
              </w:rPr>
              <w:t xml:space="preserve">Hist. Mon</w:t>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1E0">
            <w:pPr>
              <w:pageBreakBefore w:val="0"/>
              <w:pBdr>
                <w:top w:space="0" w:sz="0" w:val="nil"/>
                <w:left w:space="0" w:sz="0" w:val="nil"/>
                <w:bottom w:space="0" w:sz="0" w:val="nil"/>
                <w:right w:space="0" w:sz="0" w:val="nil"/>
                <w:between w:space="0" w:sz="0" w:val="nil"/>
              </w:pBdr>
              <w:shd w:fill="auto" w:val="clear"/>
              <w:spacing w:line="240" w:lineRule="auto"/>
              <w:ind w:firstLine="0"/>
              <w:rPr>
                <w:b w:val="1"/>
                <w:bCs w:val="1"/>
              </w:rPr>
            </w:pPr>
            <w:r w:rsidDel="00000000" w:rsidR="00000000" w:rsidRPr="00000000">
              <w:rPr>
                <w:b w:val="1"/>
                <w:bCs w:val="1"/>
                <w:rtl w:val="0"/>
              </w:rPr>
              <w:t xml:space="preserve">1890</w:t>
            </w:r>
          </w:p>
        </w:tc>
        <w:tc>
          <w:tcPr>
            <w:shd w:fill="ea9999" w:val="clear"/>
            <w:tcMar>
              <w:top w:w="40.0" w:type="dxa"/>
              <w:left w:w="40.0" w:type="dxa"/>
              <w:bottom w:w="40.0" w:type="dxa"/>
              <w:right w:w="40.0" w:type="dxa"/>
            </w:tcMar>
            <w:vAlign w:val="bottom"/>
          </w:tcPr>
          <w:p w:rsidR="00000000" w:rsidDel="00000000" w:rsidP="00000000" w:rsidRDefault="00000000" w:rsidRPr="00000000" w14:paraId="000001E1">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-0.35</w:t>
            </w:r>
          </w:p>
        </w:tc>
        <w:tc>
          <w:tcPr>
            <w:shd w:fill="ea9999" w:val="clear"/>
            <w:tcMar>
              <w:top w:w="40.0" w:type="dxa"/>
              <w:left w:w="40.0" w:type="dxa"/>
              <w:bottom w:w="40.0" w:type="dxa"/>
              <w:right w:w="40.0" w:type="dxa"/>
            </w:tcMar>
            <w:vAlign w:val="bottom"/>
          </w:tcPr>
          <w:p w:rsidR="00000000" w:rsidDel="00000000" w:rsidP="00000000" w:rsidRDefault="00000000" w:rsidRPr="00000000" w14:paraId="000001E2">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-0.23</w:t>
            </w:r>
          </w:p>
        </w:tc>
        <w:tc>
          <w:tcPr>
            <w:shd w:fill="efefef" w:val="clear"/>
            <w:tcMar>
              <w:top w:w="40.0" w:type="dxa"/>
              <w:left w:w="40.0" w:type="dxa"/>
              <w:bottom w:w="40.0" w:type="dxa"/>
              <w:right w:w="40.0" w:type="dxa"/>
            </w:tcMar>
            <w:vAlign w:val="bottom"/>
          </w:tcPr>
          <w:p w:rsidR="00000000" w:rsidDel="00000000" w:rsidP="00000000" w:rsidRDefault="00000000" w:rsidRPr="00000000" w14:paraId="000001E3">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-0.01</w:t>
            </w:r>
          </w:p>
        </w:tc>
        <w:tc>
          <w:tcPr>
            <w:shd w:fill="efefef" w:val="clear"/>
            <w:tcMar>
              <w:top w:w="40.0" w:type="dxa"/>
              <w:left w:w="40.0" w:type="dxa"/>
              <w:bottom w:w="40.0" w:type="dxa"/>
              <w:right w:w="40.0" w:type="dxa"/>
            </w:tcMar>
            <w:vAlign w:val="bottom"/>
          </w:tcPr>
          <w:p w:rsidR="00000000" w:rsidDel="00000000" w:rsidP="00000000" w:rsidRDefault="00000000" w:rsidRPr="00000000" w14:paraId="000001E4">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-0.08</w:t>
            </w:r>
          </w:p>
        </w:tc>
        <w:tc>
          <w:tcPr>
            <w:shd w:fill="efefef" w:val="clear"/>
            <w:tcMar>
              <w:top w:w="40.0" w:type="dxa"/>
              <w:left w:w="40.0" w:type="dxa"/>
              <w:bottom w:w="40.0" w:type="dxa"/>
              <w:right w:w="40.0" w:type="dxa"/>
            </w:tcMar>
            <w:vAlign w:val="bottom"/>
          </w:tcPr>
          <w:p w:rsidR="00000000" w:rsidDel="00000000" w:rsidP="00000000" w:rsidRDefault="00000000" w:rsidRPr="00000000" w14:paraId="000001E5">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0.01</w:t>
            </w:r>
          </w:p>
        </w:tc>
        <w:tc>
          <w:tcPr>
            <w:shd w:fill="efefef" w:val="clear"/>
            <w:tcMar>
              <w:top w:w="40.0" w:type="dxa"/>
              <w:left w:w="40.0" w:type="dxa"/>
              <w:bottom w:w="40.0" w:type="dxa"/>
              <w:right w:w="40.0" w:type="dxa"/>
            </w:tcMar>
            <w:vAlign w:val="bottom"/>
          </w:tcPr>
          <w:p w:rsidR="00000000" w:rsidDel="00000000" w:rsidP="00000000" w:rsidRDefault="00000000" w:rsidRPr="00000000" w14:paraId="000001E6">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-0.02</w:t>
            </w:r>
          </w:p>
        </w:tc>
        <w:tc>
          <w:tcPr>
            <w:shd w:fill="efefef" w:val="clear"/>
            <w:tcMar>
              <w:top w:w="40.0" w:type="dxa"/>
              <w:left w:w="40.0" w:type="dxa"/>
              <w:bottom w:w="40.0" w:type="dxa"/>
              <w:right w:w="40.0" w:type="dxa"/>
            </w:tcMar>
            <w:vAlign w:val="bottom"/>
          </w:tcPr>
          <w:p w:rsidR="00000000" w:rsidDel="00000000" w:rsidP="00000000" w:rsidRDefault="00000000" w:rsidRPr="00000000" w14:paraId="000001E7">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-0.03</w:t>
            </w:r>
          </w:p>
        </w:tc>
        <w:tc>
          <w:tcPr>
            <w:shd w:fill="efefef" w:val="clear"/>
            <w:tcMar>
              <w:top w:w="40.0" w:type="dxa"/>
              <w:left w:w="40.0" w:type="dxa"/>
              <w:bottom w:w="40.0" w:type="dxa"/>
              <w:right w:w="40.0" w:type="dxa"/>
            </w:tcMar>
            <w:vAlign w:val="bottom"/>
          </w:tcPr>
          <w:p w:rsidR="00000000" w:rsidDel="00000000" w:rsidP="00000000" w:rsidRDefault="00000000" w:rsidRPr="00000000" w14:paraId="000001E8">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0.01</w:t>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1E9">
            <w:pPr>
              <w:pageBreakBefore w:val="0"/>
              <w:pBdr>
                <w:top w:space="0" w:sz="0" w:val="nil"/>
                <w:left w:space="0" w:sz="0" w:val="nil"/>
                <w:bottom w:space="0" w:sz="0" w:val="nil"/>
                <w:right w:space="0" w:sz="0" w:val="nil"/>
                <w:between w:space="0" w:sz="0" w:val="nil"/>
              </w:pBdr>
              <w:shd w:fill="auto" w:val="clear"/>
              <w:spacing w:line="240" w:lineRule="auto"/>
              <w:ind w:firstLine="0"/>
              <w:rPr>
                <w:b w:val="1"/>
                <w:bCs w:val="1"/>
              </w:rPr>
            </w:pPr>
            <w:r w:rsidDel="00000000" w:rsidR="00000000" w:rsidRPr="00000000">
              <w:rPr>
                <w:b w:val="1"/>
                <w:bCs w:val="1"/>
                <w:rtl w:val="0"/>
              </w:rPr>
              <w:t xml:space="preserve">1895</w:t>
            </w:r>
          </w:p>
        </w:tc>
        <w:tc>
          <w:tcPr>
            <w:shd w:fill="ea9999" w:val="clear"/>
            <w:tcMar>
              <w:top w:w="40.0" w:type="dxa"/>
              <w:left w:w="40.0" w:type="dxa"/>
              <w:bottom w:w="40.0" w:type="dxa"/>
              <w:right w:w="40.0" w:type="dxa"/>
            </w:tcMar>
            <w:vAlign w:val="bottom"/>
          </w:tcPr>
          <w:p w:rsidR="00000000" w:rsidDel="00000000" w:rsidP="00000000" w:rsidRDefault="00000000" w:rsidRPr="00000000" w14:paraId="000001EA">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-0.32</w:t>
            </w:r>
          </w:p>
        </w:tc>
        <w:tc>
          <w:tcPr>
            <w:shd w:fill="ea9999" w:val="clear"/>
            <w:tcMar>
              <w:top w:w="40.0" w:type="dxa"/>
              <w:left w:w="40.0" w:type="dxa"/>
              <w:bottom w:w="40.0" w:type="dxa"/>
              <w:right w:w="40.0" w:type="dxa"/>
            </w:tcMar>
            <w:vAlign w:val="bottom"/>
          </w:tcPr>
          <w:p w:rsidR="00000000" w:rsidDel="00000000" w:rsidP="00000000" w:rsidRDefault="00000000" w:rsidRPr="00000000" w14:paraId="000001EB">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-0.38</w:t>
            </w:r>
          </w:p>
        </w:tc>
        <w:tc>
          <w:tcPr>
            <w:shd w:fill="efefef" w:val="clear"/>
            <w:tcMar>
              <w:top w:w="40.0" w:type="dxa"/>
              <w:left w:w="40.0" w:type="dxa"/>
              <w:bottom w:w="40.0" w:type="dxa"/>
              <w:right w:w="40.0" w:type="dxa"/>
            </w:tcMar>
            <w:vAlign w:val="bottom"/>
          </w:tcPr>
          <w:p w:rsidR="00000000" w:rsidDel="00000000" w:rsidP="00000000" w:rsidRDefault="00000000" w:rsidRPr="00000000" w14:paraId="000001EC">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-0.05</w:t>
            </w:r>
          </w:p>
        </w:tc>
        <w:tc>
          <w:tcPr>
            <w:shd w:fill="ea9999" w:val="clear"/>
            <w:tcMar>
              <w:top w:w="40.0" w:type="dxa"/>
              <w:left w:w="40.0" w:type="dxa"/>
              <w:bottom w:w="40.0" w:type="dxa"/>
              <w:right w:w="40.0" w:type="dxa"/>
            </w:tcMar>
            <w:vAlign w:val="bottom"/>
          </w:tcPr>
          <w:p w:rsidR="00000000" w:rsidDel="00000000" w:rsidP="00000000" w:rsidRDefault="00000000" w:rsidRPr="00000000" w14:paraId="000001ED">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-0.17</w:t>
            </w:r>
          </w:p>
        </w:tc>
        <w:tc>
          <w:tcPr>
            <w:shd w:fill="efefef" w:val="clear"/>
            <w:tcMar>
              <w:top w:w="40.0" w:type="dxa"/>
              <w:left w:w="40.0" w:type="dxa"/>
              <w:bottom w:w="40.0" w:type="dxa"/>
              <w:right w:w="40.0" w:type="dxa"/>
            </w:tcMar>
            <w:vAlign w:val="bottom"/>
          </w:tcPr>
          <w:p w:rsidR="00000000" w:rsidDel="00000000" w:rsidP="00000000" w:rsidRDefault="00000000" w:rsidRPr="00000000" w14:paraId="000001EE">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-0.03</w:t>
            </w:r>
          </w:p>
        </w:tc>
        <w:tc>
          <w:tcPr>
            <w:shd w:fill="ea9999" w:val="clear"/>
            <w:tcMar>
              <w:top w:w="40.0" w:type="dxa"/>
              <w:left w:w="40.0" w:type="dxa"/>
              <w:bottom w:w="40.0" w:type="dxa"/>
              <w:right w:w="40.0" w:type="dxa"/>
            </w:tcMar>
            <w:vAlign w:val="bottom"/>
          </w:tcPr>
          <w:p w:rsidR="00000000" w:rsidDel="00000000" w:rsidP="00000000" w:rsidRDefault="00000000" w:rsidRPr="00000000" w14:paraId="000001EF">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-0.21</w:t>
            </w:r>
          </w:p>
        </w:tc>
        <w:tc>
          <w:tcPr>
            <w:shd w:fill="ea9999" w:val="clear"/>
            <w:tcMar>
              <w:top w:w="40.0" w:type="dxa"/>
              <w:left w:w="40.0" w:type="dxa"/>
              <w:bottom w:w="40.0" w:type="dxa"/>
              <w:right w:w="40.0" w:type="dxa"/>
            </w:tcMar>
            <w:vAlign w:val="bottom"/>
          </w:tcPr>
          <w:p w:rsidR="00000000" w:rsidDel="00000000" w:rsidP="00000000" w:rsidRDefault="00000000" w:rsidRPr="00000000" w14:paraId="000001F0">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-0.19</w:t>
            </w:r>
          </w:p>
        </w:tc>
        <w:tc>
          <w:tcPr>
            <w:shd w:fill="efefef" w:val="clear"/>
            <w:tcMar>
              <w:top w:w="40.0" w:type="dxa"/>
              <w:left w:w="40.0" w:type="dxa"/>
              <w:bottom w:w="40.0" w:type="dxa"/>
              <w:right w:w="40.0" w:type="dxa"/>
            </w:tcMar>
            <w:vAlign w:val="bottom"/>
          </w:tcPr>
          <w:p w:rsidR="00000000" w:rsidDel="00000000" w:rsidP="00000000" w:rsidRDefault="00000000" w:rsidRPr="00000000" w14:paraId="000001F1">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0.00</w:t>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1F2">
            <w:pPr>
              <w:pageBreakBefore w:val="0"/>
              <w:pBdr>
                <w:top w:space="0" w:sz="0" w:val="nil"/>
                <w:left w:space="0" w:sz="0" w:val="nil"/>
                <w:bottom w:space="0" w:sz="0" w:val="nil"/>
                <w:right w:space="0" w:sz="0" w:val="nil"/>
                <w:between w:space="0" w:sz="0" w:val="nil"/>
              </w:pBdr>
              <w:shd w:fill="auto" w:val="clear"/>
              <w:spacing w:line="240" w:lineRule="auto"/>
              <w:ind w:firstLine="0"/>
              <w:rPr>
                <w:b w:val="1"/>
                <w:bCs w:val="1"/>
              </w:rPr>
            </w:pPr>
            <w:r w:rsidDel="00000000" w:rsidR="00000000" w:rsidRPr="00000000">
              <w:rPr>
                <w:b w:val="1"/>
                <w:bCs w:val="1"/>
                <w:rtl w:val="0"/>
              </w:rPr>
              <w:t xml:space="preserve">1900</w:t>
            </w:r>
          </w:p>
        </w:tc>
        <w:tc>
          <w:tcPr>
            <w:shd w:fill="ea9999" w:val="clear"/>
            <w:tcMar>
              <w:top w:w="40.0" w:type="dxa"/>
              <w:left w:w="40.0" w:type="dxa"/>
              <w:bottom w:w="40.0" w:type="dxa"/>
              <w:right w:w="40.0" w:type="dxa"/>
            </w:tcMar>
            <w:vAlign w:val="bottom"/>
          </w:tcPr>
          <w:p w:rsidR="00000000" w:rsidDel="00000000" w:rsidP="00000000" w:rsidRDefault="00000000" w:rsidRPr="00000000" w14:paraId="000001F3">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-0.51</w:t>
            </w:r>
          </w:p>
        </w:tc>
        <w:tc>
          <w:tcPr>
            <w:shd w:fill="ea9999" w:val="clear"/>
            <w:tcMar>
              <w:top w:w="40.0" w:type="dxa"/>
              <w:left w:w="40.0" w:type="dxa"/>
              <w:bottom w:w="40.0" w:type="dxa"/>
              <w:right w:w="40.0" w:type="dxa"/>
            </w:tcMar>
            <w:vAlign w:val="bottom"/>
          </w:tcPr>
          <w:p w:rsidR="00000000" w:rsidDel="00000000" w:rsidP="00000000" w:rsidRDefault="00000000" w:rsidRPr="00000000" w14:paraId="000001F4">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-0.19</w:t>
            </w:r>
          </w:p>
        </w:tc>
        <w:tc>
          <w:tcPr>
            <w:shd w:fill="efefef" w:val="clear"/>
            <w:tcMar>
              <w:top w:w="40.0" w:type="dxa"/>
              <w:left w:w="40.0" w:type="dxa"/>
              <w:bottom w:w="40.0" w:type="dxa"/>
              <w:right w:w="40.0" w:type="dxa"/>
            </w:tcMar>
            <w:vAlign w:val="bottom"/>
          </w:tcPr>
          <w:p w:rsidR="00000000" w:rsidDel="00000000" w:rsidP="00000000" w:rsidRDefault="00000000" w:rsidRPr="00000000" w14:paraId="000001F5">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-0.06</w:t>
            </w:r>
          </w:p>
        </w:tc>
        <w:tc>
          <w:tcPr>
            <w:shd w:fill="ea9999" w:val="clear"/>
            <w:tcMar>
              <w:top w:w="40.0" w:type="dxa"/>
              <w:left w:w="40.0" w:type="dxa"/>
              <w:bottom w:w="40.0" w:type="dxa"/>
              <w:right w:w="40.0" w:type="dxa"/>
            </w:tcMar>
            <w:vAlign w:val="bottom"/>
          </w:tcPr>
          <w:p w:rsidR="00000000" w:rsidDel="00000000" w:rsidP="00000000" w:rsidRDefault="00000000" w:rsidRPr="00000000" w14:paraId="000001F6">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-0.15</w:t>
            </w:r>
          </w:p>
        </w:tc>
        <w:tc>
          <w:tcPr>
            <w:shd w:fill="efefef" w:val="clear"/>
            <w:tcMar>
              <w:top w:w="40.0" w:type="dxa"/>
              <w:left w:w="40.0" w:type="dxa"/>
              <w:bottom w:w="40.0" w:type="dxa"/>
              <w:right w:w="40.0" w:type="dxa"/>
            </w:tcMar>
            <w:vAlign w:val="bottom"/>
          </w:tcPr>
          <w:p w:rsidR="00000000" w:rsidDel="00000000" w:rsidP="00000000" w:rsidRDefault="00000000" w:rsidRPr="00000000" w14:paraId="000001F7">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-0.04</w:t>
            </w:r>
          </w:p>
        </w:tc>
        <w:tc>
          <w:tcPr>
            <w:shd w:fill="ea9999" w:val="clear"/>
            <w:tcMar>
              <w:top w:w="40.0" w:type="dxa"/>
              <w:left w:w="40.0" w:type="dxa"/>
              <w:bottom w:w="40.0" w:type="dxa"/>
              <w:right w:w="40.0" w:type="dxa"/>
            </w:tcMar>
            <w:vAlign w:val="bottom"/>
          </w:tcPr>
          <w:p w:rsidR="00000000" w:rsidDel="00000000" w:rsidP="00000000" w:rsidRDefault="00000000" w:rsidRPr="00000000" w14:paraId="000001F8">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-0.26</w:t>
            </w:r>
          </w:p>
        </w:tc>
        <w:tc>
          <w:tcPr>
            <w:shd w:fill="ea9999" w:val="clear"/>
            <w:tcMar>
              <w:top w:w="40.0" w:type="dxa"/>
              <w:left w:w="40.0" w:type="dxa"/>
              <w:bottom w:w="40.0" w:type="dxa"/>
              <w:right w:w="40.0" w:type="dxa"/>
            </w:tcMar>
            <w:vAlign w:val="bottom"/>
          </w:tcPr>
          <w:p w:rsidR="00000000" w:rsidDel="00000000" w:rsidP="00000000" w:rsidRDefault="00000000" w:rsidRPr="00000000" w14:paraId="000001F9">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-0.25</w:t>
            </w:r>
          </w:p>
        </w:tc>
        <w:tc>
          <w:tcPr>
            <w:shd w:fill="ea9999" w:val="clear"/>
            <w:tcMar>
              <w:top w:w="40.0" w:type="dxa"/>
              <w:left w:w="40.0" w:type="dxa"/>
              <w:bottom w:w="40.0" w:type="dxa"/>
              <w:right w:w="40.0" w:type="dxa"/>
            </w:tcMar>
            <w:vAlign w:val="bottom"/>
          </w:tcPr>
          <w:p w:rsidR="00000000" w:rsidDel="00000000" w:rsidP="00000000" w:rsidRDefault="00000000" w:rsidRPr="00000000" w14:paraId="000001FA">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-0.14</w:t>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1FB">
            <w:pPr>
              <w:pageBreakBefore w:val="0"/>
              <w:pBdr>
                <w:top w:space="0" w:sz="0" w:val="nil"/>
                <w:left w:space="0" w:sz="0" w:val="nil"/>
                <w:bottom w:space="0" w:sz="0" w:val="nil"/>
                <w:right w:space="0" w:sz="0" w:val="nil"/>
                <w:between w:space="0" w:sz="0" w:val="nil"/>
              </w:pBdr>
              <w:shd w:fill="auto" w:val="clear"/>
              <w:spacing w:line="240" w:lineRule="auto"/>
              <w:ind w:firstLine="0"/>
              <w:rPr>
                <w:b w:val="1"/>
                <w:bCs w:val="1"/>
              </w:rPr>
            </w:pPr>
            <w:r w:rsidDel="00000000" w:rsidR="00000000" w:rsidRPr="00000000">
              <w:rPr>
                <w:b w:val="1"/>
                <w:bCs w:val="1"/>
                <w:rtl w:val="0"/>
              </w:rPr>
              <w:t xml:space="preserve">1905</w:t>
            </w:r>
          </w:p>
        </w:tc>
        <w:tc>
          <w:tcPr>
            <w:shd w:fill="ea9999" w:val="clear"/>
            <w:tcMar>
              <w:top w:w="40.0" w:type="dxa"/>
              <w:left w:w="40.0" w:type="dxa"/>
              <w:bottom w:w="40.0" w:type="dxa"/>
              <w:right w:w="40.0" w:type="dxa"/>
            </w:tcMar>
            <w:vAlign w:val="bottom"/>
          </w:tcPr>
          <w:p w:rsidR="00000000" w:rsidDel="00000000" w:rsidP="00000000" w:rsidRDefault="00000000" w:rsidRPr="00000000" w14:paraId="000001FC">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-0.50</w:t>
            </w:r>
          </w:p>
        </w:tc>
        <w:tc>
          <w:tcPr>
            <w:shd w:fill="efefef" w:val="clear"/>
            <w:tcMar>
              <w:top w:w="40.0" w:type="dxa"/>
              <w:left w:w="40.0" w:type="dxa"/>
              <w:bottom w:w="40.0" w:type="dxa"/>
              <w:right w:w="40.0" w:type="dxa"/>
            </w:tcMar>
            <w:vAlign w:val="bottom"/>
          </w:tcPr>
          <w:p w:rsidR="00000000" w:rsidDel="00000000" w:rsidP="00000000" w:rsidRDefault="00000000" w:rsidRPr="00000000" w14:paraId="000001FD">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-0.02</w:t>
            </w:r>
          </w:p>
        </w:tc>
        <w:tc>
          <w:tcPr>
            <w:shd w:fill="efefef" w:val="clear"/>
            <w:tcMar>
              <w:top w:w="40.0" w:type="dxa"/>
              <w:left w:w="40.0" w:type="dxa"/>
              <w:bottom w:w="40.0" w:type="dxa"/>
              <w:right w:w="40.0" w:type="dxa"/>
            </w:tcMar>
            <w:vAlign w:val="bottom"/>
          </w:tcPr>
          <w:p w:rsidR="00000000" w:rsidDel="00000000" w:rsidP="00000000" w:rsidRDefault="00000000" w:rsidRPr="00000000" w14:paraId="000001FE">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-0.02</w:t>
            </w:r>
          </w:p>
        </w:tc>
        <w:tc>
          <w:tcPr>
            <w:shd w:fill="efefef" w:val="clear"/>
            <w:tcMar>
              <w:top w:w="40.0" w:type="dxa"/>
              <w:left w:w="40.0" w:type="dxa"/>
              <w:bottom w:w="40.0" w:type="dxa"/>
              <w:right w:w="40.0" w:type="dxa"/>
            </w:tcMar>
            <w:vAlign w:val="bottom"/>
          </w:tcPr>
          <w:p w:rsidR="00000000" w:rsidDel="00000000" w:rsidP="00000000" w:rsidRDefault="00000000" w:rsidRPr="00000000" w14:paraId="000001FF">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-0.09</w:t>
            </w:r>
          </w:p>
        </w:tc>
        <w:tc>
          <w:tcPr>
            <w:shd w:fill="efefef" w:val="clear"/>
            <w:tcMar>
              <w:top w:w="40.0" w:type="dxa"/>
              <w:left w:w="40.0" w:type="dxa"/>
              <w:bottom w:w="40.0" w:type="dxa"/>
              <w:right w:w="40.0" w:type="dxa"/>
            </w:tcMar>
            <w:vAlign w:val="bottom"/>
          </w:tcPr>
          <w:p w:rsidR="00000000" w:rsidDel="00000000" w:rsidP="00000000" w:rsidRDefault="00000000" w:rsidRPr="00000000" w14:paraId="00000200">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-0.08</w:t>
            </w:r>
          </w:p>
        </w:tc>
        <w:tc>
          <w:tcPr>
            <w:shd w:fill="ea9999" w:val="clear"/>
            <w:tcMar>
              <w:top w:w="40.0" w:type="dxa"/>
              <w:left w:w="40.0" w:type="dxa"/>
              <w:bottom w:w="40.0" w:type="dxa"/>
              <w:right w:w="40.0" w:type="dxa"/>
            </w:tcMar>
            <w:vAlign w:val="bottom"/>
          </w:tcPr>
          <w:p w:rsidR="00000000" w:rsidDel="00000000" w:rsidP="00000000" w:rsidRDefault="00000000" w:rsidRPr="00000000" w14:paraId="00000201">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-0.17</w:t>
            </w:r>
          </w:p>
        </w:tc>
        <w:tc>
          <w:tcPr>
            <w:shd w:fill="ea9999" w:val="clear"/>
            <w:tcMar>
              <w:top w:w="40.0" w:type="dxa"/>
              <w:left w:w="40.0" w:type="dxa"/>
              <w:bottom w:w="40.0" w:type="dxa"/>
              <w:right w:w="40.0" w:type="dxa"/>
            </w:tcMar>
            <w:vAlign w:val="bottom"/>
          </w:tcPr>
          <w:p w:rsidR="00000000" w:rsidDel="00000000" w:rsidP="00000000" w:rsidRDefault="00000000" w:rsidRPr="00000000" w14:paraId="00000202">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-0.33</w:t>
            </w:r>
          </w:p>
        </w:tc>
        <w:tc>
          <w:tcPr>
            <w:shd w:fill="ea9999" w:val="clear"/>
            <w:tcMar>
              <w:top w:w="40.0" w:type="dxa"/>
              <w:left w:w="40.0" w:type="dxa"/>
              <w:bottom w:w="40.0" w:type="dxa"/>
              <w:right w:w="40.0" w:type="dxa"/>
            </w:tcMar>
            <w:vAlign w:val="bottom"/>
          </w:tcPr>
          <w:p w:rsidR="00000000" w:rsidDel="00000000" w:rsidP="00000000" w:rsidRDefault="00000000" w:rsidRPr="00000000" w14:paraId="00000203">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-0.23</w:t>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204">
            <w:pPr>
              <w:pageBreakBefore w:val="0"/>
              <w:pBdr>
                <w:top w:space="0" w:sz="0" w:val="nil"/>
                <w:left w:space="0" w:sz="0" w:val="nil"/>
                <w:bottom w:space="0" w:sz="0" w:val="nil"/>
                <w:right w:space="0" w:sz="0" w:val="nil"/>
                <w:between w:space="0" w:sz="0" w:val="nil"/>
              </w:pBdr>
              <w:shd w:fill="auto" w:val="clear"/>
              <w:spacing w:line="240" w:lineRule="auto"/>
              <w:ind w:firstLine="0"/>
              <w:rPr>
                <w:b w:val="1"/>
                <w:bCs w:val="1"/>
              </w:rPr>
            </w:pPr>
            <w:r w:rsidDel="00000000" w:rsidR="00000000" w:rsidRPr="00000000">
              <w:rPr>
                <w:b w:val="1"/>
                <w:bCs w:val="1"/>
                <w:rtl w:val="0"/>
              </w:rPr>
              <w:t xml:space="preserve">1910</w:t>
            </w:r>
          </w:p>
        </w:tc>
        <w:tc>
          <w:tcPr>
            <w:shd w:fill="ea9999" w:val="clear"/>
            <w:tcMar>
              <w:top w:w="40.0" w:type="dxa"/>
              <w:left w:w="40.0" w:type="dxa"/>
              <w:bottom w:w="40.0" w:type="dxa"/>
              <w:right w:w="40.0" w:type="dxa"/>
            </w:tcMar>
            <w:vAlign w:val="bottom"/>
          </w:tcPr>
          <w:p w:rsidR="00000000" w:rsidDel="00000000" w:rsidP="00000000" w:rsidRDefault="00000000" w:rsidRPr="00000000" w14:paraId="00000205">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-0.52</w:t>
            </w:r>
          </w:p>
        </w:tc>
        <w:tc>
          <w:tcPr>
            <w:shd w:fill="9fc5e8" w:val="clear"/>
            <w:tcMar>
              <w:top w:w="40.0" w:type="dxa"/>
              <w:left w:w="40.0" w:type="dxa"/>
              <w:bottom w:w="40.0" w:type="dxa"/>
              <w:right w:w="40.0" w:type="dxa"/>
            </w:tcMar>
            <w:vAlign w:val="bottom"/>
          </w:tcPr>
          <w:p w:rsidR="00000000" w:rsidDel="00000000" w:rsidP="00000000" w:rsidRDefault="00000000" w:rsidRPr="00000000" w14:paraId="00000206">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0.21</w:t>
            </w:r>
          </w:p>
        </w:tc>
        <w:tc>
          <w:tcPr>
            <w:shd w:fill="efefef" w:val="clear"/>
            <w:tcMar>
              <w:top w:w="40.0" w:type="dxa"/>
              <w:left w:w="40.0" w:type="dxa"/>
              <w:bottom w:w="40.0" w:type="dxa"/>
              <w:right w:w="40.0" w:type="dxa"/>
            </w:tcMar>
            <w:vAlign w:val="bottom"/>
          </w:tcPr>
          <w:p w:rsidR="00000000" w:rsidDel="00000000" w:rsidP="00000000" w:rsidRDefault="00000000" w:rsidRPr="00000000" w14:paraId="00000207">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-0.03</w:t>
            </w:r>
          </w:p>
        </w:tc>
        <w:tc>
          <w:tcPr>
            <w:shd w:fill="efefef" w:val="clear"/>
            <w:tcMar>
              <w:top w:w="40.0" w:type="dxa"/>
              <w:left w:w="40.0" w:type="dxa"/>
              <w:bottom w:w="40.0" w:type="dxa"/>
              <w:right w:w="40.0" w:type="dxa"/>
            </w:tcMar>
            <w:vAlign w:val="bottom"/>
          </w:tcPr>
          <w:p w:rsidR="00000000" w:rsidDel="00000000" w:rsidP="00000000" w:rsidRDefault="00000000" w:rsidRPr="00000000" w14:paraId="00000208">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-0.06</w:t>
            </w:r>
          </w:p>
        </w:tc>
        <w:tc>
          <w:tcPr>
            <w:shd w:fill="efefef" w:val="clear"/>
            <w:tcMar>
              <w:top w:w="40.0" w:type="dxa"/>
              <w:left w:w="40.0" w:type="dxa"/>
              <w:bottom w:w="40.0" w:type="dxa"/>
              <w:right w:w="40.0" w:type="dxa"/>
            </w:tcMar>
            <w:vAlign w:val="bottom"/>
          </w:tcPr>
          <w:p w:rsidR="00000000" w:rsidDel="00000000" w:rsidP="00000000" w:rsidRDefault="00000000" w:rsidRPr="00000000" w14:paraId="00000209">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0.06</w:t>
            </w:r>
          </w:p>
        </w:tc>
        <w:tc>
          <w:tcPr>
            <w:shd w:fill="ea9999" w:val="clear"/>
            <w:tcMar>
              <w:top w:w="40.0" w:type="dxa"/>
              <w:left w:w="40.0" w:type="dxa"/>
              <w:bottom w:w="40.0" w:type="dxa"/>
              <w:right w:w="40.0" w:type="dxa"/>
            </w:tcMar>
            <w:vAlign w:val="bottom"/>
          </w:tcPr>
          <w:p w:rsidR="00000000" w:rsidDel="00000000" w:rsidP="00000000" w:rsidRDefault="00000000" w:rsidRPr="00000000" w14:paraId="0000020A">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-0.11</w:t>
            </w:r>
          </w:p>
        </w:tc>
        <w:tc>
          <w:tcPr>
            <w:shd w:fill="ea9999" w:val="clear"/>
            <w:tcMar>
              <w:top w:w="40.0" w:type="dxa"/>
              <w:left w:w="40.0" w:type="dxa"/>
              <w:bottom w:w="40.0" w:type="dxa"/>
              <w:right w:w="40.0" w:type="dxa"/>
            </w:tcMar>
            <w:vAlign w:val="bottom"/>
          </w:tcPr>
          <w:p w:rsidR="00000000" w:rsidDel="00000000" w:rsidP="00000000" w:rsidRDefault="00000000" w:rsidRPr="00000000" w14:paraId="0000020B">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-0.17</w:t>
            </w:r>
          </w:p>
        </w:tc>
        <w:tc>
          <w:tcPr>
            <w:shd w:fill="efefef" w:val="clear"/>
            <w:tcMar>
              <w:top w:w="40.0" w:type="dxa"/>
              <w:left w:w="40.0" w:type="dxa"/>
              <w:bottom w:w="40.0" w:type="dxa"/>
              <w:right w:w="40.0" w:type="dxa"/>
            </w:tcMar>
            <w:vAlign w:val="bottom"/>
          </w:tcPr>
          <w:p w:rsidR="00000000" w:rsidDel="00000000" w:rsidP="00000000" w:rsidRDefault="00000000" w:rsidRPr="00000000" w14:paraId="0000020C">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-0.03</w:t>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20D">
            <w:pPr>
              <w:pageBreakBefore w:val="0"/>
              <w:pBdr>
                <w:top w:space="0" w:sz="0" w:val="nil"/>
                <w:left w:space="0" w:sz="0" w:val="nil"/>
                <w:bottom w:space="0" w:sz="0" w:val="nil"/>
                <w:right w:space="0" w:sz="0" w:val="nil"/>
                <w:between w:space="0" w:sz="0" w:val="nil"/>
              </w:pBdr>
              <w:shd w:fill="auto" w:val="clear"/>
              <w:spacing w:line="240" w:lineRule="auto"/>
              <w:ind w:firstLine="0"/>
              <w:rPr>
                <w:b w:val="1"/>
                <w:bCs w:val="1"/>
              </w:rPr>
            </w:pPr>
            <w:r w:rsidDel="00000000" w:rsidR="00000000" w:rsidRPr="00000000">
              <w:rPr>
                <w:b w:val="1"/>
                <w:bCs w:val="1"/>
                <w:rtl w:val="0"/>
              </w:rPr>
              <w:t xml:space="preserve">1915</w:t>
            </w:r>
          </w:p>
        </w:tc>
        <w:tc>
          <w:tcPr>
            <w:shd w:fill="ea9999" w:val="clear"/>
            <w:tcMar>
              <w:top w:w="40.0" w:type="dxa"/>
              <w:left w:w="40.0" w:type="dxa"/>
              <w:bottom w:w="40.0" w:type="dxa"/>
              <w:right w:w="40.0" w:type="dxa"/>
            </w:tcMar>
            <w:vAlign w:val="bottom"/>
          </w:tcPr>
          <w:p w:rsidR="00000000" w:rsidDel="00000000" w:rsidP="00000000" w:rsidRDefault="00000000" w:rsidRPr="00000000" w14:paraId="0000020E">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-0.29</w:t>
            </w:r>
          </w:p>
        </w:tc>
        <w:tc>
          <w:tcPr>
            <w:shd w:fill="9fc5e8" w:val="clear"/>
            <w:tcMar>
              <w:top w:w="40.0" w:type="dxa"/>
              <w:left w:w="40.0" w:type="dxa"/>
              <w:bottom w:w="40.0" w:type="dxa"/>
              <w:right w:w="40.0" w:type="dxa"/>
            </w:tcMar>
            <w:vAlign w:val="bottom"/>
          </w:tcPr>
          <w:p w:rsidR="00000000" w:rsidDel="00000000" w:rsidP="00000000" w:rsidRDefault="00000000" w:rsidRPr="00000000" w14:paraId="0000020F">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0.30</w:t>
            </w:r>
          </w:p>
        </w:tc>
        <w:tc>
          <w:tcPr>
            <w:shd w:fill="efefef" w:val="clear"/>
            <w:tcMar>
              <w:top w:w="40.0" w:type="dxa"/>
              <w:left w:w="40.0" w:type="dxa"/>
              <w:bottom w:w="40.0" w:type="dxa"/>
              <w:right w:w="40.0" w:type="dxa"/>
            </w:tcMar>
            <w:vAlign w:val="bottom"/>
          </w:tcPr>
          <w:p w:rsidR="00000000" w:rsidDel="00000000" w:rsidP="00000000" w:rsidRDefault="00000000" w:rsidRPr="00000000" w14:paraId="00000210">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-0.02</w:t>
            </w:r>
          </w:p>
        </w:tc>
        <w:tc>
          <w:tcPr>
            <w:shd w:fill="efefef" w:val="clear"/>
            <w:tcMar>
              <w:top w:w="40.0" w:type="dxa"/>
              <w:left w:w="40.0" w:type="dxa"/>
              <w:bottom w:w="40.0" w:type="dxa"/>
              <w:right w:w="40.0" w:type="dxa"/>
            </w:tcMar>
            <w:vAlign w:val="bottom"/>
          </w:tcPr>
          <w:p w:rsidR="00000000" w:rsidDel="00000000" w:rsidP="00000000" w:rsidRDefault="00000000" w:rsidRPr="00000000" w14:paraId="00000211">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0.02</w:t>
            </w:r>
          </w:p>
        </w:tc>
        <w:tc>
          <w:tcPr>
            <w:shd w:fill="efefef" w:val="clear"/>
            <w:tcMar>
              <w:top w:w="40.0" w:type="dxa"/>
              <w:left w:w="40.0" w:type="dxa"/>
              <w:bottom w:w="40.0" w:type="dxa"/>
              <w:right w:w="40.0" w:type="dxa"/>
            </w:tcMar>
            <w:vAlign w:val="bottom"/>
          </w:tcPr>
          <w:p w:rsidR="00000000" w:rsidDel="00000000" w:rsidP="00000000" w:rsidRDefault="00000000" w:rsidRPr="00000000" w14:paraId="00000212">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-0.05</w:t>
            </w:r>
          </w:p>
        </w:tc>
        <w:tc>
          <w:tcPr>
            <w:shd w:fill="efefef" w:val="clear"/>
            <w:tcMar>
              <w:top w:w="40.0" w:type="dxa"/>
              <w:left w:w="40.0" w:type="dxa"/>
              <w:bottom w:w="40.0" w:type="dxa"/>
              <w:right w:w="40.0" w:type="dxa"/>
            </w:tcMar>
            <w:vAlign w:val="bottom"/>
          </w:tcPr>
          <w:p w:rsidR="00000000" w:rsidDel="00000000" w:rsidP="00000000" w:rsidRDefault="00000000" w:rsidRPr="00000000" w14:paraId="00000213">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0.04</w:t>
            </w:r>
          </w:p>
        </w:tc>
        <w:tc>
          <w:tcPr>
            <w:shd w:fill="efefef" w:val="clear"/>
            <w:tcMar>
              <w:top w:w="40.0" w:type="dxa"/>
              <w:left w:w="40.0" w:type="dxa"/>
              <w:bottom w:w="40.0" w:type="dxa"/>
              <w:right w:w="40.0" w:type="dxa"/>
            </w:tcMar>
            <w:vAlign w:val="bottom"/>
          </w:tcPr>
          <w:p w:rsidR="00000000" w:rsidDel="00000000" w:rsidP="00000000" w:rsidRDefault="00000000" w:rsidRPr="00000000" w14:paraId="00000214">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0.09</w:t>
            </w:r>
          </w:p>
        </w:tc>
        <w:tc>
          <w:tcPr>
            <w:shd w:fill="efefef" w:val="clear"/>
            <w:tcMar>
              <w:top w:w="40.0" w:type="dxa"/>
              <w:left w:w="40.0" w:type="dxa"/>
              <w:bottom w:w="40.0" w:type="dxa"/>
              <w:right w:w="40.0" w:type="dxa"/>
            </w:tcMar>
            <w:vAlign w:val="bottom"/>
          </w:tcPr>
          <w:p w:rsidR="00000000" w:rsidDel="00000000" w:rsidP="00000000" w:rsidRDefault="00000000" w:rsidRPr="00000000" w14:paraId="00000215">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0.04</w:t>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216">
            <w:pPr>
              <w:pageBreakBefore w:val="0"/>
              <w:pBdr>
                <w:top w:space="0" w:sz="0" w:val="nil"/>
                <w:left w:space="0" w:sz="0" w:val="nil"/>
                <w:bottom w:space="0" w:sz="0" w:val="nil"/>
                <w:right w:space="0" w:sz="0" w:val="nil"/>
                <w:between w:space="0" w:sz="0" w:val="nil"/>
              </w:pBdr>
              <w:shd w:fill="auto" w:val="clear"/>
              <w:spacing w:line="240" w:lineRule="auto"/>
              <w:ind w:firstLine="0"/>
              <w:rPr>
                <w:b w:val="1"/>
                <w:bCs w:val="1"/>
              </w:rPr>
            </w:pPr>
            <w:r w:rsidDel="00000000" w:rsidR="00000000" w:rsidRPr="00000000">
              <w:rPr>
                <w:b w:val="1"/>
                <w:bCs w:val="1"/>
                <w:rtl w:val="0"/>
              </w:rPr>
              <w:t xml:space="preserve">1920</w:t>
            </w:r>
          </w:p>
        </w:tc>
        <w:tc>
          <w:tcPr>
            <w:shd w:fill="ea9999" w:val="clear"/>
            <w:tcMar>
              <w:top w:w="40.0" w:type="dxa"/>
              <w:left w:w="40.0" w:type="dxa"/>
              <w:bottom w:w="40.0" w:type="dxa"/>
              <w:right w:w="40.0" w:type="dxa"/>
            </w:tcMar>
            <w:vAlign w:val="bottom"/>
          </w:tcPr>
          <w:p w:rsidR="00000000" w:rsidDel="00000000" w:rsidP="00000000" w:rsidRDefault="00000000" w:rsidRPr="00000000" w14:paraId="00000217">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-0.12</w:t>
            </w:r>
          </w:p>
        </w:tc>
        <w:tc>
          <w:tcPr>
            <w:shd w:fill="9fc5e8" w:val="clear"/>
            <w:tcMar>
              <w:top w:w="40.0" w:type="dxa"/>
              <w:left w:w="40.0" w:type="dxa"/>
              <w:bottom w:w="40.0" w:type="dxa"/>
              <w:right w:w="40.0" w:type="dxa"/>
            </w:tcMar>
            <w:vAlign w:val="bottom"/>
          </w:tcPr>
          <w:p w:rsidR="00000000" w:rsidDel="00000000" w:rsidP="00000000" w:rsidRDefault="00000000" w:rsidRPr="00000000" w14:paraId="00000218">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0.15</w:t>
            </w:r>
          </w:p>
        </w:tc>
        <w:tc>
          <w:tcPr>
            <w:shd w:fill="efefef" w:val="clear"/>
            <w:tcMar>
              <w:top w:w="40.0" w:type="dxa"/>
              <w:left w:w="40.0" w:type="dxa"/>
              <w:bottom w:w="40.0" w:type="dxa"/>
              <w:right w:w="40.0" w:type="dxa"/>
            </w:tcMar>
            <w:vAlign w:val="bottom"/>
          </w:tcPr>
          <w:p w:rsidR="00000000" w:rsidDel="00000000" w:rsidP="00000000" w:rsidRDefault="00000000" w:rsidRPr="00000000" w14:paraId="00000219">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-0.04</w:t>
            </w:r>
          </w:p>
        </w:tc>
        <w:tc>
          <w:tcPr>
            <w:shd w:fill="efefef" w:val="clear"/>
            <w:tcMar>
              <w:top w:w="40.0" w:type="dxa"/>
              <w:left w:w="40.0" w:type="dxa"/>
              <w:bottom w:w="40.0" w:type="dxa"/>
              <w:right w:w="40.0" w:type="dxa"/>
            </w:tcMar>
            <w:vAlign w:val="bottom"/>
          </w:tcPr>
          <w:p w:rsidR="00000000" w:rsidDel="00000000" w:rsidP="00000000" w:rsidRDefault="00000000" w:rsidRPr="00000000" w14:paraId="0000021A">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0.06</w:t>
            </w:r>
          </w:p>
        </w:tc>
        <w:tc>
          <w:tcPr>
            <w:shd w:fill="efefef" w:val="clear"/>
            <w:tcMar>
              <w:top w:w="40.0" w:type="dxa"/>
              <w:left w:w="40.0" w:type="dxa"/>
              <w:bottom w:w="40.0" w:type="dxa"/>
              <w:right w:w="40.0" w:type="dxa"/>
            </w:tcMar>
            <w:vAlign w:val="bottom"/>
          </w:tcPr>
          <w:p w:rsidR="00000000" w:rsidDel="00000000" w:rsidP="00000000" w:rsidRDefault="00000000" w:rsidRPr="00000000" w14:paraId="0000021B">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-0.02</w:t>
            </w:r>
          </w:p>
        </w:tc>
        <w:tc>
          <w:tcPr>
            <w:shd w:fill="efefef" w:val="clear"/>
            <w:tcMar>
              <w:top w:w="40.0" w:type="dxa"/>
              <w:left w:w="40.0" w:type="dxa"/>
              <w:bottom w:w="40.0" w:type="dxa"/>
              <w:right w:w="40.0" w:type="dxa"/>
            </w:tcMar>
            <w:vAlign w:val="bottom"/>
          </w:tcPr>
          <w:p w:rsidR="00000000" w:rsidDel="00000000" w:rsidP="00000000" w:rsidRDefault="00000000" w:rsidRPr="00000000" w14:paraId="0000021C">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-0.08</w:t>
            </w:r>
          </w:p>
        </w:tc>
        <w:tc>
          <w:tcPr>
            <w:shd w:fill="efefef" w:val="clear"/>
            <w:tcMar>
              <w:top w:w="40.0" w:type="dxa"/>
              <w:left w:w="40.0" w:type="dxa"/>
              <w:bottom w:w="40.0" w:type="dxa"/>
              <w:right w:w="40.0" w:type="dxa"/>
            </w:tcMar>
            <w:vAlign w:val="bottom"/>
          </w:tcPr>
          <w:p w:rsidR="00000000" w:rsidDel="00000000" w:rsidP="00000000" w:rsidRDefault="00000000" w:rsidRPr="00000000" w14:paraId="0000021D">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-0.01</w:t>
            </w:r>
          </w:p>
        </w:tc>
        <w:tc>
          <w:tcPr>
            <w:shd w:fill="efefef" w:val="clear"/>
            <w:tcMar>
              <w:top w:w="40.0" w:type="dxa"/>
              <w:left w:w="40.0" w:type="dxa"/>
              <w:bottom w:w="40.0" w:type="dxa"/>
              <w:right w:w="40.0" w:type="dxa"/>
            </w:tcMar>
            <w:vAlign w:val="bottom"/>
          </w:tcPr>
          <w:p w:rsidR="00000000" w:rsidDel="00000000" w:rsidP="00000000" w:rsidRDefault="00000000" w:rsidRPr="00000000" w14:paraId="0000021E">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-0.03</w:t>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21F">
            <w:pPr>
              <w:pageBreakBefore w:val="0"/>
              <w:pBdr>
                <w:top w:space="0" w:sz="0" w:val="nil"/>
                <w:left w:space="0" w:sz="0" w:val="nil"/>
                <w:bottom w:space="0" w:sz="0" w:val="nil"/>
                <w:right w:space="0" w:sz="0" w:val="nil"/>
                <w:between w:space="0" w:sz="0" w:val="nil"/>
              </w:pBdr>
              <w:shd w:fill="auto" w:val="clear"/>
              <w:spacing w:line="240" w:lineRule="auto"/>
              <w:ind w:firstLine="0"/>
              <w:rPr>
                <w:b w:val="1"/>
                <w:bCs w:val="1"/>
              </w:rPr>
            </w:pPr>
            <w:r w:rsidDel="00000000" w:rsidR="00000000" w:rsidRPr="00000000">
              <w:rPr>
                <w:b w:val="1"/>
                <w:bCs w:val="1"/>
                <w:rtl w:val="0"/>
              </w:rPr>
              <w:t xml:space="preserve">1925</w:t>
            </w:r>
          </w:p>
        </w:tc>
        <w:tc>
          <w:tcPr>
            <w:shd w:fill="9fc5e8" w:val="clear"/>
            <w:tcMar>
              <w:top w:w="40.0" w:type="dxa"/>
              <w:left w:w="40.0" w:type="dxa"/>
              <w:bottom w:w="40.0" w:type="dxa"/>
              <w:right w:w="40.0" w:type="dxa"/>
            </w:tcMar>
            <w:vAlign w:val="bottom"/>
          </w:tcPr>
          <w:p w:rsidR="00000000" w:rsidDel="00000000" w:rsidP="00000000" w:rsidRDefault="00000000" w:rsidRPr="00000000" w14:paraId="00000220">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0.19</w:t>
            </w:r>
          </w:p>
        </w:tc>
        <w:tc>
          <w:tcPr>
            <w:shd w:fill="9fc5e8" w:val="clear"/>
            <w:tcMar>
              <w:top w:w="40.0" w:type="dxa"/>
              <w:left w:w="40.0" w:type="dxa"/>
              <w:bottom w:w="40.0" w:type="dxa"/>
              <w:right w:w="40.0" w:type="dxa"/>
            </w:tcMar>
            <w:vAlign w:val="bottom"/>
          </w:tcPr>
          <w:p w:rsidR="00000000" w:rsidDel="00000000" w:rsidP="00000000" w:rsidRDefault="00000000" w:rsidRPr="00000000" w14:paraId="00000221">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0.19</w:t>
            </w:r>
          </w:p>
        </w:tc>
        <w:tc>
          <w:tcPr>
            <w:shd w:fill="efefef" w:val="clear"/>
            <w:tcMar>
              <w:top w:w="40.0" w:type="dxa"/>
              <w:left w:w="40.0" w:type="dxa"/>
              <w:bottom w:w="40.0" w:type="dxa"/>
              <w:right w:w="40.0" w:type="dxa"/>
            </w:tcMar>
            <w:vAlign w:val="bottom"/>
          </w:tcPr>
          <w:p w:rsidR="00000000" w:rsidDel="00000000" w:rsidP="00000000" w:rsidRDefault="00000000" w:rsidRPr="00000000" w14:paraId="00000222">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0.07</w:t>
            </w:r>
          </w:p>
        </w:tc>
        <w:tc>
          <w:tcPr>
            <w:shd w:fill="efefef" w:val="clear"/>
            <w:tcMar>
              <w:top w:w="40.0" w:type="dxa"/>
              <w:left w:w="40.0" w:type="dxa"/>
              <w:bottom w:w="40.0" w:type="dxa"/>
              <w:right w:w="40.0" w:type="dxa"/>
            </w:tcMar>
            <w:vAlign w:val="bottom"/>
          </w:tcPr>
          <w:p w:rsidR="00000000" w:rsidDel="00000000" w:rsidP="00000000" w:rsidRDefault="00000000" w:rsidRPr="00000000" w14:paraId="00000223">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0.08</w:t>
            </w:r>
          </w:p>
        </w:tc>
        <w:tc>
          <w:tcPr>
            <w:shd w:fill="efefef" w:val="clear"/>
            <w:tcMar>
              <w:top w:w="40.0" w:type="dxa"/>
              <w:left w:w="40.0" w:type="dxa"/>
              <w:bottom w:w="40.0" w:type="dxa"/>
              <w:right w:w="40.0" w:type="dxa"/>
            </w:tcMar>
            <w:vAlign w:val="bottom"/>
          </w:tcPr>
          <w:p w:rsidR="00000000" w:rsidDel="00000000" w:rsidP="00000000" w:rsidRDefault="00000000" w:rsidRPr="00000000" w14:paraId="00000224">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0.00</w:t>
            </w:r>
          </w:p>
        </w:tc>
        <w:tc>
          <w:tcPr>
            <w:shd w:fill="efefef" w:val="clear"/>
            <w:tcMar>
              <w:top w:w="40.0" w:type="dxa"/>
              <w:left w:w="40.0" w:type="dxa"/>
              <w:bottom w:w="40.0" w:type="dxa"/>
              <w:right w:w="40.0" w:type="dxa"/>
            </w:tcMar>
            <w:vAlign w:val="bottom"/>
          </w:tcPr>
          <w:p w:rsidR="00000000" w:rsidDel="00000000" w:rsidP="00000000" w:rsidRDefault="00000000" w:rsidRPr="00000000" w14:paraId="00000225">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0.01</w:t>
            </w:r>
          </w:p>
        </w:tc>
        <w:tc>
          <w:tcPr>
            <w:shd w:fill="efefef" w:val="clear"/>
            <w:tcMar>
              <w:top w:w="40.0" w:type="dxa"/>
              <w:left w:w="40.0" w:type="dxa"/>
              <w:bottom w:w="40.0" w:type="dxa"/>
              <w:right w:w="40.0" w:type="dxa"/>
            </w:tcMar>
            <w:vAlign w:val="bottom"/>
          </w:tcPr>
          <w:p w:rsidR="00000000" w:rsidDel="00000000" w:rsidP="00000000" w:rsidRDefault="00000000" w:rsidRPr="00000000" w14:paraId="00000226">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0.04</w:t>
            </w:r>
          </w:p>
        </w:tc>
        <w:tc>
          <w:tcPr>
            <w:shd w:fill="efefef" w:val="clear"/>
            <w:tcMar>
              <w:top w:w="40.0" w:type="dxa"/>
              <w:left w:w="40.0" w:type="dxa"/>
              <w:bottom w:w="40.0" w:type="dxa"/>
              <w:right w:w="40.0" w:type="dxa"/>
            </w:tcMar>
            <w:vAlign w:val="bottom"/>
          </w:tcPr>
          <w:p w:rsidR="00000000" w:rsidDel="00000000" w:rsidP="00000000" w:rsidRDefault="00000000" w:rsidRPr="00000000" w14:paraId="00000227">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-0.04</w:t>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228">
            <w:pPr>
              <w:pageBreakBefore w:val="0"/>
              <w:pBdr>
                <w:top w:space="0" w:sz="0" w:val="nil"/>
                <w:left w:space="0" w:sz="0" w:val="nil"/>
                <w:bottom w:space="0" w:sz="0" w:val="nil"/>
                <w:right w:space="0" w:sz="0" w:val="nil"/>
                <w:between w:space="0" w:sz="0" w:val="nil"/>
              </w:pBdr>
              <w:shd w:fill="auto" w:val="clear"/>
              <w:spacing w:line="240" w:lineRule="auto"/>
              <w:ind w:firstLine="0"/>
              <w:rPr>
                <w:b w:val="1"/>
                <w:bCs w:val="1"/>
              </w:rPr>
            </w:pPr>
            <w:r w:rsidDel="00000000" w:rsidR="00000000" w:rsidRPr="00000000">
              <w:rPr>
                <w:b w:val="1"/>
                <w:bCs w:val="1"/>
                <w:rtl w:val="0"/>
              </w:rPr>
              <w:t xml:space="preserve">1930</w:t>
            </w:r>
          </w:p>
        </w:tc>
        <w:tc>
          <w:tcPr>
            <w:shd w:fill="9fc5e8" w:val="clear"/>
            <w:tcMar>
              <w:top w:w="40.0" w:type="dxa"/>
              <w:left w:w="40.0" w:type="dxa"/>
              <w:bottom w:w="40.0" w:type="dxa"/>
              <w:right w:w="40.0" w:type="dxa"/>
            </w:tcMar>
            <w:vAlign w:val="bottom"/>
          </w:tcPr>
          <w:p w:rsidR="00000000" w:rsidDel="00000000" w:rsidP="00000000" w:rsidRDefault="00000000" w:rsidRPr="00000000" w14:paraId="00000229">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0.37</w:t>
            </w:r>
          </w:p>
        </w:tc>
        <w:tc>
          <w:tcPr>
            <w:shd w:fill="9fc5e8" w:val="clear"/>
            <w:tcMar>
              <w:top w:w="40.0" w:type="dxa"/>
              <w:left w:w="40.0" w:type="dxa"/>
              <w:bottom w:w="40.0" w:type="dxa"/>
              <w:right w:w="40.0" w:type="dxa"/>
            </w:tcMar>
            <w:vAlign w:val="bottom"/>
          </w:tcPr>
          <w:p w:rsidR="00000000" w:rsidDel="00000000" w:rsidP="00000000" w:rsidRDefault="00000000" w:rsidRPr="00000000" w14:paraId="0000022A">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0.33</w:t>
            </w:r>
          </w:p>
        </w:tc>
        <w:tc>
          <w:tcPr>
            <w:shd w:fill="9fc5e8" w:val="clear"/>
            <w:tcMar>
              <w:top w:w="40.0" w:type="dxa"/>
              <w:left w:w="40.0" w:type="dxa"/>
              <w:bottom w:w="40.0" w:type="dxa"/>
              <w:right w:w="40.0" w:type="dxa"/>
            </w:tcMar>
            <w:vAlign w:val="bottom"/>
          </w:tcPr>
          <w:p w:rsidR="00000000" w:rsidDel="00000000" w:rsidP="00000000" w:rsidRDefault="00000000" w:rsidRPr="00000000" w14:paraId="0000022B">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0.17</w:t>
            </w:r>
          </w:p>
        </w:tc>
        <w:tc>
          <w:tcPr>
            <w:shd w:fill="9fc5e8" w:val="clear"/>
            <w:tcMar>
              <w:top w:w="40.0" w:type="dxa"/>
              <w:left w:w="40.0" w:type="dxa"/>
              <w:bottom w:w="40.0" w:type="dxa"/>
              <w:right w:w="40.0" w:type="dxa"/>
            </w:tcMar>
            <w:vAlign w:val="bottom"/>
          </w:tcPr>
          <w:p w:rsidR="00000000" w:rsidDel="00000000" w:rsidP="00000000" w:rsidRDefault="00000000" w:rsidRPr="00000000" w14:paraId="0000022C">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0.17</w:t>
            </w:r>
          </w:p>
        </w:tc>
        <w:tc>
          <w:tcPr>
            <w:shd w:fill="efefef" w:val="clear"/>
            <w:tcMar>
              <w:top w:w="40.0" w:type="dxa"/>
              <w:left w:w="40.0" w:type="dxa"/>
              <w:bottom w:w="40.0" w:type="dxa"/>
              <w:right w:w="40.0" w:type="dxa"/>
            </w:tcMar>
            <w:vAlign w:val="bottom"/>
          </w:tcPr>
          <w:p w:rsidR="00000000" w:rsidDel="00000000" w:rsidP="00000000" w:rsidRDefault="00000000" w:rsidRPr="00000000" w14:paraId="0000022D">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-0.05</w:t>
            </w:r>
          </w:p>
        </w:tc>
        <w:tc>
          <w:tcPr>
            <w:shd w:fill="efefef" w:val="clear"/>
            <w:tcMar>
              <w:top w:w="40.0" w:type="dxa"/>
              <w:left w:w="40.0" w:type="dxa"/>
              <w:bottom w:w="40.0" w:type="dxa"/>
              <w:right w:w="40.0" w:type="dxa"/>
            </w:tcMar>
            <w:vAlign w:val="bottom"/>
          </w:tcPr>
          <w:p w:rsidR="00000000" w:rsidDel="00000000" w:rsidP="00000000" w:rsidRDefault="00000000" w:rsidRPr="00000000" w14:paraId="0000022E">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0.08</w:t>
            </w:r>
          </w:p>
        </w:tc>
        <w:tc>
          <w:tcPr>
            <w:shd w:fill="9fc5e8" w:val="clear"/>
            <w:tcMar>
              <w:top w:w="40.0" w:type="dxa"/>
              <w:left w:w="40.0" w:type="dxa"/>
              <w:bottom w:w="40.0" w:type="dxa"/>
              <w:right w:w="40.0" w:type="dxa"/>
            </w:tcMar>
            <w:vAlign w:val="bottom"/>
          </w:tcPr>
          <w:p w:rsidR="00000000" w:rsidDel="00000000" w:rsidP="00000000" w:rsidRDefault="00000000" w:rsidRPr="00000000" w14:paraId="0000022F">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0.29</w:t>
            </w:r>
          </w:p>
        </w:tc>
        <w:tc>
          <w:tcPr>
            <w:shd w:fill="9fc5e8" w:val="clear"/>
            <w:tcMar>
              <w:top w:w="40.0" w:type="dxa"/>
              <w:left w:w="40.0" w:type="dxa"/>
              <w:bottom w:w="40.0" w:type="dxa"/>
              <w:right w:w="40.0" w:type="dxa"/>
            </w:tcMar>
            <w:vAlign w:val="bottom"/>
          </w:tcPr>
          <w:p w:rsidR="00000000" w:rsidDel="00000000" w:rsidP="00000000" w:rsidRDefault="00000000" w:rsidRPr="00000000" w14:paraId="00000230">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0.13</w:t>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231">
            <w:pPr>
              <w:pageBreakBefore w:val="0"/>
              <w:pBdr>
                <w:top w:space="0" w:sz="0" w:val="nil"/>
                <w:left w:space="0" w:sz="0" w:val="nil"/>
                <w:bottom w:space="0" w:sz="0" w:val="nil"/>
                <w:right w:space="0" w:sz="0" w:val="nil"/>
                <w:between w:space="0" w:sz="0" w:val="nil"/>
              </w:pBdr>
              <w:shd w:fill="auto" w:val="clear"/>
              <w:spacing w:line="240" w:lineRule="auto"/>
              <w:ind w:firstLine="0"/>
              <w:rPr>
                <w:b w:val="1"/>
                <w:bCs w:val="1"/>
              </w:rPr>
            </w:pPr>
            <w:r w:rsidDel="00000000" w:rsidR="00000000" w:rsidRPr="00000000">
              <w:rPr>
                <w:b w:val="1"/>
                <w:bCs w:val="1"/>
                <w:rtl w:val="0"/>
              </w:rPr>
              <w:t xml:space="preserve">1935</w:t>
            </w:r>
          </w:p>
        </w:tc>
        <w:tc>
          <w:tcPr>
            <w:shd w:fill="9fc5e8" w:val="clear"/>
            <w:tcMar>
              <w:top w:w="40.0" w:type="dxa"/>
              <w:left w:w="40.0" w:type="dxa"/>
              <w:bottom w:w="40.0" w:type="dxa"/>
              <w:right w:w="40.0" w:type="dxa"/>
            </w:tcMar>
            <w:vAlign w:val="bottom"/>
          </w:tcPr>
          <w:p w:rsidR="00000000" w:rsidDel="00000000" w:rsidP="00000000" w:rsidRDefault="00000000" w:rsidRPr="00000000" w14:paraId="00000232">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0.37</w:t>
            </w:r>
          </w:p>
        </w:tc>
        <w:tc>
          <w:tcPr>
            <w:shd w:fill="9fc5e8" w:val="clear"/>
            <w:tcMar>
              <w:top w:w="40.0" w:type="dxa"/>
              <w:left w:w="40.0" w:type="dxa"/>
              <w:bottom w:w="40.0" w:type="dxa"/>
              <w:right w:w="40.0" w:type="dxa"/>
            </w:tcMar>
            <w:vAlign w:val="bottom"/>
          </w:tcPr>
          <w:p w:rsidR="00000000" w:rsidDel="00000000" w:rsidP="00000000" w:rsidRDefault="00000000" w:rsidRPr="00000000" w14:paraId="00000233">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0.44</w:t>
            </w:r>
          </w:p>
        </w:tc>
        <w:tc>
          <w:tcPr>
            <w:shd w:fill="9fc5e8" w:val="clear"/>
            <w:tcMar>
              <w:top w:w="40.0" w:type="dxa"/>
              <w:left w:w="40.0" w:type="dxa"/>
              <w:bottom w:w="40.0" w:type="dxa"/>
              <w:right w:w="40.0" w:type="dxa"/>
            </w:tcMar>
            <w:vAlign w:val="bottom"/>
          </w:tcPr>
          <w:p w:rsidR="00000000" w:rsidDel="00000000" w:rsidP="00000000" w:rsidRDefault="00000000" w:rsidRPr="00000000" w14:paraId="00000234">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0.11</w:t>
            </w:r>
          </w:p>
        </w:tc>
        <w:tc>
          <w:tcPr>
            <w:shd w:fill="9fc5e8" w:val="clear"/>
            <w:tcMar>
              <w:top w:w="40.0" w:type="dxa"/>
              <w:left w:w="40.0" w:type="dxa"/>
              <w:bottom w:w="40.0" w:type="dxa"/>
              <w:right w:w="40.0" w:type="dxa"/>
            </w:tcMar>
            <w:vAlign w:val="bottom"/>
          </w:tcPr>
          <w:p w:rsidR="00000000" w:rsidDel="00000000" w:rsidP="00000000" w:rsidRDefault="00000000" w:rsidRPr="00000000" w14:paraId="00000235">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0.17</w:t>
            </w:r>
          </w:p>
        </w:tc>
        <w:tc>
          <w:tcPr>
            <w:shd w:fill="efefef" w:val="clear"/>
            <w:tcMar>
              <w:top w:w="40.0" w:type="dxa"/>
              <w:left w:w="40.0" w:type="dxa"/>
              <w:bottom w:w="40.0" w:type="dxa"/>
              <w:right w:w="40.0" w:type="dxa"/>
            </w:tcMar>
            <w:vAlign w:val="bottom"/>
          </w:tcPr>
          <w:p w:rsidR="00000000" w:rsidDel="00000000" w:rsidP="00000000" w:rsidRDefault="00000000" w:rsidRPr="00000000" w14:paraId="00000236">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0.07</w:t>
            </w:r>
          </w:p>
        </w:tc>
        <w:tc>
          <w:tcPr>
            <w:shd w:fill="9fc5e8" w:val="clear"/>
            <w:tcMar>
              <w:top w:w="40.0" w:type="dxa"/>
              <w:left w:w="40.0" w:type="dxa"/>
              <w:bottom w:w="40.0" w:type="dxa"/>
              <w:right w:w="40.0" w:type="dxa"/>
            </w:tcMar>
            <w:vAlign w:val="bottom"/>
          </w:tcPr>
          <w:p w:rsidR="00000000" w:rsidDel="00000000" w:rsidP="00000000" w:rsidRDefault="00000000" w:rsidRPr="00000000" w14:paraId="00000237">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0.21</w:t>
            </w:r>
          </w:p>
        </w:tc>
        <w:tc>
          <w:tcPr>
            <w:shd w:fill="9fc5e8" w:val="clear"/>
            <w:tcMar>
              <w:top w:w="40.0" w:type="dxa"/>
              <w:left w:w="40.0" w:type="dxa"/>
              <w:bottom w:w="40.0" w:type="dxa"/>
              <w:right w:w="40.0" w:type="dxa"/>
            </w:tcMar>
            <w:vAlign w:val="bottom"/>
          </w:tcPr>
          <w:p w:rsidR="00000000" w:rsidDel="00000000" w:rsidP="00000000" w:rsidRDefault="00000000" w:rsidRPr="00000000" w14:paraId="00000238">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0.34</w:t>
            </w:r>
          </w:p>
        </w:tc>
        <w:tc>
          <w:tcPr>
            <w:shd w:fill="9fc5e8" w:val="clear"/>
            <w:tcMar>
              <w:top w:w="40.0" w:type="dxa"/>
              <w:left w:w="40.0" w:type="dxa"/>
              <w:bottom w:w="40.0" w:type="dxa"/>
              <w:right w:w="40.0" w:type="dxa"/>
            </w:tcMar>
            <w:vAlign w:val="bottom"/>
          </w:tcPr>
          <w:p w:rsidR="00000000" w:rsidDel="00000000" w:rsidP="00000000" w:rsidRDefault="00000000" w:rsidRPr="00000000" w14:paraId="00000239">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0.20</w:t>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23A">
            <w:pPr>
              <w:pageBreakBefore w:val="0"/>
              <w:pBdr>
                <w:top w:space="0" w:sz="0" w:val="nil"/>
                <w:left w:space="0" w:sz="0" w:val="nil"/>
                <w:bottom w:space="0" w:sz="0" w:val="nil"/>
                <w:right w:space="0" w:sz="0" w:val="nil"/>
                <w:between w:space="0" w:sz="0" w:val="nil"/>
              </w:pBdr>
              <w:shd w:fill="auto" w:val="clear"/>
              <w:spacing w:line="240" w:lineRule="auto"/>
              <w:ind w:firstLine="0"/>
              <w:rPr>
                <w:b w:val="1"/>
                <w:bCs w:val="1"/>
              </w:rPr>
            </w:pPr>
            <w:r w:rsidDel="00000000" w:rsidR="00000000" w:rsidRPr="00000000">
              <w:rPr>
                <w:b w:val="1"/>
                <w:bCs w:val="1"/>
                <w:rtl w:val="0"/>
              </w:rPr>
              <w:t xml:space="preserve">1940</w:t>
            </w:r>
          </w:p>
        </w:tc>
        <w:tc>
          <w:tcPr>
            <w:shd w:fill="9fc5e8" w:val="clear"/>
            <w:tcMar>
              <w:top w:w="40.0" w:type="dxa"/>
              <w:left w:w="40.0" w:type="dxa"/>
              <w:bottom w:w="40.0" w:type="dxa"/>
              <w:right w:w="40.0" w:type="dxa"/>
            </w:tcMar>
            <w:vAlign w:val="bottom"/>
          </w:tcPr>
          <w:p w:rsidR="00000000" w:rsidDel="00000000" w:rsidP="00000000" w:rsidRDefault="00000000" w:rsidRPr="00000000" w14:paraId="0000023B">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0.57</w:t>
            </w:r>
          </w:p>
        </w:tc>
        <w:tc>
          <w:tcPr>
            <w:shd w:fill="9fc5e8" w:val="clear"/>
            <w:tcMar>
              <w:top w:w="40.0" w:type="dxa"/>
              <w:left w:w="40.0" w:type="dxa"/>
              <w:bottom w:w="40.0" w:type="dxa"/>
              <w:right w:w="40.0" w:type="dxa"/>
            </w:tcMar>
            <w:vAlign w:val="bottom"/>
          </w:tcPr>
          <w:p w:rsidR="00000000" w:rsidDel="00000000" w:rsidP="00000000" w:rsidRDefault="00000000" w:rsidRPr="00000000" w14:paraId="0000023C">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0.64</w:t>
            </w:r>
          </w:p>
        </w:tc>
        <w:tc>
          <w:tcPr>
            <w:shd w:fill="9fc5e8" w:val="clear"/>
            <w:tcMar>
              <w:top w:w="40.0" w:type="dxa"/>
              <w:left w:w="40.0" w:type="dxa"/>
              <w:bottom w:w="40.0" w:type="dxa"/>
              <w:right w:w="40.0" w:type="dxa"/>
            </w:tcMar>
            <w:vAlign w:val="bottom"/>
          </w:tcPr>
          <w:p w:rsidR="00000000" w:rsidDel="00000000" w:rsidP="00000000" w:rsidRDefault="00000000" w:rsidRPr="00000000" w14:paraId="0000023D">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0.29</w:t>
            </w:r>
          </w:p>
        </w:tc>
        <w:tc>
          <w:tcPr>
            <w:shd w:fill="9fc5e8" w:val="clear"/>
            <w:tcMar>
              <w:top w:w="40.0" w:type="dxa"/>
              <w:left w:w="40.0" w:type="dxa"/>
              <w:bottom w:w="40.0" w:type="dxa"/>
              <w:right w:w="40.0" w:type="dxa"/>
            </w:tcMar>
            <w:vAlign w:val="bottom"/>
          </w:tcPr>
          <w:p w:rsidR="00000000" w:rsidDel="00000000" w:rsidP="00000000" w:rsidRDefault="00000000" w:rsidRPr="00000000" w14:paraId="0000023E">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0.26</w:t>
            </w:r>
          </w:p>
        </w:tc>
        <w:tc>
          <w:tcPr>
            <w:shd w:fill="9fc5e8" w:val="clear"/>
            <w:tcMar>
              <w:top w:w="40.0" w:type="dxa"/>
              <w:left w:w="40.0" w:type="dxa"/>
              <w:bottom w:w="40.0" w:type="dxa"/>
              <w:right w:w="40.0" w:type="dxa"/>
            </w:tcMar>
            <w:vAlign w:val="bottom"/>
          </w:tcPr>
          <w:p w:rsidR="00000000" w:rsidDel="00000000" w:rsidP="00000000" w:rsidRDefault="00000000" w:rsidRPr="00000000" w14:paraId="0000023F">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0.14</w:t>
            </w:r>
          </w:p>
        </w:tc>
        <w:tc>
          <w:tcPr>
            <w:shd w:fill="9fc5e8" w:val="clear"/>
            <w:tcMar>
              <w:top w:w="40.0" w:type="dxa"/>
              <w:left w:w="40.0" w:type="dxa"/>
              <w:bottom w:w="40.0" w:type="dxa"/>
              <w:right w:w="40.0" w:type="dxa"/>
            </w:tcMar>
            <w:vAlign w:val="bottom"/>
          </w:tcPr>
          <w:p w:rsidR="00000000" w:rsidDel="00000000" w:rsidP="00000000" w:rsidRDefault="00000000" w:rsidRPr="00000000" w14:paraId="00000240">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0.26</w:t>
            </w:r>
          </w:p>
        </w:tc>
        <w:tc>
          <w:tcPr>
            <w:shd w:fill="9fc5e8" w:val="clear"/>
            <w:tcMar>
              <w:top w:w="40.0" w:type="dxa"/>
              <w:left w:w="40.0" w:type="dxa"/>
              <w:bottom w:w="40.0" w:type="dxa"/>
              <w:right w:w="40.0" w:type="dxa"/>
            </w:tcMar>
            <w:vAlign w:val="bottom"/>
          </w:tcPr>
          <w:p w:rsidR="00000000" w:rsidDel="00000000" w:rsidP="00000000" w:rsidRDefault="00000000" w:rsidRPr="00000000" w14:paraId="00000241">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0.34</w:t>
            </w:r>
          </w:p>
        </w:tc>
        <w:tc>
          <w:tcPr>
            <w:shd w:fill="9fc5e8" w:val="clear"/>
            <w:tcMar>
              <w:top w:w="40.0" w:type="dxa"/>
              <w:left w:w="40.0" w:type="dxa"/>
              <w:bottom w:w="40.0" w:type="dxa"/>
              <w:right w:w="40.0" w:type="dxa"/>
            </w:tcMar>
            <w:vAlign w:val="bottom"/>
          </w:tcPr>
          <w:p w:rsidR="00000000" w:rsidDel="00000000" w:rsidP="00000000" w:rsidRDefault="00000000" w:rsidRPr="00000000" w14:paraId="00000242">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0.28</w:t>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243">
            <w:pPr>
              <w:pageBreakBefore w:val="0"/>
              <w:pBdr>
                <w:top w:space="0" w:sz="0" w:val="nil"/>
                <w:left w:space="0" w:sz="0" w:val="nil"/>
                <w:bottom w:space="0" w:sz="0" w:val="nil"/>
                <w:right w:space="0" w:sz="0" w:val="nil"/>
                <w:between w:space="0" w:sz="0" w:val="nil"/>
              </w:pBdr>
              <w:shd w:fill="auto" w:val="clear"/>
              <w:spacing w:line="240" w:lineRule="auto"/>
              <w:ind w:firstLine="0"/>
              <w:rPr>
                <w:b w:val="1"/>
                <w:bCs w:val="1"/>
              </w:rPr>
            </w:pPr>
            <w:r w:rsidDel="00000000" w:rsidR="00000000" w:rsidRPr="00000000">
              <w:rPr>
                <w:b w:val="1"/>
                <w:bCs w:val="1"/>
                <w:rtl w:val="0"/>
              </w:rPr>
              <w:t xml:space="preserve">1945</w:t>
            </w:r>
          </w:p>
        </w:tc>
        <w:tc>
          <w:tcPr>
            <w:shd w:fill="9fc5e8" w:val="clear"/>
            <w:tcMar>
              <w:top w:w="40.0" w:type="dxa"/>
              <w:left w:w="40.0" w:type="dxa"/>
              <w:bottom w:w="40.0" w:type="dxa"/>
              <w:right w:w="40.0" w:type="dxa"/>
            </w:tcMar>
            <w:vAlign w:val="bottom"/>
          </w:tcPr>
          <w:p w:rsidR="00000000" w:rsidDel="00000000" w:rsidP="00000000" w:rsidRDefault="00000000" w:rsidRPr="00000000" w14:paraId="00000244">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0.64</w:t>
            </w:r>
          </w:p>
        </w:tc>
        <w:tc>
          <w:tcPr>
            <w:shd w:fill="9fc5e8" w:val="clear"/>
            <w:tcMar>
              <w:top w:w="40.0" w:type="dxa"/>
              <w:left w:w="40.0" w:type="dxa"/>
              <w:bottom w:w="40.0" w:type="dxa"/>
              <w:right w:w="40.0" w:type="dxa"/>
            </w:tcMar>
            <w:vAlign w:val="bottom"/>
          </w:tcPr>
          <w:p w:rsidR="00000000" w:rsidDel="00000000" w:rsidP="00000000" w:rsidRDefault="00000000" w:rsidRPr="00000000" w14:paraId="00000245">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0.49</w:t>
            </w:r>
          </w:p>
        </w:tc>
        <w:tc>
          <w:tcPr>
            <w:shd w:fill="9fc5e8" w:val="clear"/>
            <w:tcMar>
              <w:top w:w="40.0" w:type="dxa"/>
              <w:left w:w="40.0" w:type="dxa"/>
              <w:bottom w:w="40.0" w:type="dxa"/>
              <w:right w:w="40.0" w:type="dxa"/>
            </w:tcMar>
            <w:vAlign w:val="bottom"/>
          </w:tcPr>
          <w:p w:rsidR="00000000" w:rsidDel="00000000" w:rsidP="00000000" w:rsidRDefault="00000000" w:rsidRPr="00000000" w14:paraId="00000246">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0.13</w:t>
            </w:r>
          </w:p>
        </w:tc>
        <w:tc>
          <w:tcPr>
            <w:shd w:fill="9fc5e8" w:val="clear"/>
            <w:tcMar>
              <w:top w:w="40.0" w:type="dxa"/>
              <w:left w:w="40.0" w:type="dxa"/>
              <w:bottom w:w="40.0" w:type="dxa"/>
              <w:right w:w="40.0" w:type="dxa"/>
            </w:tcMar>
            <w:vAlign w:val="bottom"/>
          </w:tcPr>
          <w:p w:rsidR="00000000" w:rsidDel="00000000" w:rsidP="00000000" w:rsidRDefault="00000000" w:rsidRPr="00000000" w14:paraId="00000247">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0.26</w:t>
            </w:r>
          </w:p>
        </w:tc>
        <w:tc>
          <w:tcPr>
            <w:shd w:fill="9fc5e8" w:val="clear"/>
            <w:tcMar>
              <w:top w:w="40.0" w:type="dxa"/>
              <w:left w:w="40.0" w:type="dxa"/>
              <w:bottom w:w="40.0" w:type="dxa"/>
              <w:right w:w="40.0" w:type="dxa"/>
            </w:tcMar>
            <w:vAlign w:val="bottom"/>
          </w:tcPr>
          <w:p w:rsidR="00000000" w:rsidDel="00000000" w:rsidP="00000000" w:rsidRDefault="00000000" w:rsidRPr="00000000" w14:paraId="00000248">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0.19</w:t>
            </w:r>
          </w:p>
        </w:tc>
        <w:tc>
          <w:tcPr>
            <w:shd w:fill="9fc5e8" w:val="clear"/>
            <w:tcMar>
              <w:top w:w="40.0" w:type="dxa"/>
              <w:left w:w="40.0" w:type="dxa"/>
              <w:bottom w:w="40.0" w:type="dxa"/>
              <w:right w:w="40.0" w:type="dxa"/>
            </w:tcMar>
            <w:vAlign w:val="bottom"/>
          </w:tcPr>
          <w:p w:rsidR="00000000" w:rsidDel="00000000" w:rsidP="00000000" w:rsidRDefault="00000000" w:rsidRPr="00000000" w14:paraId="00000249">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0.38</w:t>
            </w:r>
          </w:p>
        </w:tc>
        <w:tc>
          <w:tcPr>
            <w:shd w:fill="9fc5e8" w:val="clear"/>
            <w:tcMar>
              <w:top w:w="40.0" w:type="dxa"/>
              <w:left w:w="40.0" w:type="dxa"/>
              <w:bottom w:w="40.0" w:type="dxa"/>
              <w:right w:w="40.0" w:type="dxa"/>
            </w:tcMar>
            <w:vAlign w:val="bottom"/>
          </w:tcPr>
          <w:p w:rsidR="00000000" w:rsidDel="00000000" w:rsidP="00000000" w:rsidRDefault="00000000" w:rsidRPr="00000000" w14:paraId="0000024A">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0.41</w:t>
            </w:r>
          </w:p>
        </w:tc>
        <w:tc>
          <w:tcPr>
            <w:shd w:fill="9fc5e8" w:val="clear"/>
            <w:tcMar>
              <w:top w:w="40.0" w:type="dxa"/>
              <w:left w:w="40.0" w:type="dxa"/>
              <w:bottom w:w="40.0" w:type="dxa"/>
              <w:right w:w="40.0" w:type="dxa"/>
            </w:tcMar>
            <w:vAlign w:val="bottom"/>
          </w:tcPr>
          <w:p w:rsidR="00000000" w:rsidDel="00000000" w:rsidP="00000000" w:rsidRDefault="00000000" w:rsidRPr="00000000" w14:paraId="0000024B">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0.34</w:t>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24C">
            <w:pPr>
              <w:pageBreakBefore w:val="0"/>
              <w:pBdr>
                <w:top w:space="0" w:sz="0" w:val="nil"/>
                <w:left w:space="0" w:sz="0" w:val="nil"/>
                <w:bottom w:space="0" w:sz="0" w:val="nil"/>
                <w:right w:space="0" w:sz="0" w:val="nil"/>
                <w:between w:space="0" w:sz="0" w:val="nil"/>
              </w:pBdr>
              <w:shd w:fill="auto" w:val="clear"/>
              <w:spacing w:line="240" w:lineRule="auto"/>
              <w:ind w:firstLine="0"/>
              <w:rPr>
                <w:b w:val="1"/>
                <w:bCs w:val="1"/>
              </w:rPr>
            </w:pPr>
            <w:r w:rsidDel="00000000" w:rsidR="00000000" w:rsidRPr="00000000">
              <w:rPr>
                <w:b w:val="1"/>
                <w:bCs w:val="1"/>
                <w:rtl w:val="0"/>
              </w:rPr>
              <w:t xml:space="preserve">1950</w:t>
            </w:r>
          </w:p>
        </w:tc>
        <w:tc>
          <w:tcPr>
            <w:shd w:fill="9fc5e8" w:val="clear"/>
            <w:tcMar>
              <w:top w:w="40.0" w:type="dxa"/>
              <w:left w:w="40.0" w:type="dxa"/>
              <w:bottom w:w="40.0" w:type="dxa"/>
              <w:right w:w="40.0" w:type="dxa"/>
            </w:tcMar>
            <w:vAlign w:val="bottom"/>
          </w:tcPr>
          <w:p w:rsidR="00000000" w:rsidDel="00000000" w:rsidP="00000000" w:rsidRDefault="00000000" w:rsidRPr="00000000" w14:paraId="0000024D">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1.06</w:t>
            </w:r>
          </w:p>
        </w:tc>
        <w:tc>
          <w:tcPr>
            <w:shd w:fill="9fc5e8" w:val="clear"/>
            <w:tcMar>
              <w:top w:w="40.0" w:type="dxa"/>
              <w:left w:w="40.0" w:type="dxa"/>
              <w:bottom w:w="40.0" w:type="dxa"/>
              <w:right w:w="40.0" w:type="dxa"/>
            </w:tcMar>
            <w:vAlign w:val="bottom"/>
          </w:tcPr>
          <w:p w:rsidR="00000000" w:rsidDel="00000000" w:rsidP="00000000" w:rsidRDefault="00000000" w:rsidRPr="00000000" w14:paraId="0000024E">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0.30</w:t>
            </w:r>
          </w:p>
        </w:tc>
        <w:tc>
          <w:tcPr>
            <w:shd w:fill="efefef" w:val="clear"/>
            <w:tcMar>
              <w:top w:w="40.0" w:type="dxa"/>
              <w:left w:w="40.0" w:type="dxa"/>
              <w:bottom w:w="40.0" w:type="dxa"/>
              <w:right w:w="40.0" w:type="dxa"/>
            </w:tcMar>
            <w:vAlign w:val="bottom"/>
          </w:tcPr>
          <w:p w:rsidR="00000000" w:rsidDel="00000000" w:rsidP="00000000" w:rsidRDefault="00000000" w:rsidRPr="00000000" w14:paraId="0000024F">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0.00</w:t>
            </w:r>
          </w:p>
        </w:tc>
        <w:tc>
          <w:tcPr>
            <w:shd w:fill="9fc5e8" w:val="clear"/>
            <w:tcMar>
              <w:top w:w="40.0" w:type="dxa"/>
              <w:left w:w="40.0" w:type="dxa"/>
              <w:bottom w:w="40.0" w:type="dxa"/>
              <w:right w:w="40.0" w:type="dxa"/>
            </w:tcMar>
            <w:vAlign w:val="bottom"/>
          </w:tcPr>
          <w:p w:rsidR="00000000" w:rsidDel="00000000" w:rsidP="00000000" w:rsidRDefault="00000000" w:rsidRPr="00000000" w14:paraId="00000250">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0.13</w:t>
            </w:r>
          </w:p>
        </w:tc>
        <w:tc>
          <w:tcPr>
            <w:shd w:fill="9fc5e8" w:val="clear"/>
            <w:tcMar>
              <w:top w:w="40.0" w:type="dxa"/>
              <w:left w:w="40.0" w:type="dxa"/>
              <w:bottom w:w="40.0" w:type="dxa"/>
              <w:right w:w="40.0" w:type="dxa"/>
            </w:tcMar>
            <w:vAlign w:val="bottom"/>
          </w:tcPr>
          <w:p w:rsidR="00000000" w:rsidDel="00000000" w:rsidP="00000000" w:rsidRDefault="00000000" w:rsidRPr="00000000" w14:paraId="00000251">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0.14</w:t>
            </w:r>
          </w:p>
        </w:tc>
        <w:tc>
          <w:tcPr>
            <w:shd w:fill="9fc5e8" w:val="clear"/>
            <w:tcMar>
              <w:top w:w="40.0" w:type="dxa"/>
              <w:left w:w="40.0" w:type="dxa"/>
              <w:bottom w:w="40.0" w:type="dxa"/>
              <w:right w:w="40.0" w:type="dxa"/>
            </w:tcMar>
            <w:vAlign w:val="bottom"/>
          </w:tcPr>
          <w:p w:rsidR="00000000" w:rsidDel="00000000" w:rsidP="00000000" w:rsidRDefault="00000000" w:rsidRPr="00000000" w14:paraId="00000252">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0.27</w:t>
            </w:r>
          </w:p>
        </w:tc>
        <w:tc>
          <w:tcPr>
            <w:shd w:fill="9fc5e8" w:val="clear"/>
            <w:tcMar>
              <w:top w:w="40.0" w:type="dxa"/>
              <w:left w:w="40.0" w:type="dxa"/>
              <w:bottom w:w="40.0" w:type="dxa"/>
              <w:right w:w="40.0" w:type="dxa"/>
            </w:tcMar>
            <w:vAlign w:val="bottom"/>
          </w:tcPr>
          <w:p w:rsidR="00000000" w:rsidDel="00000000" w:rsidP="00000000" w:rsidRDefault="00000000" w:rsidRPr="00000000" w14:paraId="00000253">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0.36</w:t>
            </w:r>
          </w:p>
        </w:tc>
        <w:tc>
          <w:tcPr>
            <w:shd w:fill="9fc5e8" w:val="clear"/>
            <w:tcMar>
              <w:top w:w="40.0" w:type="dxa"/>
              <w:left w:w="40.0" w:type="dxa"/>
              <w:bottom w:w="40.0" w:type="dxa"/>
              <w:right w:w="40.0" w:type="dxa"/>
            </w:tcMar>
            <w:vAlign w:val="bottom"/>
          </w:tcPr>
          <w:p w:rsidR="00000000" w:rsidDel="00000000" w:rsidP="00000000" w:rsidRDefault="00000000" w:rsidRPr="00000000" w14:paraId="00000254">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0.22</w:t>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255">
            <w:pPr>
              <w:pageBreakBefore w:val="0"/>
              <w:pBdr>
                <w:top w:space="0" w:sz="0" w:val="nil"/>
                <w:left w:space="0" w:sz="0" w:val="nil"/>
                <w:bottom w:space="0" w:sz="0" w:val="nil"/>
                <w:right w:space="0" w:sz="0" w:val="nil"/>
                <w:between w:space="0" w:sz="0" w:val="nil"/>
              </w:pBdr>
              <w:shd w:fill="auto" w:val="clear"/>
              <w:spacing w:line="240" w:lineRule="auto"/>
              <w:ind w:firstLine="0"/>
              <w:rPr>
                <w:b w:val="1"/>
                <w:bCs w:val="1"/>
              </w:rPr>
            </w:pPr>
            <w:r w:rsidDel="00000000" w:rsidR="00000000" w:rsidRPr="00000000">
              <w:rPr>
                <w:b w:val="1"/>
                <w:bCs w:val="1"/>
                <w:rtl w:val="0"/>
              </w:rPr>
              <w:t xml:space="preserve">1955</w:t>
            </w:r>
          </w:p>
        </w:tc>
        <w:tc>
          <w:tcPr>
            <w:shd w:fill="9fc5e8" w:val="clear"/>
            <w:tcMar>
              <w:top w:w="40.0" w:type="dxa"/>
              <w:left w:w="40.0" w:type="dxa"/>
              <w:bottom w:w="40.0" w:type="dxa"/>
              <w:right w:w="40.0" w:type="dxa"/>
            </w:tcMar>
            <w:vAlign w:val="bottom"/>
          </w:tcPr>
          <w:p w:rsidR="00000000" w:rsidDel="00000000" w:rsidP="00000000" w:rsidRDefault="00000000" w:rsidRPr="00000000" w14:paraId="00000256">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1.01</w:t>
            </w:r>
          </w:p>
        </w:tc>
        <w:tc>
          <w:tcPr>
            <w:shd w:fill="efefef" w:val="clear"/>
            <w:tcMar>
              <w:top w:w="40.0" w:type="dxa"/>
              <w:left w:w="40.0" w:type="dxa"/>
              <w:bottom w:w="40.0" w:type="dxa"/>
              <w:right w:w="40.0" w:type="dxa"/>
            </w:tcMar>
            <w:vAlign w:val="bottom"/>
          </w:tcPr>
          <w:p w:rsidR="00000000" w:rsidDel="00000000" w:rsidP="00000000" w:rsidRDefault="00000000" w:rsidRPr="00000000" w14:paraId="00000257">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0.06</w:t>
            </w:r>
          </w:p>
        </w:tc>
        <w:tc>
          <w:tcPr>
            <w:shd w:fill="efefef" w:val="clear"/>
            <w:tcMar>
              <w:top w:w="40.0" w:type="dxa"/>
              <w:left w:w="40.0" w:type="dxa"/>
              <w:bottom w:w="40.0" w:type="dxa"/>
              <w:right w:w="40.0" w:type="dxa"/>
            </w:tcMar>
            <w:vAlign w:val="bottom"/>
          </w:tcPr>
          <w:p w:rsidR="00000000" w:rsidDel="00000000" w:rsidP="00000000" w:rsidRDefault="00000000" w:rsidRPr="00000000" w14:paraId="00000258">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-0.06</w:t>
            </w:r>
          </w:p>
        </w:tc>
        <w:tc>
          <w:tcPr>
            <w:shd w:fill="efefef" w:val="clear"/>
            <w:tcMar>
              <w:top w:w="40.0" w:type="dxa"/>
              <w:left w:w="40.0" w:type="dxa"/>
              <w:bottom w:w="40.0" w:type="dxa"/>
              <w:right w:w="40.0" w:type="dxa"/>
            </w:tcMar>
            <w:vAlign w:val="bottom"/>
          </w:tcPr>
          <w:p w:rsidR="00000000" w:rsidDel="00000000" w:rsidP="00000000" w:rsidRDefault="00000000" w:rsidRPr="00000000" w14:paraId="00000259">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0.03</w:t>
            </w:r>
          </w:p>
        </w:tc>
        <w:tc>
          <w:tcPr>
            <w:shd w:fill="efefef" w:val="clear"/>
            <w:tcMar>
              <w:top w:w="40.0" w:type="dxa"/>
              <w:left w:w="40.0" w:type="dxa"/>
              <w:bottom w:w="40.0" w:type="dxa"/>
              <w:right w:w="40.0" w:type="dxa"/>
            </w:tcMar>
            <w:vAlign w:val="bottom"/>
          </w:tcPr>
          <w:p w:rsidR="00000000" w:rsidDel="00000000" w:rsidP="00000000" w:rsidRDefault="00000000" w:rsidRPr="00000000" w14:paraId="0000025A">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0.01</w:t>
            </w:r>
          </w:p>
        </w:tc>
        <w:tc>
          <w:tcPr>
            <w:shd w:fill="9fc5e8" w:val="clear"/>
            <w:tcMar>
              <w:top w:w="40.0" w:type="dxa"/>
              <w:left w:w="40.0" w:type="dxa"/>
              <w:bottom w:w="40.0" w:type="dxa"/>
              <w:right w:w="40.0" w:type="dxa"/>
            </w:tcMar>
            <w:vAlign w:val="bottom"/>
          </w:tcPr>
          <w:p w:rsidR="00000000" w:rsidDel="00000000" w:rsidP="00000000" w:rsidRDefault="00000000" w:rsidRPr="00000000" w14:paraId="0000025B">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0.14</w:t>
            </w:r>
          </w:p>
        </w:tc>
        <w:tc>
          <w:tcPr>
            <w:shd w:fill="9fc5e8" w:val="clear"/>
            <w:tcMar>
              <w:top w:w="40.0" w:type="dxa"/>
              <w:left w:w="40.0" w:type="dxa"/>
              <w:bottom w:w="40.0" w:type="dxa"/>
              <w:right w:w="40.0" w:type="dxa"/>
            </w:tcMar>
            <w:vAlign w:val="bottom"/>
          </w:tcPr>
          <w:p w:rsidR="00000000" w:rsidDel="00000000" w:rsidP="00000000" w:rsidRDefault="00000000" w:rsidRPr="00000000" w14:paraId="0000025C">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0.30</w:t>
            </w:r>
          </w:p>
        </w:tc>
        <w:tc>
          <w:tcPr>
            <w:shd w:fill="9fc5e8" w:val="clear"/>
            <w:tcMar>
              <w:top w:w="40.0" w:type="dxa"/>
              <w:left w:w="40.0" w:type="dxa"/>
              <w:bottom w:w="40.0" w:type="dxa"/>
              <w:right w:w="40.0" w:type="dxa"/>
            </w:tcMar>
            <w:vAlign w:val="bottom"/>
          </w:tcPr>
          <w:p w:rsidR="00000000" w:rsidDel="00000000" w:rsidP="00000000" w:rsidRDefault="00000000" w:rsidRPr="00000000" w14:paraId="0000025D">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0.16</w:t>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25E">
            <w:pPr>
              <w:pageBreakBefore w:val="0"/>
              <w:pBdr>
                <w:top w:space="0" w:sz="0" w:val="nil"/>
                <w:left w:space="0" w:sz="0" w:val="nil"/>
                <w:bottom w:space="0" w:sz="0" w:val="nil"/>
                <w:right w:space="0" w:sz="0" w:val="nil"/>
                <w:between w:space="0" w:sz="0" w:val="nil"/>
              </w:pBdr>
              <w:shd w:fill="auto" w:val="clear"/>
              <w:spacing w:line="240" w:lineRule="auto"/>
              <w:ind w:firstLine="0"/>
              <w:rPr>
                <w:b w:val="1"/>
                <w:bCs w:val="1"/>
              </w:rPr>
            </w:pPr>
            <w:r w:rsidDel="00000000" w:rsidR="00000000" w:rsidRPr="00000000">
              <w:rPr>
                <w:b w:val="1"/>
                <w:bCs w:val="1"/>
                <w:rtl w:val="0"/>
              </w:rPr>
              <w:t xml:space="preserve">1960</w:t>
            </w:r>
          </w:p>
        </w:tc>
        <w:tc>
          <w:tcPr>
            <w:shd w:fill="9fc5e8" w:val="clear"/>
            <w:tcMar>
              <w:top w:w="40.0" w:type="dxa"/>
              <w:left w:w="40.0" w:type="dxa"/>
              <w:bottom w:w="40.0" w:type="dxa"/>
              <w:right w:w="40.0" w:type="dxa"/>
            </w:tcMar>
            <w:vAlign w:val="bottom"/>
          </w:tcPr>
          <w:p w:rsidR="00000000" w:rsidDel="00000000" w:rsidP="00000000" w:rsidRDefault="00000000" w:rsidRPr="00000000" w14:paraId="0000025F">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0.71</w:t>
            </w:r>
          </w:p>
        </w:tc>
        <w:tc>
          <w:tcPr>
            <w:shd w:fill="efefef" w:val="clear"/>
            <w:tcMar>
              <w:top w:w="40.0" w:type="dxa"/>
              <w:left w:w="40.0" w:type="dxa"/>
              <w:bottom w:w="40.0" w:type="dxa"/>
              <w:right w:w="40.0" w:type="dxa"/>
            </w:tcMar>
            <w:vAlign w:val="bottom"/>
          </w:tcPr>
          <w:p w:rsidR="00000000" w:rsidDel="00000000" w:rsidP="00000000" w:rsidRDefault="00000000" w:rsidRPr="00000000" w14:paraId="00000260">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-0.05</w:t>
            </w:r>
          </w:p>
        </w:tc>
        <w:tc>
          <w:tcPr>
            <w:shd w:fill="ea9999" w:val="clear"/>
            <w:tcMar>
              <w:top w:w="40.0" w:type="dxa"/>
              <w:left w:w="40.0" w:type="dxa"/>
              <w:bottom w:w="40.0" w:type="dxa"/>
              <w:right w:w="40.0" w:type="dxa"/>
            </w:tcMar>
            <w:vAlign w:val="bottom"/>
          </w:tcPr>
          <w:p w:rsidR="00000000" w:rsidDel="00000000" w:rsidP="00000000" w:rsidRDefault="00000000" w:rsidRPr="00000000" w14:paraId="00000261">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-0.13</w:t>
            </w:r>
          </w:p>
        </w:tc>
        <w:tc>
          <w:tcPr>
            <w:shd w:fill="efefef" w:val="clear"/>
            <w:tcMar>
              <w:top w:w="40.0" w:type="dxa"/>
              <w:left w:w="40.0" w:type="dxa"/>
              <w:bottom w:w="40.0" w:type="dxa"/>
              <w:right w:w="40.0" w:type="dxa"/>
            </w:tcMar>
            <w:vAlign w:val="bottom"/>
          </w:tcPr>
          <w:p w:rsidR="00000000" w:rsidDel="00000000" w:rsidP="00000000" w:rsidRDefault="00000000" w:rsidRPr="00000000" w14:paraId="00000262">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-0.03</w:t>
            </w:r>
          </w:p>
        </w:tc>
        <w:tc>
          <w:tcPr>
            <w:shd w:fill="efefef" w:val="clear"/>
            <w:tcMar>
              <w:top w:w="40.0" w:type="dxa"/>
              <w:left w:w="40.0" w:type="dxa"/>
              <w:bottom w:w="40.0" w:type="dxa"/>
              <w:right w:w="40.0" w:type="dxa"/>
            </w:tcMar>
            <w:vAlign w:val="bottom"/>
          </w:tcPr>
          <w:p w:rsidR="00000000" w:rsidDel="00000000" w:rsidP="00000000" w:rsidRDefault="00000000" w:rsidRPr="00000000" w14:paraId="00000263">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-0.03</w:t>
            </w:r>
          </w:p>
        </w:tc>
        <w:tc>
          <w:tcPr>
            <w:shd w:fill="efefef" w:val="clear"/>
            <w:tcMar>
              <w:top w:w="40.0" w:type="dxa"/>
              <w:left w:w="40.0" w:type="dxa"/>
              <w:bottom w:w="40.0" w:type="dxa"/>
              <w:right w:w="40.0" w:type="dxa"/>
            </w:tcMar>
            <w:vAlign w:val="bottom"/>
          </w:tcPr>
          <w:p w:rsidR="00000000" w:rsidDel="00000000" w:rsidP="00000000" w:rsidRDefault="00000000" w:rsidRPr="00000000" w14:paraId="00000264">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0.05</w:t>
            </w:r>
          </w:p>
        </w:tc>
        <w:tc>
          <w:tcPr>
            <w:shd w:fill="9fc5e8" w:val="clear"/>
            <w:tcMar>
              <w:top w:w="40.0" w:type="dxa"/>
              <w:left w:w="40.0" w:type="dxa"/>
              <w:bottom w:w="40.0" w:type="dxa"/>
              <w:right w:w="40.0" w:type="dxa"/>
            </w:tcMar>
            <w:vAlign w:val="bottom"/>
          </w:tcPr>
          <w:p w:rsidR="00000000" w:rsidDel="00000000" w:rsidP="00000000" w:rsidRDefault="00000000" w:rsidRPr="00000000" w14:paraId="00000265">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0.10</w:t>
            </w:r>
          </w:p>
        </w:tc>
        <w:tc>
          <w:tcPr>
            <w:shd w:fill="efefef" w:val="clear"/>
            <w:tcMar>
              <w:top w:w="40.0" w:type="dxa"/>
              <w:left w:w="40.0" w:type="dxa"/>
              <w:bottom w:w="40.0" w:type="dxa"/>
              <w:right w:w="40.0" w:type="dxa"/>
            </w:tcMar>
            <w:vAlign w:val="bottom"/>
          </w:tcPr>
          <w:p w:rsidR="00000000" w:rsidDel="00000000" w:rsidP="00000000" w:rsidRDefault="00000000" w:rsidRPr="00000000" w14:paraId="00000266">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-0.02</w:t>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267">
            <w:pPr>
              <w:pageBreakBefore w:val="0"/>
              <w:pBdr>
                <w:top w:space="0" w:sz="0" w:val="nil"/>
                <w:left w:space="0" w:sz="0" w:val="nil"/>
                <w:bottom w:space="0" w:sz="0" w:val="nil"/>
                <w:right w:space="0" w:sz="0" w:val="nil"/>
                <w:between w:space="0" w:sz="0" w:val="nil"/>
              </w:pBdr>
              <w:shd w:fill="auto" w:val="clear"/>
              <w:spacing w:line="240" w:lineRule="auto"/>
              <w:ind w:firstLine="0"/>
              <w:rPr>
                <w:b w:val="1"/>
                <w:bCs w:val="1"/>
              </w:rPr>
            </w:pPr>
            <w:r w:rsidDel="00000000" w:rsidR="00000000" w:rsidRPr="00000000">
              <w:rPr>
                <w:b w:val="1"/>
                <w:bCs w:val="1"/>
                <w:rtl w:val="0"/>
              </w:rPr>
              <w:t xml:space="preserve">1965</w:t>
            </w:r>
          </w:p>
        </w:tc>
        <w:tc>
          <w:tcPr>
            <w:shd w:fill="9fc5e8" w:val="clear"/>
            <w:tcMar>
              <w:top w:w="40.0" w:type="dxa"/>
              <w:left w:w="40.0" w:type="dxa"/>
              <w:bottom w:w="40.0" w:type="dxa"/>
              <w:right w:w="40.0" w:type="dxa"/>
            </w:tcMar>
            <w:vAlign w:val="bottom"/>
          </w:tcPr>
          <w:p w:rsidR="00000000" w:rsidDel="00000000" w:rsidP="00000000" w:rsidRDefault="00000000" w:rsidRPr="00000000" w14:paraId="00000268">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0.33</w:t>
            </w:r>
          </w:p>
        </w:tc>
        <w:tc>
          <w:tcPr>
            <w:shd w:fill="ea9999" w:val="clear"/>
            <w:tcMar>
              <w:top w:w="40.0" w:type="dxa"/>
              <w:left w:w="40.0" w:type="dxa"/>
              <w:bottom w:w="40.0" w:type="dxa"/>
              <w:right w:w="40.0" w:type="dxa"/>
            </w:tcMar>
            <w:vAlign w:val="bottom"/>
          </w:tcPr>
          <w:p w:rsidR="00000000" w:rsidDel="00000000" w:rsidP="00000000" w:rsidRDefault="00000000" w:rsidRPr="00000000" w14:paraId="00000269">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-0.14</w:t>
            </w:r>
          </w:p>
        </w:tc>
        <w:tc>
          <w:tcPr>
            <w:shd w:fill="efefef" w:val="clear"/>
            <w:tcMar>
              <w:top w:w="40.0" w:type="dxa"/>
              <w:left w:w="40.0" w:type="dxa"/>
              <w:bottom w:w="40.0" w:type="dxa"/>
              <w:right w:w="40.0" w:type="dxa"/>
            </w:tcMar>
            <w:vAlign w:val="bottom"/>
          </w:tcPr>
          <w:p w:rsidR="00000000" w:rsidDel="00000000" w:rsidP="00000000" w:rsidRDefault="00000000" w:rsidRPr="00000000" w14:paraId="0000026A">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-0.09</w:t>
            </w:r>
          </w:p>
        </w:tc>
        <w:tc>
          <w:tcPr>
            <w:shd w:fill="efefef" w:val="clear"/>
            <w:tcMar>
              <w:top w:w="40.0" w:type="dxa"/>
              <w:left w:w="40.0" w:type="dxa"/>
              <w:bottom w:w="40.0" w:type="dxa"/>
              <w:right w:w="40.0" w:type="dxa"/>
            </w:tcMar>
            <w:vAlign w:val="bottom"/>
          </w:tcPr>
          <w:p w:rsidR="00000000" w:rsidDel="00000000" w:rsidP="00000000" w:rsidRDefault="00000000" w:rsidRPr="00000000" w14:paraId="0000026B">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-0.01</w:t>
            </w:r>
          </w:p>
        </w:tc>
        <w:tc>
          <w:tcPr>
            <w:shd w:fill="efefef" w:val="clear"/>
            <w:tcMar>
              <w:top w:w="40.0" w:type="dxa"/>
              <w:left w:w="40.0" w:type="dxa"/>
              <w:bottom w:w="40.0" w:type="dxa"/>
              <w:right w:w="40.0" w:type="dxa"/>
            </w:tcMar>
            <w:vAlign w:val="bottom"/>
          </w:tcPr>
          <w:p w:rsidR="00000000" w:rsidDel="00000000" w:rsidP="00000000" w:rsidRDefault="00000000" w:rsidRPr="00000000" w14:paraId="0000026C">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-0.04</w:t>
            </w:r>
          </w:p>
        </w:tc>
        <w:tc>
          <w:tcPr>
            <w:shd w:fill="efefef" w:val="clear"/>
            <w:tcMar>
              <w:top w:w="40.0" w:type="dxa"/>
              <w:left w:w="40.0" w:type="dxa"/>
              <w:bottom w:w="40.0" w:type="dxa"/>
              <w:right w:w="40.0" w:type="dxa"/>
            </w:tcMar>
            <w:vAlign w:val="bottom"/>
          </w:tcPr>
          <w:p w:rsidR="00000000" w:rsidDel="00000000" w:rsidP="00000000" w:rsidRDefault="00000000" w:rsidRPr="00000000" w14:paraId="0000026D">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0.05</w:t>
            </w:r>
          </w:p>
        </w:tc>
        <w:tc>
          <w:tcPr>
            <w:shd w:fill="efefef" w:val="clear"/>
            <w:tcMar>
              <w:top w:w="40.0" w:type="dxa"/>
              <w:left w:w="40.0" w:type="dxa"/>
              <w:bottom w:w="40.0" w:type="dxa"/>
              <w:right w:w="40.0" w:type="dxa"/>
            </w:tcMar>
            <w:vAlign w:val="bottom"/>
          </w:tcPr>
          <w:p w:rsidR="00000000" w:rsidDel="00000000" w:rsidP="00000000" w:rsidRDefault="00000000" w:rsidRPr="00000000" w14:paraId="0000026E">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0.03</w:t>
            </w:r>
          </w:p>
        </w:tc>
        <w:tc>
          <w:tcPr>
            <w:shd w:fill="efefef" w:val="clear"/>
            <w:tcMar>
              <w:top w:w="40.0" w:type="dxa"/>
              <w:left w:w="40.0" w:type="dxa"/>
              <w:bottom w:w="40.0" w:type="dxa"/>
              <w:right w:w="40.0" w:type="dxa"/>
            </w:tcMar>
            <w:vAlign w:val="bottom"/>
          </w:tcPr>
          <w:p w:rsidR="00000000" w:rsidDel="00000000" w:rsidP="00000000" w:rsidRDefault="00000000" w:rsidRPr="00000000" w14:paraId="0000026F">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-0.04</w:t>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270">
            <w:pPr>
              <w:pageBreakBefore w:val="0"/>
              <w:pBdr>
                <w:top w:space="0" w:sz="0" w:val="nil"/>
                <w:left w:space="0" w:sz="0" w:val="nil"/>
                <w:bottom w:space="0" w:sz="0" w:val="nil"/>
                <w:right w:space="0" w:sz="0" w:val="nil"/>
                <w:between w:space="0" w:sz="0" w:val="nil"/>
              </w:pBdr>
              <w:shd w:fill="auto" w:val="clear"/>
              <w:spacing w:line="240" w:lineRule="auto"/>
              <w:ind w:firstLine="0"/>
              <w:rPr>
                <w:b w:val="1"/>
                <w:bCs w:val="1"/>
              </w:rPr>
            </w:pPr>
            <w:r w:rsidDel="00000000" w:rsidR="00000000" w:rsidRPr="00000000">
              <w:rPr>
                <w:b w:val="1"/>
                <w:bCs w:val="1"/>
                <w:rtl w:val="0"/>
              </w:rPr>
              <w:t xml:space="preserve">1970</w:t>
            </w:r>
          </w:p>
        </w:tc>
        <w:tc>
          <w:tcPr>
            <w:shd w:fill="efefef" w:val="clear"/>
            <w:tcMar>
              <w:top w:w="40.0" w:type="dxa"/>
              <w:left w:w="40.0" w:type="dxa"/>
              <w:bottom w:w="40.0" w:type="dxa"/>
              <w:right w:w="40.0" w:type="dxa"/>
            </w:tcMar>
            <w:vAlign w:val="bottom"/>
          </w:tcPr>
          <w:p w:rsidR="00000000" w:rsidDel="00000000" w:rsidP="00000000" w:rsidRDefault="00000000" w:rsidRPr="00000000" w14:paraId="00000271">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0.06</w:t>
            </w:r>
          </w:p>
        </w:tc>
        <w:tc>
          <w:tcPr>
            <w:shd w:fill="ea9999" w:val="clear"/>
            <w:tcMar>
              <w:top w:w="40.0" w:type="dxa"/>
              <w:left w:w="40.0" w:type="dxa"/>
              <w:bottom w:w="40.0" w:type="dxa"/>
              <w:right w:w="40.0" w:type="dxa"/>
            </w:tcMar>
            <w:vAlign w:val="bottom"/>
          </w:tcPr>
          <w:p w:rsidR="00000000" w:rsidDel="00000000" w:rsidP="00000000" w:rsidRDefault="00000000" w:rsidRPr="00000000" w14:paraId="00000272">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-0.20</w:t>
            </w:r>
          </w:p>
        </w:tc>
        <w:tc>
          <w:tcPr>
            <w:shd w:fill="ea9999" w:val="clear"/>
            <w:tcMar>
              <w:top w:w="40.0" w:type="dxa"/>
              <w:left w:w="40.0" w:type="dxa"/>
              <w:bottom w:w="40.0" w:type="dxa"/>
              <w:right w:w="40.0" w:type="dxa"/>
            </w:tcMar>
            <w:vAlign w:val="bottom"/>
          </w:tcPr>
          <w:p w:rsidR="00000000" w:rsidDel="00000000" w:rsidP="00000000" w:rsidRDefault="00000000" w:rsidRPr="00000000" w14:paraId="00000273">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-0.11</w:t>
            </w:r>
          </w:p>
        </w:tc>
        <w:tc>
          <w:tcPr>
            <w:shd w:fill="efefef" w:val="clear"/>
            <w:tcMar>
              <w:top w:w="40.0" w:type="dxa"/>
              <w:left w:w="40.0" w:type="dxa"/>
              <w:bottom w:w="40.0" w:type="dxa"/>
              <w:right w:w="40.0" w:type="dxa"/>
            </w:tcMar>
            <w:vAlign w:val="bottom"/>
          </w:tcPr>
          <w:p w:rsidR="00000000" w:rsidDel="00000000" w:rsidP="00000000" w:rsidRDefault="00000000" w:rsidRPr="00000000" w14:paraId="00000274">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-0.06</w:t>
            </w:r>
          </w:p>
        </w:tc>
        <w:tc>
          <w:tcPr>
            <w:shd w:fill="efefef" w:val="clear"/>
            <w:tcMar>
              <w:top w:w="40.0" w:type="dxa"/>
              <w:left w:w="40.0" w:type="dxa"/>
              <w:bottom w:w="40.0" w:type="dxa"/>
              <w:right w:w="40.0" w:type="dxa"/>
            </w:tcMar>
            <w:vAlign w:val="bottom"/>
          </w:tcPr>
          <w:p w:rsidR="00000000" w:rsidDel="00000000" w:rsidP="00000000" w:rsidRDefault="00000000" w:rsidRPr="00000000" w14:paraId="00000275">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0.02</w:t>
            </w:r>
          </w:p>
        </w:tc>
        <w:tc>
          <w:tcPr>
            <w:shd w:fill="efefef" w:val="clear"/>
            <w:tcMar>
              <w:top w:w="40.0" w:type="dxa"/>
              <w:left w:w="40.0" w:type="dxa"/>
              <w:bottom w:w="40.0" w:type="dxa"/>
              <w:right w:w="40.0" w:type="dxa"/>
            </w:tcMar>
            <w:vAlign w:val="bottom"/>
          </w:tcPr>
          <w:p w:rsidR="00000000" w:rsidDel="00000000" w:rsidP="00000000" w:rsidRDefault="00000000" w:rsidRPr="00000000" w14:paraId="00000276">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0.01</w:t>
            </w:r>
          </w:p>
        </w:tc>
        <w:tc>
          <w:tcPr>
            <w:shd w:fill="efefef" w:val="clear"/>
            <w:tcMar>
              <w:top w:w="40.0" w:type="dxa"/>
              <w:left w:w="40.0" w:type="dxa"/>
              <w:bottom w:w="40.0" w:type="dxa"/>
              <w:right w:w="40.0" w:type="dxa"/>
            </w:tcMar>
            <w:vAlign w:val="bottom"/>
          </w:tcPr>
          <w:p w:rsidR="00000000" w:rsidDel="00000000" w:rsidP="00000000" w:rsidRDefault="00000000" w:rsidRPr="00000000" w14:paraId="00000277">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-0.05</w:t>
            </w:r>
          </w:p>
        </w:tc>
        <w:tc>
          <w:tcPr>
            <w:shd w:fill="efefef" w:val="clear"/>
            <w:tcMar>
              <w:top w:w="40.0" w:type="dxa"/>
              <w:left w:w="40.0" w:type="dxa"/>
              <w:bottom w:w="40.0" w:type="dxa"/>
              <w:right w:w="40.0" w:type="dxa"/>
            </w:tcMar>
            <w:vAlign w:val="bottom"/>
          </w:tcPr>
          <w:p w:rsidR="00000000" w:rsidDel="00000000" w:rsidP="00000000" w:rsidRDefault="00000000" w:rsidRPr="00000000" w14:paraId="00000278">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-0.06</w:t>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279">
            <w:pPr>
              <w:pageBreakBefore w:val="0"/>
              <w:pBdr>
                <w:top w:space="0" w:sz="0" w:val="nil"/>
                <w:left w:space="0" w:sz="0" w:val="nil"/>
                <w:bottom w:space="0" w:sz="0" w:val="nil"/>
                <w:right w:space="0" w:sz="0" w:val="nil"/>
                <w:between w:space="0" w:sz="0" w:val="nil"/>
              </w:pBdr>
              <w:shd w:fill="auto" w:val="clear"/>
              <w:spacing w:line="240" w:lineRule="auto"/>
              <w:ind w:firstLine="0"/>
              <w:rPr>
                <w:b w:val="1"/>
                <w:bCs w:val="1"/>
              </w:rPr>
            </w:pPr>
            <w:r w:rsidDel="00000000" w:rsidR="00000000" w:rsidRPr="00000000">
              <w:rPr>
                <w:b w:val="1"/>
                <w:bCs w:val="1"/>
                <w:rtl w:val="0"/>
              </w:rPr>
              <w:t xml:space="preserve">1975</w:t>
            </w:r>
          </w:p>
        </w:tc>
        <w:tc>
          <w:tcPr>
            <w:shd w:fill="efefef" w:val="clear"/>
            <w:tcMar>
              <w:top w:w="40.0" w:type="dxa"/>
              <w:left w:w="40.0" w:type="dxa"/>
              <w:bottom w:w="40.0" w:type="dxa"/>
              <w:right w:w="40.0" w:type="dxa"/>
            </w:tcMar>
            <w:vAlign w:val="bottom"/>
          </w:tcPr>
          <w:p w:rsidR="00000000" w:rsidDel="00000000" w:rsidP="00000000" w:rsidRDefault="00000000" w:rsidRPr="00000000" w14:paraId="0000027A">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0.02</w:t>
            </w:r>
          </w:p>
        </w:tc>
        <w:tc>
          <w:tcPr>
            <w:shd w:fill="ea9999" w:val="clear"/>
            <w:tcMar>
              <w:top w:w="40.0" w:type="dxa"/>
              <w:left w:w="40.0" w:type="dxa"/>
              <w:bottom w:w="40.0" w:type="dxa"/>
              <w:right w:w="40.0" w:type="dxa"/>
            </w:tcMar>
            <w:vAlign w:val="bottom"/>
          </w:tcPr>
          <w:p w:rsidR="00000000" w:rsidDel="00000000" w:rsidP="00000000" w:rsidRDefault="00000000" w:rsidRPr="00000000" w14:paraId="0000027B">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-0.31</w:t>
            </w:r>
          </w:p>
        </w:tc>
        <w:tc>
          <w:tcPr>
            <w:shd w:fill="ea9999" w:val="clear"/>
            <w:tcMar>
              <w:top w:w="40.0" w:type="dxa"/>
              <w:left w:w="40.0" w:type="dxa"/>
              <w:bottom w:w="40.0" w:type="dxa"/>
              <w:right w:w="40.0" w:type="dxa"/>
            </w:tcMar>
            <w:vAlign w:val="bottom"/>
          </w:tcPr>
          <w:p w:rsidR="00000000" w:rsidDel="00000000" w:rsidP="00000000" w:rsidRDefault="00000000" w:rsidRPr="00000000" w14:paraId="0000027C">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-0.11</w:t>
            </w:r>
          </w:p>
        </w:tc>
        <w:tc>
          <w:tcPr>
            <w:shd w:fill="ea9999" w:val="clear"/>
            <w:tcMar>
              <w:top w:w="40.0" w:type="dxa"/>
              <w:left w:w="40.0" w:type="dxa"/>
              <w:bottom w:w="40.0" w:type="dxa"/>
              <w:right w:w="40.0" w:type="dxa"/>
            </w:tcMar>
            <w:vAlign w:val="bottom"/>
          </w:tcPr>
          <w:p w:rsidR="00000000" w:rsidDel="00000000" w:rsidP="00000000" w:rsidRDefault="00000000" w:rsidRPr="00000000" w14:paraId="0000027D">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-0.14</w:t>
            </w:r>
          </w:p>
        </w:tc>
        <w:tc>
          <w:tcPr>
            <w:shd w:fill="efefef" w:val="clear"/>
            <w:tcMar>
              <w:top w:w="40.0" w:type="dxa"/>
              <w:left w:w="40.0" w:type="dxa"/>
              <w:bottom w:w="40.0" w:type="dxa"/>
              <w:right w:w="40.0" w:type="dxa"/>
            </w:tcMar>
            <w:vAlign w:val="bottom"/>
          </w:tcPr>
          <w:p w:rsidR="00000000" w:rsidDel="00000000" w:rsidP="00000000" w:rsidRDefault="00000000" w:rsidRPr="00000000" w14:paraId="0000027E">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-0.09</w:t>
            </w:r>
          </w:p>
        </w:tc>
        <w:tc>
          <w:tcPr>
            <w:shd w:fill="efefef" w:val="clear"/>
            <w:tcMar>
              <w:top w:w="40.0" w:type="dxa"/>
              <w:left w:w="40.0" w:type="dxa"/>
              <w:bottom w:w="40.0" w:type="dxa"/>
              <w:right w:w="40.0" w:type="dxa"/>
            </w:tcMar>
            <w:vAlign w:val="bottom"/>
          </w:tcPr>
          <w:p w:rsidR="00000000" w:rsidDel="00000000" w:rsidP="00000000" w:rsidRDefault="00000000" w:rsidRPr="00000000" w14:paraId="0000027F">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-0.05</w:t>
            </w:r>
          </w:p>
        </w:tc>
        <w:tc>
          <w:tcPr>
            <w:shd w:fill="efefef" w:val="clear"/>
            <w:tcMar>
              <w:top w:w="40.0" w:type="dxa"/>
              <w:left w:w="40.0" w:type="dxa"/>
              <w:bottom w:w="40.0" w:type="dxa"/>
              <w:right w:w="40.0" w:type="dxa"/>
            </w:tcMar>
            <w:vAlign w:val="bottom"/>
          </w:tcPr>
          <w:p w:rsidR="00000000" w:rsidDel="00000000" w:rsidP="00000000" w:rsidRDefault="00000000" w:rsidRPr="00000000" w14:paraId="00000280">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-0.05</w:t>
            </w:r>
          </w:p>
        </w:tc>
        <w:tc>
          <w:tcPr>
            <w:shd w:fill="efefef" w:val="clear"/>
            <w:tcMar>
              <w:top w:w="40.0" w:type="dxa"/>
              <w:left w:w="40.0" w:type="dxa"/>
              <w:bottom w:w="40.0" w:type="dxa"/>
              <w:right w:w="40.0" w:type="dxa"/>
            </w:tcMar>
            <w:vAlign w:val="bottom"/>
          </w:tcPr>
          <w:p w:rsidR="00000000" w:rsidDel="00000000" w:rsidP="00000000" w:rsidRDefault="00000000" w:rsidRPr="00000000" w14:paraId="00000281">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-0.09</w:t>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282">
            <w:pPr>
              <w:pageBreakBefore w:val="0"/>
              <w:pBdr>
                <w:top w:space="0" w:sz="0" w:val="nil"/>
                <w:left w:space="0" w:sz="0" w:val="nil"/>
                <w:bottom w:space="0" w:sz="0" w:val="nil"/>
                <w:right w:space="0" w:sz="0" w:val="nil"/>
                <w:between w:space="0" w:sz="0" w:val="nil"/>
              </w:pBdr>
              <w:shd w:fill="auto" w:val="clear"/>
              <w:spacing w:line="240" w:lineRule="auto"/>
              <w:ind w:firstLine="0"/>
              <w:rPr>
                <w:b w:val="1"/>
                <w:bCs w:val="1"/>
              </w:rPr>
            </w:pPr>
            <w:r w:rsidDel="00000000" w:rsidR="00000000" w:rsidRPr="00000000">
              <w:rPr>
                <w:b w:val="1"/>
                <w:bCs w:val="1"/>
                <w:rtl w:val="0"/>
              </w:rPr>
              <w:t xml:space="preserve">1980</w:t>
            </w:r>
          </w:p>
        </w:tc>
        <w:tc>
          <w:tcPr>
            <w:shd w:fill="ea9999" w:val="clear"/>
            <w:tcMar>
              <w:top w:w="40.0" w:type="dxa"/>
              <w:left w:w="40.0" w:type="dxa"/>
              <w:bottom w:w="40.0" w:type="dxa"/>
              <w:right w:w="40.0" w:type="dxa"/>
            </w:tcMar>
            <w:vAlign w:val="bottom"/>
          </w:tcPr>
          <w:p w:rsidR="00000000" w:rsidDel="00000000" w:rsidP="00000000" w:rsidRDefault="00000000" w:rsidRPr="00000000" w14:paraId="00000283">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-0.10</w:t>
            </w:r>
          </w:p>
        </w:tc>
        <w:tc>
          <w:tcPr>
            <w:shd w:fill="ea9999" w:val="clear"/>
            <w:tcMar>
              <w:top w:w="40.0" w:type="dxa"/>
              <w:left w:w="40.0" w:type="dxa"/>
              <w:bottom w:w="40.0" w:type="dxa"/>
              <w:right w:w="40.0" w:type="dxa"/>
            </w:tcMar>
            <w:vAlign w:val="bottom"/>
          </w:tcPr>
          <w:p w:rsidR="00000000" w:rsidDel="00000000" w:rsidP="00000000" w:rsidRDefault="00000000" w:rsidRPr="00000000" w14:paraId="00000284">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-0.30</w:t>
            </w:r>
          </w:p>
        </w:tc>
        <w:tc>
          <w:tcPr>
            <w:shd w:fill="efefef" w:val="clear"/>
            <w:tcMar>
              <w:top w:w="40.0" w:type="dxa"/>
              <w:left w:w="40.0" w:type="dxa"/>
              <w:bottom w:w="40.0" w:type="dxa"/>
              <w:right w:w="40.0" w:type="dxa"/>
            </w:tcMar>
            <w:vAlign w:val="bottom"/>
          </w:tcPr>
          <w:p w:rsidR="00000000" w:rsidDel="00000000" w:rsidP="00000000" w:rsidRDefault="00000000" w:rsidRPr="00000000" w14:paraId="00000285">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-0.01</w:t>
            </w:r>
          </w:p>
        </w:tc>
        <w:tc>
          <w:tcPr>
            <w:shd w:fill="efefef" w:val="clear"/>
            <w:tcMar>
              <w:top w:w="40.0" w:type="dxa"/>
              <w:left w:w="40.0" w:type="dxa"/>
              <w:bottom w:w="40.0" w:type="dxa"/>
              <w:right w:w="40.0" w:type="dxa"/>
            </w:tcMar>
            <w:vAlign w:val="bottom"/>
          </w:tcPr>
          <w:p w:rsidR="00000000" w:rsidDel="00000000" w:rsidP="00000000" w:rsidRDefault="00000000" w:rsidRPr="00000000" w14:paraId="00000286">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-0.04</w:t>
            </w:r>
          </w:p>
        </w:tc>
        <w:tc>
          <w:tcPr>
            <w:shd w:fill="ea9999" w:val="clear"/>
            <w:tcMar>
              <w:top w:w="40.0" w:type="dxa"/>
              <w:left w:w="40.0" w:type="dxa"/>
              <w:bottom w:w="40.0" w:type="dxa"/>
              <w:right w:w="40.0" w:type="dxa"/>
            </w:tcMar>
            <w:vAlign w:val="bottom"/>
          </w:tcPr>
          <w:p w:rsidR="00000000" w:rsidDel="00000000" w:rsidP="00000000" w:rsidRDefault="00000000" w:rsidRPr="00000000" w14:paraId="00000287">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-0.11</w:t>
            </w:r>
          </w:p>
        </w:tc>
        <w:tc>
          <w:tcPr>
            <w:shd w:fill="efefef" w:val="clear"/>
            <w:tcMar>
              <w:top w:w="40.0" w:type="dxa"/>
              <w:left w:w="40.0" w:type="dxa"/>
              <w:bottom w:w="40.0" w:type="dxa"/>
              <w:right w:w="40.0" w:type="dxa"/>
            </w:tcMar>
            <w:vAlign w:val="bottom"/>
          </w:tcPr>
          <w:p w:rsidR="00000000" w:rsidDel="00000000" w:rsidP="00000000" w:rsidRDefault="00000000" w:rsidRPr="00000000" w14:paraId="00000288">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-0.02</w:t>
            </w:r>
          </w:p>
        </w:tc>
        <w:tc>
          <w:tcPr>
            <w:shd w:fill="ea9999" w:val="clear"/>
            <w:tcMar>
              <w:top w:w="40.0" w:type="dxa"/>
              <w:left w:w="40.0" w:type="dxa"/>
              <w:bottom w:w="40.0" w:type="dxa"/>
              <w:right w:w="40.0" w:type="dxa"/>
            </w:tcMar>
            <w:vAlign w:val="bottom"/>
          </w:tcPr>
          <w:p w:rsidR="00000000" w:rsidDel="00000000" w:rsidP="00000000" w:rsidRDefault="00000000" w:rsidRPr="00000000" w14:paraId="00000289">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-0.14</w:t>
            </w:r>
          </w:p>
        </w:tc>
        <w:tc>
          <w:tcPr>
            <w:shd w:fill="efefef" w:val="clear"/>
            <w:tcMar>
              <w:top w:w="40.0" w:type="dxa"/>
              <w:left w:w="40.0" w:type="dxa"/>
              <w:bottom w:w="40.0" w:type="dxa"/>
              <w:right w:w="40.0" w:type="dxa"/>
            </w:tcMar>
            <w:vAlign w:val="bottom"/>
          </w:tcPr>
          <w:p w:rsidR="00000000" w:rsidDel="00000000" w:rsidP="00000000" w:rsidRDefault="00000000" w:rsidRPr="00000000" w14:paraId="0000028A">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-0.06</w:t>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28B">
            <w:pPr>
              <w:pageBreakBefore w:val="0"/>
              <w:pBdr>
                <w:top w:space="0" w:sz="0" w:val="nil"/>
                <w:left w:space="0" w:sz="0" w:val="nil"/>
                <w:bottom w:space="0" w:sz="0" w:val="nil"/>
                <w:right w:space="0" w:sz="0" w:val="nil"/>
                <w:between w:space="0" w:sz="0" w:val="nil"/>
              </w:pBdr>
              <w:shd w:fill="auto" w:val="clear"/>
              <w:spacing w:line="240" w:lineRule="auto"/>
              <w:ind w:firstLine="0"/>
              <w:rPr>
                <w:b w:val="1"/>
                <w:bCs w:val="1"/>
              </w:rPr>
            </w:pPr>
            <w:r w:rsidDel="00000000" w:rsidR="00000000" w:rsidRPr="00000000">
              <w:rPr>
                <w:b w:val="1"/>
                <w:bCs w:val="1"/>
                <w:rtl w:val="0"/>
              </w:rPr>
              <w:t xml:space="preserve">1985</w:t>
            </w:r>
          </w:p>
        </w:tc>
        <w:tc>
          <w:tcPr>
            <w:shd w:fill="ea9999" w:val="clear"/>
            <w:tcMar>
              <w:top w:w="40.0" w:type="dxa"/>
              <w:left w:w="40.0" w:type="dxa"/>
              <w:bottom w:w="40.0" w:type="dxa"/>
              <w:right w:w="40.0" w:type="dxa"/>
            </w:tcMar>
            <w:vAlign w:val="bottom"/>
          </w:tcPr>
          <w:p w:rsidR="00000000" w:rsidDel="00000000" w:rsidP="00000000" w:rsidRDefault="00000000" w:rsidRPr="00000000" w14:paraId="0000028C">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-0.20</w:t>
            </w:r>
          </w:p>
        </w:tc>
        <w:tc>
          <w:tcPr>
            <w:shd w:fill="ea9999" w:val="clear"/>
            <w:tcMar>
              <w:top w:w="40.0" w:type="dxa"/>
              <w:left w:w="40.0" w:type="dxa"/>
              <w:bottom w:w="40.0" w:type="dxa"/>
              <w:right w:w="40.0" w:type="dxa"/>
            </w:tcMar>
            <w:vAlign w:val="bottom"/>
          </w:tcPr>
          <w:p w:rsidR="00000000" w:rsidDel="00000000" w:rsidP="00000000" w:rsidRDefault="00000000" w:rsidRPr="00000000" w14:paraId="0000028D">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-0.20</w:t>
            </w:r>
          </w:p>
        </w:tc>
        <w:tc>
          <w:tcPr>
            <w:shd w:fill="efefef" w:val="clear"/>
            <w:tcMar>
              <w:top w:w="40.0" w:type="dxa"/>
              <w:left w:w="40.0" w:type="dxa"/>
              <w:bottom w:w="40.0" w:type="dxa"/>
              <w:right w:w="40.0" w:type="dxa"/>
            </w:tcMar>
            <w:vAlign w:val="bottom"/>
          </w:tcPr>
          <w:p w:rsidR="00000000" w:rsidDel="00000000" w:rsidP="00000000" w:rsidRDefault="00000000" w:rsidRPr="00000000" w14:paraId="0000028E">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0.03</w:t>
            </w:r>
          </w:p>
        </w:tc>
        <w:tc>
          <w:tcPr>
            <w:shd w:fill="efefef" w:val="clear"/>
            <w:tcMar>
              <w:top w:w="40.0" w:type="dxa"/>
              <w:left w:w="40.0" w:type="dxa"/>
              <w:bottom w:w="40.0" w:type="dxa"/>
              <w:right w:w="40.0" w:type="dxa"/>
            </w:tcMar>
            <w:vAlign w:val="bottom"/>
          </w:tcPr>
          <w:p w:rsidR="00000000" w:rsidDel="00000000" w:rsidP="00000000" w:rsidRDefault="00000000" w:rsidRPr="00000000" w14:paraId="0000028F">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-0.04</w:t>
            </w:r>
          </w:p>
        </w:tc>
        <w:tc>
          <w:tcPr>
            <w:shd w:fill="efefef" w:val="clear"/>
            <w:tcMar>
              <w:top w:w="40.0" w:type="dxa"/>
              <w:left w:w="40.0" w:type="dxa"/>
              <w:bottom w:w="40.0" w:type="dxa"/>
              <w:right w:w="40.0" w:type="dxa"/>
            </w:tcMar>
            <w:vAlign w:val="bottom"/>
          </w:tcPr>
          <w:p w:rsidR="00000000" w:rsidDel="00000000" w:rsidP="00000000" w:rsidRDefault="00000000" w:rsidRPr="00000000" w14:paraId="00000290">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-0.01</w:t>
            </w:r>
          </w:p>
        </w:tc>
        <w:tc>
          <w:tcPr>
            <w:shd w:fill="efefef" w:val="clear"/>
            <w:tcMar>
              <w:top w:w="40.0" w:type="dxa"/>
              <w:left w:w="40.0" w:type="dxa"/>
              <w:bottom w:w="40.0" w:type="dxa"/>
              <w:right w:w="40.0" w:type="dxa"/>
            </w:tcMar>
            <w:vAlign w:val="bottom"/>
          </w:tcPr>
          <w:p w:rsidR="00000000" w:rsidDel="00000000" w:rsidP="00000000" w:rsidRDefault="00000000" w:rsidRPr="00000000" w14:paraId="00000291">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-0.08</w:t>
            </w:r>
          </w:p>
        </w:tc>
        <w:tc>
          <w:tcPr>
            <w:shd w:fill="ea9999" w:val="clear"/>
            <w:tcMar>
              <w:top w:w="40.0" w:type="dxa"/>
              <w:left w:w="40.0" w:type="dxa"/>
              <w:bottom w:w="40.0" w:type="dxa"/>
              <w:right w:w="40.0" w:type="dxa"/>
            </w:tcMar>
            <w:vAlign w:val="bottom"/>
          </w:tcPr>
          <w:p w:rsidR="00000000" w:rsidDel="00000000" w:rsidP="00000000" w:rsidRDefault="00000000" w:rsidRPr="00000000" w14:paraId="00000292">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-0.21</w:t>
            </w:r>
          </w:p>
        </w:tc>
        <w:tc>
          <w:tcPr>
            <w:shd w:fill="ea9999" w:val="clear"/>
            <w:tcMar>
              <w:top w:w="40.0" w:type="dxa"/>
              <w:left w:w="40.0" w:type="dxa"/>
              <w:bottom w:w="40.0" w:type="dxa"/>
              <w:right w:w="40.0" w:type="dxa"/>
            </w:tcMar>
            <w:vAlign w:val="bottom"/>
          </w:tcPr>
          <w:p w:rsidR="00000000" w:rsidDel="00000000" w:rsidP="00000000" w:rsidRDefault="00000000" w:rsidRPr="00000000" w14:paraId="00000293">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-0.14</w:t>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294">
            <w:pPr>
              <w:pageBreakBefore w:val="0"/>
              <w:pBdr>
                <w:top w:space="0" w:sz="0" w:val="nil"/>
                <w:left w:space="0" w:sz="0" w:val="nil"/>
                <w:bottom w:space="0" w:sz="0" w:val="nil"/>
                <w:right w:space="0" w:sz="0" w:val="nil"/>
                <w:between w:space="0" w:sz="0" w:val="nil"/>
              </w:pBdr>
              <w:shd w:fill="auto" w:val="clear"/>
              <w:spacing w:line="240" w:lineRule="auto"/>
              <w:ind w:firstLine="0"/>
              <w:rPr>
                <w:b w:val="1"/>
                <w:bCs w:val="1"/>
              </w:rPr>
            </w:pPr>
            <w:r w:rsidDel="00000000" w:rsidR="00000000" w:rsidRPr="00000000">
              <w:rPr>
                <w:b w:val="1"/>
                <w:bCs w:val="1"/>
                <w:rtl w:val="0"/>
              </w:rPr>
              <w:t xml:space="preserve">1990</w:t>
            </w:r>
          </w:p>
        </w:tc>
        <w:tc>
          <w:tcPr>
            <w:shd w:fill="ea9999" w:val="clear"/>
            <w:tcMar>
              <w:top w:w="40.0" w:type="dxa"/>
              <w:left w:w="40.0" w:type="dxa"/>
              <w:bottom w:w="40.0" w:type="dxa"/>
              <w:right w:w="40.0" w:type="dxa"/>
            </w:tcMar>
            <w:vAlign w:val="bottom"/>
          </w:tcPr>
          <w:p w:rsidR="00000000" w:rsidDel="00000000" w:rsidP="00000000" w:rsidRDefault="00000000" w:rsidRPr="00000000" w14:paraId="00000295">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-0.21</w:t>
            </w:r>
          </w:p>
        </w:tc>
        <w:tc>
          <w:tcPr>
            <w:shd w:fill="ea9999" w:val="clear"/>
            <w:tcMar>
              <w:top w:w="40.0" w:type="dxa"/>
              <w:left w:w="40.0" w:type="dxa"/>
              <w:bottom w:w="40.0" w:type="dxa"/>
              <w:right w:w="40.0" w:type="dxa"/>
            </w:tcMar>
            <w:vAlign w:val="bottom"/>
          </w:tcPr>
          <w:p w:rsidR="00000000" w:rsidDel="00000000" w:rsidP="00000000" w:rsidRDefault="00000000" w:rsidRPr="00000000" w14:paraId="00000296">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-0.22</w:t>
            </w:r>
          </w:p>
        </w:tc>
        <w:tc>
          <w:tcPr>
            <w:shd w:fill="efefef" w:val="clear"/>
            <w:tcMar>
              <w:top w:w="40.0" w:type="dxa"/>
              <w:left w:w="40.0" w:type="dxa"/>
              <w:bottom w:w="40.0" w:type="dxa"/>
              <w:right w:w="40.0" w:type="dxa"/>
            </w:tcMar>
            <w:vAlign w:val="bottom"/>
          </w:tcPr>
          <w:p w:rsidR="00000000" w:rsidDel="00000000" w:rsidP="00000000" w:rsidRDefault="00000000" w:rsidRPr="00000000" w14:paraId="00000297">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0.04</w:t>
            </w:r>
          </w:p>
        </w:tc>
        <w:tc>
          <w:tcPr>
            <w:shd w:fill="ea9999" w:val="clear"/>
            <w:tcMar>
              <w:top w:w="40.0" w:type="dxa"/>
              <w:left w:w="40.0" w:type="dxa"/>
              <w:bottom w:w="40.0" w:type="dxa"/>
              <w:right w:w="40.0" w:type="dxa"/>
            </w:tcMar>
            <w:vAlign w:val="bottom"/>
          </w:tcPr>
          <w:p w:rsidR="00000000" w:rsidDel="00000000" w:rsidP="00000000" w:rsidRDefault="00000000" w:rsidRPr="00000000" w14:paraId="00000298">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-0.15</w:t>
            </w:r>
          </w:p>
        </w:tc>
        <w:tc>
          <w:tcPr>
            <w:shd w:fill="efefef" w:val="clear"/>
            <w:tcMar>
              <w:top w:w="40.0" w:type="dxa"/>
              <w:left w:w="40.0" w:type="dxa"/>
              <w:bottom w:w="40.0" w:type="dxa"/>
              <w:right w:w="40.0" w:type="dxa"/>
            </w:tcMar>
            <w:vAlign w:val="bottom"/>
          </w:tcPr>
          <w:p w:rsidR="00000000" w:rsidDel="00000000" w:rsidP="00000000" w:rsidRDefault="00000000" w:rsidRPr="00000000" w14:paraId="00000299">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-0.05</w:t>
            </w:r>
          </w:p>
        </w:tc>
        <w:tc>
          <w:tcPr>
            <w:shd w:fill="ea9999" w:val="clear"/>
            <w:tcMar>
              <w:top w:w="40.0" w:type="dxa"/>
              <w:left w:w="40.0" w:type="dxa"/>
              <w:bottom w:w="40.0" w:type="dxa"/>
              <w:right w:w="40.0" w:type="dxa"/>
            </w:tcMar>
            <w:vAlign w:val="bottom"/>
          </w:tcPr>
          <w:p w:rsidR="00000000" w:rsidDel="00000000" w:rsidP="00000000" w:rsidRDefault="00000000" w:rsidRPr="00000000" w14:paraId="0000029A">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-0.21</w:t>
            </w:r>
          </w:p>
        </w:tc>
        <w:tc>
          <w:tcPr>
            <w:shd w:fill="ea9999" w:val="clear"/>
            <w:tcMar>
              <w:top w:w="40.0" w:type="dxa"/>
              <w:left w:w="40.0" w:type="dxa"/>
              <w:bottom w:w="40.0" w:type="dxa"/>
              <w:right w:w="40.0" w:type="dxa"/>
            </w:tcMar>
            <w:vAlign w:val="bottom"/>
          </w:tcPr>
          <w:p w:rsidR="00000000" w:rsidDel="00000000" w:rsidP="00000000" w:rsidRDefault="00000000" w:rsidRPr="00000000" w14:paraId="0000029B">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-0.31</w:t>
            </w:r>
          </w:p>
        </w:tc>
        <w:tc>
          <w:tcPr>
            <w:shd w:fill="ea9999" w:val="clear"/>
            <w:tcMar>
              <w:top w:w="40.0" w:type="dxa"/>
              <w:left w:w="40.0" w:type="dxa"/>
              <w:bottom w:w="40.0" w:type="dxa"/>
              <w:right w:w="40.0" w:type="dxa"/>
            </w:tcMar>
            <w:vAlign w:val="bottom"/>
          </w:tcPr>
          <w:p w:rsidR="00000000" w:rsidDel="00000000" w:rsidP="00000000" w:rsidRDefault="00000000" w:rsidRPr="00000000" w14:paraId="0000029C">
            <w:pPr>
              <w:pageBreakBefore w:val="0"/>
              <w:pBdr>
                <w:top w:space="0" w:sz="0" w:val="nil"/>
                <w:left w:space="0" w:sz="0" w:val="nil"/>
                <w:bottom w:space="0" w:sz="0" w:val="nil"/>
                <w:right w:space="0" w:sz="0" w:val="nil"/>
                <w:between w:space="0" w:sz="0" w:val="nil"/>
              </w:pBdr>
              <w:shd w:fill="auto" w:val="clear"/>
              <w:spacing w:line="240" w:lineRule="auto"/>
              <w:ind w:firstLine="0"/>
              <w:jc w:val="center"/>
              <w:rPr/>
            </w:pPr>
            <w:r w:rsidDel="00000000" w:rsidR="00000000" w:rsidRPr="00000000">
              <w:rPr>
                <w:rtl w:val="0"/>
              </w:rPr>
              <w:t xml:space="preserve">-0.26</w:t>
            </w:r>
          </w:p>
        </w:tc>
      </w:tr>
    </w:tbl>
    <w:p w:rsidR="00000000" w:rsidDel="00000000" w:rsidP="00000000" w:rsidRDefault="00000000" w:rsidRPr="00000000" w14:paraId="0000029D">
      <w:pPr>
        <w:pageBreakBefore w:val="0"/>
        <w:pBdr>
          <w:top w:space="0" w:sz="0" w:val="nil"/>
          <w:left w:space="0" w:sz="0" w:val="nil"/>
          <w:bottom w:space="0" w:sz="0" w:val="nil"/>
          <w:right w:space="0" w:sz="0" w:val="nil"/>
          <w:between w:space="0" w:sz="0" w:val="nil"/>
        </w:pBdr>
        <w:shd w:fill="auto" w:val="clear"/>
        <w:spacing w:line="240" w:lineRule="auto"/>
        <w:ind w:firstLine="0"/>
        <w:rPr>
          <w:b w:val="1"/>
          <w:bCs w:val="1"/>
        </w:rPr>
      </w:pPr>
      <w:r w:rsidDel="00000000" w:rsidR="00000000" w:rsidRPr="00000000">
        <w:rPr>
          <w:rtl w:val="0"/>
        </w:rPr>
      </w:r>
    </w:p>
    <w:p w:rsidR="00000000" w:rsidDel="00000000" w:rsidP="00000000" w:rsidRDefault="00000000" w:rsidRPr="00000000" w14:paraId="0000029E">
      <w:pPr>
        <w:pStyle w:val="Heading4"/>
        <w:pageBreakBefore w:val="0"/>
        <w:pBdr>
          <w:top w:space="0" w:sz="0" w:val="nil"/>
          <w:left w:space="0" w:sz="0" w:val="nil"/>
          <w:bottom w:space="0" w:sz="0" w:val="nil"/>
          <w:right w:space="0" w:sz="0" w:val="nil"/>
          <w:between w:space="0" w:sz="0" w:val="nil"/>
        </w:pBdr>
        <w:shd w:fill="auto" w:val="clear"/>
        <w:ind w:firstLine="0"/>
        <w:rPr/>
      </w:pPr>
      <w:bookmarkStart w:colFirst="0" w:colLast="0" w:name="_b4k50b9dsflz" w:id="94"/>
      <w:bookmarkEnd w:id="94"/>
      <w:r w:rsidDel="00000000" w:rsidR="00000000" w:rsidRPr="00000000">
        <w:rPr>
          <w:rtl w:val="0"/>
        </w:rPr>
      </w:r>
    </w:p>
    <w:p w:rsidR="00000000" w:rsidDel="00000000" w:rsidP="00000000" w:rsidRDefault="00000000" w:rsidRPr="00000000" w14:paraId="0000029F">
      <w:pPr>
        <w:pStyle w:val="Heading4"/>
        <w:pageBreakBefore w:val="0"/>
        <w:pBdr>
          <w:top w:space="0" w:sz="0" w:val="nil"/>
          <w:left w:space="0" w:sz="0" w:val="nil"/>
          <w:bottom w:space="0" w:sz="0" w:val="nil"/>
          <w:right w:space="0" w:sz="0" w:val="nil"/>
          <w:between w:space="0" w:sz="0" w:val="nil"/>
        </w:pBdr>
        <w:shd w:fill="auto" w:val="clear"/>
        <w:ind w:firstLine="0"/>
        <w:rPr/>
      </w:pPr>
      <w:bookmarkStart w:colFirst="0" w:colLast="0" w:name="_spq9w4kcsp71" w:id="95"/>
      <w:bookmarkEnd w:id="95"/>
      <w:r w:rsidDel="00000000" w:rsidR="00000000" w:rsidRPr="00000000">
        <w:br w:type="page"/>
      </w:r>
      <w:r w:rsidDel="00000000" w:rsidR="00000000" w:rsidRPr="00000000">
        <w:rPr>
          <w:rtl w:val="0"/>
        </w:rPr>
      </w:r>
    </w:p>
    <w:p w:rsidR="00000000" w:rsidDel="00000000" w:rsidP="00000000" w:rsidRDefault="00000000" w:rsidRPr="00000000" w14:paraId="000002A0">
      <w:pPr>
        <w:pageBreakBefore w:val="0"/>
        <w:pBdr>
          <w:top w:space="0" w:sz="0" w:val="nil"/>
          <w:left w:space="0" w:sz="0" w:val="nil"/>
          <w:bottom w:space="0" w:sz="0" w:val="nil"/>
          <w:right w:space="0" w:sz="0" w:val="nil"/>
          <w:between w:space="0" w:sz="0" w:val="nil"/>
        </w:pBdr>
        <w:shd w:fill="auto" w:val="clear"/>
        <w:spacing w:line="240" w:lineRule="auto"/>
        <w:ind w:firstLine="0"/>
        <w:rPr>
          <w:b w:val="1"/>
          <w:bCs w:val="1"/>
        </w:rPr>
      </w:pPr>
      <w:r w:rsidDel="00000000" w:rsidR="00000000" w:rsidRPr="00000000">
        <w:rPr>
          <w:b w:val="1"/>
          <w:bCs w:val="1"/>
        </w:rPr>
        <w:drawing>
          <wp:inline distB="114300" distT="114300" distL="114300" distR="114300">
            <wp:extent cx="5943600" cy="2679700"/>
            <wp:effectExtent b="0" l="0" r="0" t="0"/>
            <wp:docPr id="3"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pageBreakBefore w:val="0"/>
        <w:pBdr>
          <w:top w:space="0" w:sz="0" w:val="nil"/>
          <w:left w:space="0" w:sz="0" w:val="nil"/>
          <w:bottom w:space="0" w:sz="0" w:val="nil"/>
          <w:right w:space="0" w:sz="0" w:val="nil"/>
          <w:between w:space="0" w:sz="0" w:val="nil"/>
        </w:pBdr>
        <w:shd w:fill="auto" w:val="clear"/>
        <w:spacing w:line="240" w:lineRule="auto"/>
        <w:ind w:firstLine="0"/>
        <w:rPr>
          <w:b w:val="1"/>
          <w:bCs w:val="1"/>
        </w:rPr>
      </w:pPr>
      <w:r w:rsidDel="00000000" w:rsidR="00000000" w:rsidRPr="00000000">
        <w:rPr>
          <w:b w:val="1"/>
          <w:bCs w:val="1"/>
          <w:rtl w:val="0"/>
        </w:rPr>
        <w:t xml:space="preserve">Figure 1. Area chart of age and period-adjusted effects of cohort-group membership on arts participation for the eight core SPPA activities. Effects are normalized with the respect to the age and period-adjusted average participation </w:t>
      </w:r>
      <w:r w:rsidDel="00000000" w:rsidR="00000000" w:rsidRPr="00000000">
        <w:rPr>
          <w:b w:val="1"/>
          <w:bCs w:val="1"/>
          <w:rtl w:val="0"/>
        </w:rPr>
        <w:t xml:space="preserve">rate</w:t>
      </w:r>
      <w:r w:rsidDel="00000000" w:rsidR="00000000" w:rsidRPr="00000000">
        <w:rPr>
          <w:b w:val="1"/>
          <w:bCs w:val="1"/>
          <w:rtl w:val="0"/>
        </w:rPr>
        <w:t xml:space="preserve"> across all cohorts. </w:t>
      </w:r>
    </w:p>
    <w:p w:rsidR="00000000" w:rsidDel="00000000" w:rsidP="00000000" w:rsidRDefault="00000000" w:rsidRPr="00000000" w14:paraId="000002A2">
      <w:pPr>
        <w:pStyle w:val="Heading4"/>
        <w:pageBreakBefore w:val="0"/>
        <w:pBdr>
          <w:top w:space="0" w:sz="0" w:val="nil"/>
          <w:left w:space="0" w:sz="0" w:val="nil"/>
          <w:bottom w:space="0" w:sz="0" w:val="nil"/>
          <w:right w:space="0" w:sz="0" w:val="nil"/>
          <w:between w:space="0" w:sz="0" w:val="nil"/>
        </w:pBdr>
        <w:shd w:fill="auto" w:val="clear"/>
        <w:ind w:firstLine="0"/>
        <w:rPr/>
      </w:pPr>
      <w:bookmarkStart w:colFirst="0" w:colLast="0" w:name="_6cn6qgmgixub" w:id="96"/>
      <w:bookmarkEnd w:id="96"/>
      <w:r w:rsidDel="00000000" w:rsidR="00000000" w:rsidRPr="00000000">
        <w:rPr>
          <w:rtl w:val="0"/>
        </w:rPr>
      </w:r>
    </w:p>
    <w:p w:rsidR="00000000" w:rsidDel="00000000" w:rsidP="00000000" w:rsidRDefault="00000000" w:rsidRPr="00000000" w14:paraId="000002A3">
      <w:pPr>
        <w:pStyle w:val="Heading4"/>
        <w:pageBreakBefore w:val="0"/>
        <w:pBdr>
          <w:top w:space="0" w:sz="0" w:val="nil"/>
          <w:left w:space="0" w:sz="0" w:val="nil"/>
          <w:bottom w:space="0" w:sz="0" w:val="nil"/>
          <w:right w:space="0" w:sz="0" w:val="nil"/>
          <w:between w:space="0" w:sz="0" w:val="nil"/>
        </w:pBdr>
        <w:shd w:fill="auto" w:val="clear"/>
        <w:ind w:firstLine="0"/>
        <w:rPr/>
      </w:pPr>
      <w:bookmarkStart w:colFirst="0" w:colLast="0" w:name="_vl34bj3cayha" w:id="97"/>
      <w:bookmarkEnd w:id="97"/>
      <w:r w:rsidDel="00000000" w:rsidR="00000000" w:rsidRPr="00000000">
        <w:br w:type="page"/>
      </w:r>
      <w:r w:rsidDel="00000000" w:rsidR="00000000" w:rsidRPr="00000000">
        <w:rPr>
          <w:rtl w:val="0"/>
        </w:rPr>
      </w:r>
    </w:p>
    <w:p w:rsidR="00000000" w:rsidDel="00000000" w:rsidP="00000000" w:rsidRDefault="00000000" w:rsidRPr="00000000" w14:paraId="000002A4">
      <w:pPr>
        <w:pageBreakBefore w:val="0"/>
        <w:pBdr>
          <w:top w:space="0" w:sz="0" w:val="nil"/>
          <w:left w:space="0" w:sz="0" w:val="nil"/>
          <w:bottom w:space="0" w:sz="0" w:val="nil"/>
          <w:right w:space="0" w:sz="0" w:val="nil"/>
          <w:between w:space="0" w:sz="0" w:val="nil"/>
        </w:pBdr>
        <w:shd w:fill="auto" w:val="clear"/>
        <w:ind w:firstLine="0"/>
        <w:rPr/>
      </w:pPr>
      <w:r w:rsidDel="00000000" w:rsidR="00000000" w:rsidRPr="00000000">
        <w:rPr/>
        <w:drawing>
          <wp:inline distB="114300" distT="114300" distL="114300" distR="114300">
            <wp:extent cx="5943600" cy="2413000"/>
            <wp:effectExtent b="0" l="0" r="0" t="0"/>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pageBreakBefore w:val="0"/>
        <w:pBdr>
          <w:top w:space="0" w:sz="0" w:val="nil"/>
          <w:left w:space="0" w:sz="0" w:val="nil"/>
          <w:bottom w:space="0" w:sz="0" w:val="nil"/>
          <w:right w:space="0" w:sz="0" w:val="nil"/>
          <w:between w:space="0" w:sz="0" w:val="nil"/>
        </w:pBdr>
        <w:shd w:fill="auto" w:val="clear"/>
        <w:ind w:firstLine="0"/>
        <w:rPr>
          <w:b w:val="1"/>
          <w:bCs w:val="1"/>
        </w:rPr>
      </w:pPr>
      <w:r w:rsidDel="00000000" w:rsidR="00000000" w:rsidRPr="00000000">
        <w:rPr>
          <w:b w:val="1"/>
          <w:bCs w:val="1"/>
          <w:rtl w:val="0"/>
        </w:rPr>
        <w:t xml:space="preserve">Figure 2. Bar chart of normalized cohort effect (θ</w:t>
      </w:r>
      <w:r w:rsidDel="00000000" w:rsidR="00000000" w:rsidRPr="00000000">
        <w:rPr>
          <w:b w:val="1"/>
          <w:bCs w:val="1"/>
          <w:vertAlign w:val="subscript"/>
          <w:rtl w:val="0"/>
        </w:rPr>
        <w:t xml:space="preserve">j</w:t>
      </w:r>
      <w:r w:rsidDel="00000000" w:rsidR="00000000" w:rsidRPr="00000000">
        <w:rPr>
          <w:b w:val="1"/>
          <w:bCs w:val="1"/>
          <w:rtl w:val="0"/>
        </w:rPr>
        <w:t xml:space="preserve">) </w:t>
      </w:r>
      <w:r w:rsidDel="00000000" w:rsidR="00000000" w:rsidRPr="00000000">
        <w:rPr>
          <w:b w:val="1"/>
          <w:bCs w:val="1"/>
          <w:rtl w:val="0"/>
        </w:rPr>
        <w:t xml:space="preserve">on Art Festivals/Craft Fairs participation for college and non-college educated respondents, 1982-2012 SPPA. </w:t>
      </w:r>
    </w:p>
    <w:p w:rsidR="00000000" w:rsidDel="00000000" w:rsidP="00000000" w:rsidRDefault="00000000" w:rsidRPr="00000000" w14:paraId="000002A6">
      <w:pPr>
        <w:pageBreakBefore w:val="0"/>
        <w:pBdr>
          <w:top w:space="0" w:sz="0" w:val="nil"/>
          <w:left w:space="0" w:sz="0" w:val="nil"/>
          <w:bottom w:space="0" w:sz="0" w:val="nil"/>
          <w:right w:space="0" w:sz="0" w:val="nil"/>
          <w:between w:space="0" w:sz="0" w:val="nil"/>
        </w:pBdr>
        <w:shd w:fill="auto" w:val="clear"/>
        <w:ind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A7">
      <w:pPr>
        <w:pageBreakBefore w:val="0"/>
        <w:pBdr>
          <w:top w:space="0" w:sz="0" w:val="nil"/>
          <w:left w:space="0" w:sz="0" w:val="nil"/>
          <w:bottom w:space="0" w:sz="0" w:val="nil"/>
          <w:right w:space="0" w:sz="0" w:val="nil"/>
          <w:between w:space="0" w:sz="0" w:val="nil"/>
        </w:pBdr>
        <w:shd w:fill="auto" w:val="clear"/>
        <w:ind w:firstLine="0"/>
        <w:rPr>
          <w:b w:val="1"/>
          <w:bCs w:val="1"/>
        </w:rPr>
      </w:pPr>
      <w:r w:rsidDel="00000000" w:rsidR="00000000" w:rsidRPr="00000000">
        <w:rPr/>
        <w:drawing>
          <wp:inline distB="114300" distT="114300" distL="114300" distR="114300">
            <wp:extent cx="5943600" cy="2413000"/>
            <wp:effectExtent b="0" l="0" r="0" t="0"/>
            <wp:docPr id="5"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2A8">
      <w:pPr>
        <w:pageBreakBefore w:val="0"/>
        <w:pBdr>
          <w:top w:space="0" w:sz="0" w:val="nil"/>
          <w:left w:space="0" w:sz="0" w:val="nil"/>
          <w:bottom w:space="0" w:sz="0" w:val="nil"/>
          <w:right w:space="0" w:sz="0" w:val="nil"/>
          <w:between w:space="0" w:sz="0" w:val="nil"/>
        </w:pBdr>
        <w:shd w:fill="auto" w:val="clear"/>
        <w:ind w:firstLine="0"/>
        <w:rPr>
          <w:b w:val="1"/>
          <w:bCs w:val="1"/>
        </w:rPr>
      </w:pPr>
      <w:r w:rsidDel="00000000" w:rsidR="00000000" w:rsidRPr="00000000">
        <w:rPr>
          <w:b w:val="1"/>
          <w:bCs w:val="1"/>
          <w:rtl w:val="0"/>
        </w:rPr>
        <w:t xml:space="preserve">Figure 3. Bar chart of normalized cohort effect (θ</w:t>
      </w:r>
      <w:r w:rsidDel="00000000" w:rsidR="00000000" w:rsidRPr="00000000">
        <w:rPr>
          <w:b w:val="1"/>
          <w:bCs w:val="1"/>
          <w:vertAlign w:val="subscript"/>
          <w:rtl w:val="0"/>
        </w:rPr>
        <w:t xml:space="preserve">j</w:t>
      </w:r>
      <w:r w:rsidDel="00000000" w:rsidR="00000000" w:rsidRPr="00000000">
        <w:rPr>
          <w:b w:val="1"/>
          <w:bCs w:val="1"/>
          <w:rtl w:val="0"/>
        </w:rPr>
        <w:t xml:space="preserve">) on Art Museum attendance for college and non-college educated respondents, 1982-2012 SPPA. </w:t>
      </w: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7" w:type="first"/>
      <w:footerReference r:id="rId18" w:type="first"/>
      <w:footerReference r:id="rId19" w:type="defaul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ungsuh"/>
  <w:font w:name="Times New Roman"/>
  <w:font w:name="Cambria"/>
  <w:font w:name="Courier New"/>
  <w:font w:name="Cardo">
    <w:embedRegular w:fontKey="{00000000-0000-0000-0000-000000000000}" r:id="rId1" w:subsetted="0"/>
    <w:embedBold w:fontKey="{00000000-0000-0000-0000-000000000000}" r:id="rId2" w:subsetted="0"/>
    <w:embedItalic w:fontKey="{00000000-0000-0000-0000-000000000000}" r:id="rId3" w:subsetted="0"/>
  </w:font>
  <w:font w:name="Garamond">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A">
    <w:pPr>
      <w:pageBreakBefore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jc w:val="right"/>
      <w:rPr>
        <w:rFonts w:ascii="Cambria" w:cs="Cambria" w:eastAsia="Cambria" w:hAnsi="Cambria"/>
        <w:b w:val="0"/>
        <w:bCs w:val="0"/>
        <w:sz w:val="24"/>
        <w:szCs w:val="24"/>
      </w:rPr>
    </w:pPr>
    <w:r w:rsidDel="00000000" w:rsidR="00000000" w:rsidRPr="00000000">
      <w:rPr>
        <w:rFonts w:ascii="Cambria" w:cs="Cambria" w:eastAsia="Cambria" w:hAnsi="Cambria"/>
        <w:b w:val="0"/>
        <w:bCs w:val="0"/>
        <w:sz w:val="24"/>
        <w:szCs w:val="2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AB">
    <w:pPr>
      <w:pageBreakBefore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right="36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4">
    <w:p w:rsidR="00000000" w:rsidDel="00000000" w:rsidP="00000000" w:rsidRDefault="00000000" w:rsidRPr="00000000" w14:paraId="000002AC">
      <w:pPr>
        <w:pageBreakBefore w:val="0"/>
        <w:pBdr>
          <w:top w:space="0" w:sz="0" w:val="nil"/>
          <w:left w:space="0" w:sz="0" w:val="nil"/>
          <w:bottom w:space="0" w:sz="0" w:val="nil"/>
          <w:right w:space="0" w:sz="0" w:val="nil"/>
          <w:between w:space="0" w:sz="0" w:val="nil"/>
        </w:pBdr>
        <w:shd w:fill="auto" w:val="clea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The 1982 survey holds data from 17,254 U.S. households, the 1985 survey contains information on 13,675 households,  the 1992 survey pertains to 12,736 households, and the 2002 survey contains 17,135 households, the 2008 survey includes 18,444 households, and the 2012 survey has a sample size of 18,051 households, for a cumulative sample size of 97,295.</w:t>
      </w:r>
      <w:r w:rsidDel="00000000" w:rsidR="00000000" w:rsidRPr="00000000">
        <w:rPr>
          <w:sz w:val="20"/>
          <w:szCs w:val="20"/>
          <w:rtl w:val="0"/>
        </w:rPr>
        <w:t xml:space="preserve"> </w:t>
      </w:r>
    </w:p>
  </w:footnote>
  <w:footnote w:id="6">
    <w:p w:rsidR="00000000" w:rsidDel="00000000" w:rsidP="00000000" w:rsidRDefault="00000000" w:rsidRPr="00000000" w14:paraId="000002AD">
      <w:pPr>
        <w:pStyle w:val="Heading4"/>
        <w:pageBreakBefore w:val="0"/>
        <w:pBdr>
          <w:top w:space="0" w:sz="0" w:val="nil"/>
          <w:left w:space="0" w:sz="0" w:val="nil"/>
          <w:bottom w:space="0" w:sz="0" w:val="nil"/>
          <w:right w:space="0" w:sz="0" w:val="nil"/>
          <w:between w:space="0" w:sz="0" w:val="nil"/>
        </w:pBdr>
        <w:shd w:fill="auto" w:val="clear"/>
        <w:spacing w:line="240" w:lineRule="auto"/>
        <w:rPr>
          <w:sz w:val="20"/>
          <w:szCs w:val="20"/>
        </w:rPr>
      </w:pPr>
      <w:bookmarkStart w:colFirst="0" w:colLast="0" w:name="_79cvmsrvp9fd" w:id="98"/>
      <w:bookmarkEnd w:id="98"/>
      <w:r w:rsidDel="00000000" w:rsidR="00000000" w:rsidRPr="00000000">
        <w:rPr>
          <w:rStyle w:val="FootnoteReference"/>
          <w:vertAlign w:val="superscript"/>
        </w:rPr>
        <w:footnoteRef/>
      </w:r>
      <w:r w:rsidDel="00000000" w:rsidR="00000000" w:rsidRPr="00000000">
        <w:rPr>
          <w:sz w:val="20"/>
          <w:szCs w:val="20"/>
          <w:rtl w:val="0"/>
        </w:rPr>
        <w:t xml:space="preserve"> F</w:t>
      </w:r>
      <w:r w:rsidDel="00000000" w:rsidR="00000000" w:rsidRPr="00000000">
        <w:rPr>
          <w:rtl w:val="0"/>
        </w:rPr>
        <w:t xml:space="preserve">or a more elaborate outline of the analytical advantages of this “quanti-qualitative” approach see Spillman (2014); for an application to the study of taste see Fishman and Lizardo (2013). </w:t>
      </w:r>
      <w:r w:rsidDel="00000000" w:rsidR="00000000" w:rsidRPr="00000000">
        <w:rPr>
          <w:rtl w:val="0"/>
        </w:rPr>
      </w:r>
    </w:p>
  </w:footnote>
  <w:footnote w:id="1">
    <w:p w:rsidR="00000000" w:rsidDel="00000000" w:rsidP="00000000" w:rsidRDefault="00000000" w:rsidRPr="00000000" w14:paraId="000002AE">
      <w:pPr>
        <w:pageBreakBefore w:val="0"/>
        <w:pBdr>
          <w:top w:space="0" w:sz="0" w:val="nil"/>
          <w:left w:space="0" w:sz="0" w:val="nil"/>
          <w:bottom w:space="0" w:sz="0" w:val="nil"/>
          <w:right w:space="0" w:sz="0" w:val="nil"/>
          <w:between w:space="0" w:sz="0" w:val="nil"/>
        </w:pBdr>
        <w:shd w:fill="auto" w:val="clea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For ease, we will refer to this as “folk culture” or “folk art” throughout the paper. As we will make clear, below, our interest lies in a categorically fuzzy field comprised of a great variety of objects, ideas, people, and organizations that, through the process we detail, narrows and coheres into a domain of </w:t>
      </w:r>
      <w:r w:rsidDel="00000000" w:rsidR="00000000" w:rsidRPr="00000000">
        <w:rPr>
          <w:sz w:val="20"/>
          <w:szCs w:val="20"/>
          <w:rtl w:val="0"/>
        </w:rPr>
        <w:t xml:space="preserve">consumption</w:t>
      </w:r>
      <w:r w:rsidDel="00000000" w:rsidR="00000000" w:rsidRPr="00000000">
        <w:rPr>
          <w:sz w:val="20"/>
          <w:szCs w:val="20"/>
          <w:rtl w:val="0"/>
        </w:rPr>
        <w:t xml:space="preserve"> enjoyed by a specific generation of culture consumers. </w:t>
      </w:r>
    </w:p>
  </w:footnote>
  <w:footnote w:id="8">
    <w:p w:rsidR="00000000" w:rsidDel="00000000" w:rsidP="00000000" w:rsidRDefault="00000000" w:rsidRPr="00000000" w14:paraId="000002AF">
      <w:pPr>
        <w:pageBreakBefore w:val="0"/>
        <w:pBdr>
          <w:top w:space="0" w:sz="0" w:val="nil"/>
          <w:left w:space="0" w:sz="0" w:val="nil"/>
          <w:bottom w:space="0" w:sz="0" w:val="nil"/>
          <w:right w:space="0" w:sz="0" w:val="nil"/>
          <w:between w:space="0" w:sz="0" w:val="nil"/>
        </w:pBdr>
        <w:shd w:fill="auto" w:val="clea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Congress</w:t>
      </w:r>
      <w:r w:rsidDel="00000000" w:rsidR="00000000" w:rsidRPr="00000000">
        <w:rPr>
          <w:sz w:val="20"/>
          <w:szCs w:val="20"/>
          <w:rtl w:val="0"/>
        </w:rPr>
        <w:t xml:space="preserve"> repeatedly attacked federal arts divisions based on reports of inefficiency and fraud. The Federal Theater project was abolished by Congress in 1939, charged with inefficiency, immorality, and infiltration by Communist agitators (N.A. 1939, “Relief: Hot Pan”). The other programs limped forward into the war years, when they were abandoned. </w:t>
      </w:r>
    </w:p>
  </w:footnote>
  <w:footnote w:id="0">
    <w:p w:rsidR="00000000" w:rsidDel="00000000" w:rsidP="00000000" w:rsidRDefault="00000000" w:rsidRPr="00000000" w14:paraId="000002B0">
      <w:pPr>
        <w:pageBreakBefore w:val="0"/>
        <w:pBdr>
          <w:top w:space="0" w:sz="0" w:val="nil"/>
          <w:left w:space="0" w:sz="0" w:val="nil"/>
          <w:bottom w:space="0" w:sz="0" w:val="nil"/>
          <w:right w:space="0" w:sz="0" w:val="nil"/>
          <w:between w:space="0" w:sz="0" w:val="nil"/>
        </w:pBdr>
        <w:shd w:fill="auto" w:val="clea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We follow the theoretical premise of research on generations inspired by the work of Mannheim (1952) in conceiving of the “coming of age” process generative of distinct cohorts as happening between the ages of 17 and 25 (Schuman and Rieger 1992: 315). </w:t>
      </w:r>
    </w:p>
  </w:footnote>
  <w:footnote w:id="5">
    <w:p w:rsidR="00000000" w:rsidDel="00000000" w:rsidP="00000000" w:rsidRDefault="00000000" w:rsidRPr="00000000" w14:paraId="000002B1">
      <w:pPr>
        <w:pStyle w:val="Heading4"/>
        <w:pageBreakBefore w:val="0"/>
        <w:pBdr>
          <w:top w:space="0" w:sz="0" w:val="nil"/>
          <w:left w:space="0" w:sz="0" w:val="nil"/>
          <w:bottom w:space="0" w:sz="0" w:val="nil"/>
          <w:right w:space="0" w:sz="0" w:val="nil"/>
          <w:between w:space="0" w:sz="0" w:val="nil"/>
        </w:pBdr>
        <w:shd w:fill="auto" w:val="clear"/>
        <w:spacing w:line="240" w:lineRule="auto"/>
        <w:rPr>
          <w:sz w:val="20"/>
          <w:szCs w:val="20"/>
        </w:rPr>
      </w:pPr>
      <w:bookmarkStart w:colFirst="0" w:colLast="0" w:name="_cjb1m5f3bkl3" w:id="99"/>
      <w:bookmarkEnd w:id="99"/>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We estimate the CCRM models via maximum likelihood using using the routine for multilevel logit regression modelling (</w:t>
      </w:r>
      <w:r w:rsidDel="00000000" w:rsidR="00000000" w:rsidRPr="00000000">
        <w:rPr>
          <w:rFonts w:ascii="Courier New" w:cs="Courier New" w:eastAsia="Courier New" w:hAnsi="Courier New"/>
          <w:sz w:val="16"/>
          <w:szCs w:val="16"/>
          <w:rtl w:val="0"/>
        </w:rPr>
        <w:t xml:space="preserve">xtmelogit</w:t>
      </w:r>
      <w:r w:rsidDel="00000000" w:rsidR="00000000" w:rsidRPr="00000000">
        <w:rPr>
          <w:rtl w:val="0"/>
        </w:rPr>
        <w:t xml:space="preserve">) included in Stata 13.</w:t>
      </w:r>
      <w:r w:rsidDel="00000000" w:rsidR="00000000" w:rsidRPr="00000000">
        <w:rPr>
          <w:rtl w:val="0"/>
        </w:rPr>
      </w:r>
    </w:p>
  </w:footnote>
  <w:footnote w:id="2">
    <w:p w:rsidR="00000000" w:rsidDel="00000000" w:rsidP="00000000" w:rsidRDefault="00000000" w:rsidRPr="00000000" w14:paraId="000002B2">
      <w:pPr>
        <w:pStyle w:val="Heading4"/>
        <w:pageBreakBefore w:val="0"/>
        <w:pBdr>
          <w:top w:space="0" w:sz="0" w:val="nil"/>
          <w:left w:space="0" w:sz="0" w:val="nil"/>
          <w:bottom w:space="0" w:sz="0" w:val="nil"/>
          <w:right w:space="0" w:sz="0" w:val="nil"/>
          <w:between w:space="0" w:sz="0" w:val="nil"/>
        </w:pBdr>
        <w:shd w:fill="auto" w:val="clear"/>
        <w:spacing w:line="240" w:lineRule="auto"/>
        <w:rPr>
          <w:sz w:val="20"/>
          <w:szCs w:val="20"/>
        </w:rPr>
      </w:pPr>
      <w:bookmarkStart w:colFirst="0" w:colLast="0" w:name="_88i4o8rh7ir8" w:id="100"/>
      <w:bookmarkEnd w:id="100"/>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See also Ryder (1965) on the sociological notion of cohort more generally.</w:t>
      </w:r>
      <w:r w:rsidDel="00000000" w:rsidR="00000000" w:rsidRPr="00000000">
        <w:rPr>
          <w:rtl w:val="0"/>
        </w:rPr>
      </w:r>
    </w:p>
  </w:footnote>
  <w:footnote w:id="9">
    <w:p w:rsidR="00000000" w:rsidDel="00000000" w:rsidP="00000000" w:rsidRDefault="00000000" w:rsidRPr="00000000" w14:paraId="000002B3">
      <w:pPr>
        <w:pStyle w:val="Heading4"/>
        <w:pageBreakBefore w:val="0"/>
        <w:pBdr>
          <w:top w:space="0" w:sz="0" w:val="nil"/>
          <w:left w:space="0" w:sz="0" w:val="nil"/>
          <w:bottom w:space="0" w:sz="0" w:val="nil"/>
          <w:right w:space="0" w:sz="0" w:val="nil"/>
          <w:between w:space="0" w:sz="0" w:val="nil"/>
        </w:pBdr>
        <w:shd w:fill="auto" w:val="clear"/>
        <w:spacing w:line="240" w:lineRule="auto"/>
        <w:rPr>
          <w:sz w:val="20"/>
          <w:szCs w:val="20"/>
        </w:rPr>
      </w:pPr>
      <w:bookmarkStart w:colFirst="0" w:colLast="0" w:name="_u47k5b7e1fq4" w:id="101"/>
      <w:bookmarkEnd w:id="101"/>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In additional analyses (available upon request) of the other arts participation items, we see that Art Festivals and Craft Fairs resemble more racially diverse forms of art participation such as Jazz. While we observe strong generational effects for Whites when it comes to attendance at Classical Music (symphony) and Jazz Concerts, the generational effect for Blacks is much stronger for Jazz concerts and it begins much earlier than for Whites.</w:t>
      </w:r>
      <w:r w:rsidDel="00000000" w:rsidR="00000000" w:rsidRPr="00000000">
        <w:rPr>
          <w:rtl w:val="0"/>
        </w:rPr>
      </w:r>
    </w:p>
  </w:footnote>
  <w:footnote w:id="7">
    <w:p w:rsidR="00000000" w:rsidDel="00000000" w:rsidP="00000000" w:rsidRDefault="00000000" w:rsidRPr="00000000" w14:paraId="000002B4">
      <w:pPr>
        <w:pageBreakBefore w:val="0"/>
        <w:pBdr>
          <w:top w:space="0" w:sz="0" w:val="nil"/>
          <w:left w:space="0" w:sz="0" w:val="nil"/>
          <w:bottom w:space="0" w:sz="0" w:val="nil"/>
          <w:right w:space="0" w:sz="0" w:val="nil"/>
          <w:between w:space="0" w:sz="0" w:val="nil"/>
        </w:pBdr>
        <w:shd w:fill="auto" w:val="clear"/>
        <w:spacing w:line="240" w:lineRule="auto"/>
        <w:jc w:val="left"/>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Gale Cengage Learning Archives Unbound. 2014. “Literature, Culture and Society in Depression Era America: Archives of the Federal Writers’ Project.” Retrieved March 24, 2014. (</w:t>
      </w:r>
      <w:hyperlink r:id="rId1">
        <w:r w:rsidDel="00000000" w:rsidR="00000000" w:rsidRPr="00000000">
          <w:rPr>
            <w:color w:val="1155cc"/>
            <w:sz w:val="20"/>
            <w:szCs w:val="20"/>
            <w:u w:val="single"/>
            <w:rtl w:val="0"/>
          </w:rPr>
          <w:t xml:space="preserve">http://go.galegroup.com/gdsc/i.do?action=interpret&amp;id=3TQA&amp;v=2.1&amp;u=columbiau&amp;it=aboutCollections&amp;p=GDSC&amp;sw=w&amp;authCount=1</w:t>
        </w:r>
      </w:hyperlink>
      <w:r w:rsidDel="00000000" w:rsidR="00000000" w:rsidRPr="00000000">
        <w:rPr>
          <w:sz w:val="20"/>
          <w:szCs w:val="20"/>
          <w:rtl w:val="0"/>
        </w:rPr>
        <w:t xml:space="preserve">).</w:t>
      </w:r>
    </w:p>
  </w:footnote>
  <w:footnote w:id="3">
    <w:p w:rsidR="00000000" w:rsidDel="00000000" w:rsidP="00000000" w:rsidRDefault="00000000" w:rsidRPr="00000000" w14:paraId="000002B7">
      <w:pPr>
        <w:pStyle w:val="Heading4"/>
        <w:pageBreakBefore w:val="0"/>
        <w:pBdr>
          <w:top w:space="0" w:sz="0" w:val="nil"/>
          <w:left w:space="0" w:sz="0" w:val="nil"/>
          <w:bottom w:space="0" w:sz="0" w:val="nil"/>
          <w:right w:space="0" w:sz="0" w:val="nil"/>
          <w:between w:space="0" w:sz="0" w:val="nil"/>
        </w:pBdr>
        <w:shd w:fill="auto" w:val="clear"/>
        <w:rPr/>
      </w:pPr>
      <w:bookmarkStart w:colFirst="0" w:colLast="0" w:name="_v05litjipii" w:id="102"/>
      <w:bookmarkEnd w:id="102"/>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color w:val="222222"/>
          <w:highlight w:val="white"/>
          <w:rtl w:val="0"/>
        </w:rPr>
        <w:t xml:space="preserve">National Endowment for the Arts. Survey of Public Participation in the Arts 1982-2012 Combined File [United States]. ICPSR35596-v1. Ann Arbor, MI: Inter-university Consortium for Political and Social Research [distributor], 2014-12-22. </w:t>
      </w:r>
      <w:hyperlink r:id="rId2">
        <w:r w:rsidDel="00000000" w:rsidR="00000000" w:rsidRPr="00000000">
          <w:rPr>
            <w:color w:val="1155cc"/>
            <w:highlight w:val="white"/>
            <w:u w:val="single"/>
            <w:rtl w:val="0"/>
          </w:rPr>
          <w:t xml:space="preserve">http://doi.org/10.3886/ICPSR35596.v1</w:t>
        </w:r>
      </w:hyperlink>
      <w:r w:rsidDel="00000000" w:rsidR="00000000" w:rsidRPr="00000000">
        <w:rPr>
          <w:rtl w:val="0"/>
        </w:rPr>
        <w:t xml:space="preserve"> (Last accesssed 5/25/15). </w:t>
      </w:r>
    </w:p>
    <w:p w:rsidR="00000000" w:rsidDel="00000000" w:rsidP="00000000" w:rsidRDefault="00000000" w:rsidRPr="00000000" w14:paraId="000002B8">
      <w:pPr>
        <w:pageBreakBefore w:val="0"/>
        <w:pBdr>
          <w:top w:space="0" w:sz="0" w:val="nil"/>
          <w:left w:space="0" w:sz="0" w:val="nil"/>
          <w:bottom w:space="0" w:sz="0" w:val="nil"/>
          <w:right w:space="0" w:sz="0" w:val="nil"/>
          <w:between w:space="0" w:sz="0" w:val="nil"/>
        </w:pBdr>
        <w:shd w:fill="auto" w:val="clear"/>
        <w:spacing w:line="240" w:lineRule="auto"/>
        <w:rPr>
          <w:sz w:val="20"/>
          <w:szCs w:val="20"/>
        </w:rPr>
      </w:pP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aramond" w:cs="Garamond" w:eastAsia="Garamond" w:hAnsi="Garamond"/>
        <w:sz w:val="26"/>
        <w:szCs w:val="26"/>
        <w:lang w:val="es"/>
      </w:rPr>
    </w:rPrDefault>
    <w:pPrDefault>
      <w:pPr>
        <w:widowControl w:val="0"/>
        <w:spacing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00" w:lineRule="auto"/>
      <w:ind w:firstLine="0"/>
      <w:jc w:val="left"/>
    </w:pPr>
    <w:rPr>
      <w:color w:val="632423"/>
      <w:sz w:val="32"/>
      <w:szCs w:val="32"/>
    </w:rPr>
  </w:style>
  <w:style w:type="paragraph" w:styleId="Heading2">
    <w:name w:val="heading 2"/>
    <w:basedOn w:val="Normal"/>
    <w:next w:val="Normal"/>
    <w:pPr>
      <w:pageBreakBefore w:val="0"/>
      <w:spacing w:after="200" w:before="400" w:lineRule="auto"/>
      <w:ind w:firstLine="0"/>
      <w:jc w:val="left"/>
    </w:pPr>
    <w:rPr>
      <w:color w:val="632423"/>
      <w:sz w:val="28"/>
      <w:szCs w:val="28"/>
    </w:rPr>
  </w:style>
  <w:style w:type="paragraph" w:styleId="Heading3">
    <w:name w:val="heading 3"/>
    <w:basedOn w:val="Normal"/>
    <w:next w:val="Normal"/>
    <w:pPr>
      <w:keepNext w:val="1"/>
      <w:keepLines w:val="1"/>
      <w:pageBreakBefore w:val="0"/>
      <w:spacing w:before="300" w:lineRule="auto"/>
      <w:ind w:firstLine="0"/>
      <w:jc w:val="left"/>
    </w:pPr>
    <w:rPr>
      <w:i w:val="1"/>
      <w:iCs w:val="1"/>
      <w:color w:val="622423"/>
    </w:rPr>
  </w:style>
  <w:style w:type="paragraph" w:styleId="Heading4">
    <w:name w:val="heading 4"/>
    <w:basedOn w:val="Normal"/>
    <w:next w:val="Normal"/>
    <w:pPr>
      <w:pageBreakBefore w:val="0"/>
      <w:spacing w:line="240" w:lineRule="auto"/>
    </w:pPr>
    <w:rPr>
      <w:sz w:val="20"/>
      <w:szCs w:val="20"/>
    </w:rPr>
  </w:style>
  <w:style w:type="paragraph" w:styleId="Heading5">
    <w:name w:val="heading 5"/>
    <w:basedOn w:val="Normal"/>
    <w:next w:val="Normal"/>
    <w:pPr>
      <w:pageBreakBefore w:val="0"/>
      <w:spacing w:line="276" w:lineRule="auto"/>
      <w:ind w:left="720" w:right="540"/>
    </w:pPr>
    <w:rPr>
      <w:sz w:val="22"/>
      <w:szCs w:val="22"/>
    </w:rPr>
  </w:style>
  <w:style w:type="paragraph" w:styleId="Heading6">
    <w:name w:val="heading 6"/>
    <w:basedOn w:val="Normal"/>
    <w:next w:val="Normal"/>
    <w:pPr>
      <w:pageBreakBefore w:val="0"/>
      <w:ind w:left="720" w:hanging="720"/>
    </w:pPr>
    <w:rPr/>
  </w:style>
  <w:style w:type="paragraph" w:styleId="Title">
    <w:name w:val="Title"/>
    <w:basedOn w:val="Normal"/>
    <w:next w:val="Normal"/>
    <w:pPr>
      <w:pageBreakBefore w:val="0"/>
      <w:spacing w:after="300" w:before="500" w:line="240" w:lineRule="auto"/>
      <w:ind w:firstLine="0"/>
      <w:jc w:val="center"/>
    </w:pPr>
    <w:rPr>
      <w:color w:val="632423"/>
      <w:sz w:val="44"/>
      <w:szCs w:val="44"/>
    </w:rPr>
  </w:style>
  <w:style w:type="paragraph" w:styleId="Subtitle">
    <w:name w:val="Subtitle"/>
    <w:basedOn w:val="Normal"/>
    <w:next w:val="Normal"/>
    <w:pPr>
      <w:pageBreakBefore w:val="0"/>
      <w:ind w:firstLine="0"/>
    </w:pPr>
    <w:rPr>
      <w:b w:val="1"/>
      <w:bCs w:val="1"/>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yperlink" Target="http://chart.googleapis.com/chart?chs=30&amp;cht=tx&amp;chl=P%5Cleft(Y_%7Bijkl%7D%20%3D%201)%20%3D%20logit%5E%7B-1%7D%0A%5Cleft%5B%5Cgamma_0%20%2B%20%5Cbeta_1AGE%2B%5Cbeta_2AGE%5E2%2Bv_%7B0j%7D%2Bv_%7B0k%7D%2Be_%7Bijkl%7D%5Cright%5D" TargetMode="External"/><Relationship Id="rId13" Type="http://schemas.openxmlformats.org/officeDocument/2006/relationships/image" Target="media/image4.png"/><Relationship Id="rId12" Type="http://schemas.openxmlformats.org/officeDocument/2006/relationships/hyperlink" Target="http://www.codecogs.com/eqnedit.php?latex=%5Ctheta_j%20%3D%20%5Cfrac%7Be%5E%7B%5Cgamma_%7B0%7D%7D%20%5Ctimes%20e%5E%7B%5Cnu_%7B0j%7D%7D%7D%7Be%5E%7B%5Cgamma_%7B0%7D%7D%7D-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www.nea.gov" TargetMode="External"/><Relationship Id="rId15" Type="http://schemas.openxmlformats.org/officeDocument/2006/relationships/image" Target="media/image2.png"/><Relationship Id="rId14" Type="http://schemas.openxmlformats.org/officeDocument/2006/relationships/image" Target="media/image5.png"/><Relationship Id="rId17" Type="http://schemas.openxmlformats.org/officeDocument/2006/relationships/header" Target="header1.xml"/><Relationship Id="rId16" Type="http://schemas.openxmlformats.org/officeDocument/2006/relationships/image" Target="media/image3.png"/><Relationship Id="rId5" Type="http://schemas.openxmlformats.org/officeDocument/2006/relationships/numbering" Target="numbering.xml"/><Relationship Id="rId19" Type="http://schemas.openxmlformats.org/officeDocument/2006/relationships/footer" Target="footer1.xml"/><Relationship Id="rId6" Type="http://schemas.openxmlformats.org/officeDocument/2006/relationships/styles" Target="styles.xml"/><Relationship Id="rId18" Type="http://schemas.openxmlformats.org/officeDocument/2006/relationships/footer" Target="footer2.xml"/><Relationship Id="rId7" Type="http://schemas.openxmlformats.org/officeDocument/2006/relationships/hyperlink" Target="mailto:jcl42@columbia.edu" TargetMode="External"/><Relationship Id="rId8" Type="http://schemas.openxmlformats.org/officeDocument/2006/relationships/hyperlink" Target="mailto:olizardo@nd.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Garamond-regular.ttf"/><Relationship Id="rId5" Type="http://schemas.openxmlformats.org/officeDocument/2006/relationships/font" Target="fonts/Garamond-bold.ttf"/><Relationship Id="rId6" Type="http://schemas.openxmlformats.org/officeDocument/2006/relationships/font" Target="fonts/Garamond-italic.ttf"/><Relationship Id="rId7" Type="http://schemas.openxmlformats.org/officeDocument/2006/relationships/font" Target="fonts/Garamond-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go.galegroup.com/gdsc/i.do?action=interpret&amp;id=3TQA&amp;v=2.1&amp;u=columbiau&amp;it=aboutCollections&amp;p=GDSC&amp;sw=w&amp;authCount=1" TargetMode="External"/><Relationship Id="rId2" Type="http://schemas.openxmlformats.org/officeDocument/2006/relationships/hyperlink" Target="http://doi.org/10.3886/ICPSR35596.v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