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lena-lizardo planning call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march 3, 2016, 10am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of major changes: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Definition of omnivorousness?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Americana--Wendy’s preferred term? SWITCH BAACK TO VERNACULAR MODERNISM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cutting some of the DiMaggio material on pps 15-17 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in favor of pivoting from the idea of a distinction between high and low, to the functional form of legitimacy which is a spectrum, to research on legitimatization processes in 20th century culture which promote the movement of objects, performances, people, styles along that spectrum as they receive elite advocacy.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333333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Big cuts in the historical section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Delegation of responsibility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 memo to editors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Old to-do lis</w:t>
        </w:r>
      </w:hyperlink>
      <w:r w:rsidDel="00000000" w:rsidR="00000000" w:rsidRPr="00000000">
        <w:rPr>
          <w:rtl w:val="0"/>
        </w:rPr>
        <w:t xml:space="preserve">t: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7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5970"/>
        <w:gridCol w:w="1500"/>
        <w:tblGridChange w:id="0">
          <w:tblGrid>
            <w:gridCol w:w="597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Clarify what is meant by omnivorousness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Clarify what is meant by omnivorous generation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Articulate historical specificity argument in relation to cross-national effects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Categories changing over time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Being more explicit about the meaning of cohort/generational effects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generational argument from institutional legacy effect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Clarify stats section stuff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kh9wS0adl56SQ_PVOum8-KAMrh5bEMMQNl7cTnmKEs/edit" TargetMode="External"/><Relationship Id="rId7" Type="http://schemas.openxmlformats.org/officeDocument/2006/relationships/hyperlink" Target="https://docs.google.com/spreadsheets/d/1B4zT1qoPJVgX6OtH0LuJdl-DPpCm-oReAtd_szjVfE8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