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70F" w:rsidRDefault="00751047" w:rsidP="00651C26">
      <w:pPr>
        <w:pStyle w:val="Title"/>
      </w:pPr>
      <w:r>
        <w:t>The Over-Time Stability of Cultural Taste:  Network versus Cultural Capital Perspectives</w:t>
      </w:r>
      <w:r w:rsidR="00F4370F" w:rsidRPr="008B5532">
        <w:rPr>
          <w:rStyle w:val="TitleChar"/>
        </w:rPr>
        <w:footnoteReference w:customMarkFollows="1" w:id="2"/>
        <w:t>*</w:t>
      </w:r>
    </w:p>
    <w:p w:rsidR="00F4370F" w:rsidRDefault="00F4370F" w:rsidP="00651C26">
      <w:pPr>
        <w:pStyle w:val="Subtitle"/>
      </w:pPr>
    </w:p>
    <w:p w:rsidR="00F4370F" w:rsidRDefault="00F4370F" w:rsidP="00651C26">
      <w:pPr>
        <w:pStyle w:val="Subtitle"/>
      </w:pPr>
    </w:p>
    <w:p w:rsidR="00F4370F" w:rsidRDefault="00F4370F" w:rsidP="00651C26">
      <w:pPr>
        <w:pStyle w:val="Subtitle"/>
      </w:pPr>
    </w:p>
    <w:p w:rsidR="00F4370F" w:rsidRDefault="00F4370F" w:rsidP="00651C26">
      <w:pPr>
        <w:pStyle w:val="Subtitle"/>
      </w:pPr>
    </w:p>
    <w:p w:rsidR="00F4370F" w:rsidRDefault="00F4370F" w:rsidP="00D17A5E">
      <w:pPr>
        <w:pStyle w:val="NoSpacing"/>
        <w:jc w:val="center"/>
      </w:pPr>
      <w:r>
        <w:t>Omar Lizardo</w:t>
      </w:r>
    </w:p>
    <w:p w:rsidR="00F4370F" w:rsidRDefault="00F4370F" w:rsidP="00D17A5E">
      <w:pPr>
        <w:pStyle w:val="NoSpacing"/>
        <w:jc w:val="center"/>
      </w:pPr>
    </w:p>
    <w:p w:rsidR="00D17A5E" w:rsidRPr="00D17A5E" w:rsidRDefault="00F4370F" w:rsidP="00D17A5E">
      <w:pPr>
        <w:pStyle w:val="NoSpacing"/>
        <w:jc w:val="center"/>
      </w:pPr>
      <w:r w:rsidRPr="00D17A5E">
        <w:t>Department of Socio</w:t>
      </w:r>
      <w:r w:rsidR="00D17A5E" w:rsidRPr="00D17A5E">
        <w:t>logy</w:t>
      </w:r>
    </w:p>
    <w:p w:rsidR="00D17A5E" w:rsidRPr="00D17A5E" w:rsidRDefault="00D17A5E" w:rsidP="00D17A5E">
      <w:pPr>
        <w:pStyle w:val="NoSpacing"/>
        <w:jc w:val="center"/>
      </w:pPr>
      <w:r w:rsidRPr="00D17A5E">
        <w:t>University of Notre Dame</w:t>
      </w:r>
    </w:p>
    <w:p w:rsidR="00D17A5E" w:rsidRPr="00D17A5E" w:rsidRDefault="00D17A5E" w:rsidP="00D17A5E">
      <w:pPr>
        <w:pStyle w:val="NoSpacing"/>
        <w:jc w:val="center"/>
      </w:pPr>
      <w:r w:rsidRPr="00D17A5E">
        <w:t>810 Flanner Hall</w:t>
      </w:r>
    </w:p>
    <w:p w:rsidR="00F4370F" w:rsidRDefault="00F4370F" w:rsidP="00D17A5E">
      <w:pPr>
        <w:pStyle w:val="NoSpacing"/>
        <w:jc w:val="center"/>
      </w:pPr>
      <w:r w:rsidRPr="00D17A5E">
        <w:t>Notre Dame, IN, 46556</w:t>
      </w:r>
    </w:p>
    <w:p w:rsidR="00D17A5E" w:rsidRPr="00D17A5E" w:rsidRDefault="00D17A5E" w:rsidP="00D17A5E">
      <w:pPr>
        <w:pStyle w:val="NoSpacing"/>
        <w:jc w:val="center"/>
      </w:pPr>
    </w:p>
    <w:p w:rsidR="00F4370F" w:rsidRDefault="005311E3" w:rsidP="00D17A5E">
      <w:pPr>
        <w:pStyle w:val="NoSpacing"/>
        <w:jc w:val="center"/>
      </w:pPr>
      <w:hyperlink r:id="rId7" w:history="1">
        <w:r w:rsidR="00F4370F" w:rsidRPr="00CE05FA">
          <w:rPr>
            <w:rStyle w:val="Hyperlink"/>
          </w:rPr>
          <w:t>olizardo@nd.edu</w:t>
        </w:r>
      </w:hyperlink>
    </w:p>
    <w:p w:rsidR="00D17A5E" w:rsidRDefault="00D17A5E" w:rsidP="00D17A5E">
      <w:pPr>
        <w:pStyle w:val="NoSpacing"/>
        <w:jc w:val="center"/>
      </w:pPr>
    </w:p>
    <w:p w:rsidR="00D17A5E" w:rsidRDefault="00D17A5E" w:rsidP="00D17A5E">
      <w:pPr>
        <w:pStyle w:val="NoSpacing"/>
        <w:jc w:val="center"/>
      </w:pPr>
    </w:p>
    <w:p w:rsidR="00F4370F" w:rsidRDefault="00F4370F" w:rsidP="00D17A5E">
      <w:pPr>
        <w:pStyle w:val="NoSpacing"/>
        <w:jc w:val="center"/>
      </w:pPr>
      <w:r>
        <w:t xml:space="preserve">Words:  </w:t>
      </w:r>
      <w:fldSimple w:instr=" NUMWORDS  \# &quot;#,##0&quot;  \* MERGEFORMAT ">
        <w:r w:rsidR="00C82F69">
          <w:rPr>
            <w:noProof/>
          </w:rPr>
          <w:t>11,439</w:t>
        </w:r>
      </w:fldSimple>
    </w:p>
    <w:p w:rsidR="00F4370F" w:rsidRDefault="00F4370F" w:rsidP="00D17A5E">
      <w:pPr>
        <w:pStyle w:val="NoSpacing"/>
        <w:jc w:val="center"/>
      </w:pPr>
      <w:r>
        <w:t>Last Revised:  08-Feb-24</w:t>
      </w:r>
    </w:p>
    <w:p w:rsidR="00F4370F" w:rsidRDefault="00F4370F" w:rsidP="00651C26">
      <w:r>
        <w:br w:type="page"/>
      </w:r>
    </w:p>
    <w:p w:rsidR="00F4370F" w:rsidRDefault="00F4370F" w:rsidP="00651C26">
      <w:pPr>
        <w:pStyle w:val="Heading3"/>
      </w:pPr>
      <w:r w:rsidRPr="00B90B2A">
        <w:lastRenderedPageBreak/>
        <w:t>Abstract</w:t>
      </w:r>
    </w:p>
    <w:p w:rsidR="00F4370F" w:rsidRDefault="00F4370F" w:rsidP="00651C26">
      <w:pPr>
        <w:pStyle w:val="ListParagraph"/>
      </w:pPr>
      <w:r>
        <w:t>Network models of cultural transmission and acquisition assume that current tastes are largely a function of the individual’s existing and previous network environment.  Cultural capital models on the other hand posit that tastes are driven by durable dispositions acquired throughout childhood and into early to middle adolescence.  Given the volatility of social relations uncovered in recent longitudinal research on personal networks, the extant network model therefore implies highly malleable tastes over time.  The cultural capital model on the other hand, predicts little over-time volatility in cultural preferences.  Unfortunately, we know very little about the longitudinal stability of tastes over time and of how taste changes covary with life course events connected with changing network configurations.  Using longitudinal panel data over five years, in this paper I attempt to address this gap through an empirical assessment of the diverging implications of the network and cultural capital models.  The results show that consistent with the cultural capital model, tastes are relatively stable over time showing relatively limited amounts of volatility over a five-year period.  However, consistent with network theories of taste transmission and decay, the cultural taste change that can be observed is primarily attributable to the life course events most clearly associated with personal network turnover. Finally, and in line with models that posit an alternative avenue of conversion of cultural into social capital, “omnivorous” patterns of cultural taste at a previous time-period are shown to help sustain higher than average rates of social interaction and connections to important social foci into the future, even after holding constant other confounding factors.</w:t>
      </w:r>
    </w:p>
    <w:p w:rsidR="00F4370F" w:rsidRDefault="00F4370F" w:rsidP="00651C26">
      <w:pPr>
        <w:pStyle w:val="Heading2"/>
      </w:pPr>
      <w:r>
        <w:br w:type="page"/>
      </w:r>
      <w:r>
        <w:lastRenderedPageBreak/>
        <w:t>Introduction</w:t>
      </w:r>
    </w:p>
    <w:p w:rsidR="00F4370F" w:rsidRDefault="00F4370F" w:rsidP="00651C26">
      <w:r>
        <w:t>Prevailing models of taste formation and taste transmission in the sociology of culture posit that current tastes are largely a product of the individual’s current network configuration.  The standard assumption is that tastes are transmitted through network ties in particular those social connections that are characterized by a high degree of sociodemographic similarity (homophily) between ego and alter  (</w:t>
      </w:r>
      <w:r w:rsidR="006E22D2">
        <w:fldChar w:fldCharType="begin"/>
      </w:r>
      <w:r w:rsidR="006E22D2">
        <w:instrText xml:space="preserve"> ADDIN EN.CITE &lt;EndNote&gt;&lt;Cite&gt;&lt;Author&gt;McPherson&lt;/Author&gt;&lt;Year&gt;2001&lt;/Year&gt;&lt;RecNum&gt;94&lt;/RecNum&gt;&lt;record&gt;&lt;rec-number&gt;94&lt;/rec-number&gt;&lt;ref-type name="Journal Article"&gt;17&lt;/ref-type&gt;&lt;contributors&gt;&lt;authors&gt;&lt;author&gt;McPherson, Miller&lt;/author&gt;&lt;author&gt;Lynn Smith-Lovin&lt;/author&gt;&lt;author&gt;James M. Cook&lt;/author&gt;&lt;/authors&gt;&lt;/contributors&gt;&lt;titles&gt;&lt;title&gt;Birds of a Feather: Homophily in Social Networks&lt;/title&gt;&lt;secondary-title&gt;Annual Review of Sociology&lt;/secondary-title&gt;&lt;/titles&gt;&lt;periodical&gt;&lt;full-title&gt;Annual Review of Sociology&lt;/full-title&gt;&lt;/periodical&gt;&lt;pages&gt;415-444&lt;/pages&gt;&lt;volume&gt;27&lt;/volume&gt;&lt;dates&gt;&lt;year&gt;2001&lt;/year&gt;&lt;/dates&gt;&lt;urls&gt;&lt;/urls&gt;&lt;/record&gt;&lt;/Cite&gt;&lt;/EndNote&gt;</w:instrText>
      </w:r>
      <w:r w:rsidR="006E22D2">
        <w:fldChar w:fldCharType="separate"/>
      </w:r>
      <w:r w:rsidR="006E22D2">
        <w:t>McPherson et al. 2001</w:t>
      </w:r>
      <w:r w:rsidR="006E22D2">
        <w:fldChar w:fldCharType="end"/>
      </w:r>
      <w:r>
        <w:t>).  From this perspective, birds of a feather not only flock together, but largely due to this mutual flocking they end up singing, going to the movies, and reading together (</w:t>
      </w:r>
      <w:r w:rsidR="006E22D2">
        <w:fldChar w:fldCharType="begin"/>
      </w:r>
      <w:r w:rsidR="006E22D2">
        <w:instrText xml:space="preserve"> ADDIN EN.CITE &lt;EndNote&gt;&lt;Cite&gt;&lt;Author&gt;Mark&lt;/Author&gt;&lt;Year&gt;1998&lt;/Year&gt;&lt;RecNum&gt;84&lt;/RecNum&gt;&lt;record&gt;&lt;rec-number&gt;84&lt;/rec-number&gt;&lt;ref-type name='Journal Article'&gt;17&lt;/ref-type&gt;&lt;contributors&gt;&lt;authors&gt;&lt;author&gt;Mark, Noah P.&lt;/author&gt;&lt;/authors&gt;&lt;/contributors&gt;&lt;titles&gt;&lt;title&gt;Birds of a Feather Sing Together&lt;/title&gt;&lt;secondary-title&gt;Social Forces&lt;/secondary-title&gt;&lt;/titles&gt;&lt;periodical&gt;&lt;full-title&gt;Social Forces&lt;/full-title&gt;&lt;/periodical&gt;&lt;pages&gt;453-485&lt;/pages&gt;&lt;volume&gt;77&lt;/volume&gt;&lt;dates&gt;&lt;year&gt;1998&lt;/year&gt;&lt;/dates&gt;&lt;urls&gt;&lt;/urls&gt;&lt;/record&gt;&lt;/Ci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Review&lt;/full-title&gt;&lt;/periodical&gt;&lt;pages&gt;319-345&lt;/pages&gt;&lt;volume&gt;68&lt;/volume&gt;&lt;dates&gt;&lt;year&gt;2003&lt;/year&gt;&lt;/dates&gt;&lt;urls&gt;&lt;/urls&gt;&lt;/record&gt;&lt;/Cite&gt;&lt;/EndNote&gt;</w:instrText>
      </w:r>
      <w:r w:rsidR="006E22D2">
        <w:fldChar w:fldCharType="separate"/>
      </w:r>
      <w:r w:rsidR="005E627D">
        <w:t>Mark 1998b, 2003</w:t>
      </w:r>
      <w:r w:rsidR="006E22D2">
        <w:fldChar w:fldCharType="end"/>
      </w:r>
      <w:r>
        <w:t>). From this point of view the distribution of tastes across persons in socio-demographic space is “lumpy”</w:t>
      </w:r>
      <w:r w:rsidRPr="005B4BC5">
        <w:t xml:space="preserve"> and clustered in proximal regions of</w:t>
      </w:r>
      <w:r>
        <w:t xml:space="preserve"> this space with taste formation and transmission best envisioned as a “local bandwagon” process of network-based imitation (Mark 2003). Individuals are construed as highly susceptible to the influence of their current contacts and by implication tastes are seen not as enduring aspects of the person but as malleable, “thin” contents liable to change when those network ties in turn change in their turn.  </w:t>
      </w:r>
    </w:p>
    <w:p w:rsidR="00F4370F" w:rsidRDefault="00F4370F" w:rsidP="00651C26">
      <w:r>
        <w:t>And change they do.  Recent longitudinal network research has shown that rather than being stable over time personal networks as constantly shifting with new contacts constantly being added and deleted throughout the adult life-course (</w:t>
      </w:r>
      <w:r w:rsidR="005311E3">
        <w:fldChar w:fldCharType="begin"/>
      </w:r>
      <w:r w:rsidR="005E627D">
        <w:instrText xml:space="preserve"> ADDIN EN.CITE &lt;EndNote&gt;&lt;Cite&gt;&lt;Author&gt;Burt&lt;/Author&gt;&lt;Year&gt;2000&lt;/Year&gt;&lt;RecNum&gt;23&lt;/RecNum&gt;&lt;record&gt;&lt;rec-number&gt;23&lt;/rec-number&gt;&lt;ref-type name='Journal Article'&gt;17&lt;/ref-type&gt;&lt;contributors&gt;&lt;authors&gt;&lt;author&gt;Burt, Ronald S.&lt;/author&gt;&lt;/authors&gt;&lt;/contributors&gt;&lt;titles&gt;&lt;title&gt;Decay Functions&lt;/title&gt;&lt;secondary-title&gt;Social Networks&lt;/secondary-title&gt;&lt;/titles&gt;&lt;periodical&gt;&lt;full-title&gt;Social Networks&lt;/full-title&gt;&lt;/periodical&gt;&lt;pages&gt;1-28&lt;/pages&gt;&lt;volume&gt;22&lt;/volume&gt;&lt;dates&gt;&lt;year&gt;2000&lt;/year&gt;&lt;/dates&gt;&lt;urls&gt;&lt;/urls&gt;&lt;/record&gt;&lt;/Cite&gt;&lt;Cite&gt;&lt;Author&gt;Burt&lt;/Author&gt;&lt;Year&gt;2002&lt;/Year&gt;&lt;RecNum&gt;20&lt;/RecNum&gt;&lt;record&gt;&lt;rec-number&gt;20&lt;/rec-number&gt;&lt;ref-type name='Journal Article'&gt;17&lt;/ref-type&gt;&lt;contributors&gt;&lt;authors&gt;&lt;author&gt;Burt, Ronald S.&lt;/author&gt;&lt;/authors&gt;&lt;/contributors&gt;&lt;titles&gt;&lt;title&gt;Bridge Decay&lt;/title&gt;&lt;secondary-title&gt;Social Networks&lt;/secondary-title&gt;&lt;/titles&gt;&lt;periodical&gt;&lt;full-title&gt;Social Networks&lt;/full-title&gt;&lt;/periodical&gt;&lt;pages&gt; 333-363&lt;/pages&gt;&lt;volume&gt;24&lt;/volume&gt;&lt;dates&gt;&lt;year&gt;2002&lt;/year&gt;&lt;/dates&gt;&lt;urls&gt;&lt;/urls&gt;&lt;/record&gt;&lt;/Ci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Networks&lt;/full-title&gt;&lt;/periodical&gt;&lt;pages&gt;9-25&lt;/pages&gt;&lt;volume&gt;19&lt;/volume&gt;&lt;dates&gt;&lt;year&gt;1997&lt;/year&gt;&lt;/dates&gt;&lt;urls&gt;&lt;/urls&gt;&lt;/record&gt;&lt;/Cite&gt;&lt;/EndNote&gt;</w:instrText>
      </w:r>
      <w:r w:rsidR="005311E3">
        <w:fldChar w:fldCharType="separate"/>
      </w:r>
      <w:r w:rsidR="005E627D">
        <w:t>Burt 2000, 2002; Morgan, Neal et al. 1997; Suitor et al. 1997; Wellman et al. 1997</w:t>
      </w:r>
      <w:r w:rsidR="005311E3">
        <w:fldChar w:fldCharType="end"/>
      </w:r>
      <w:r>
        <w:t xml:space="preserve">).  Thus, what is truly surprising about over-time network “stability” over time is “how </w:t>
      </w:r>
      <w:r w:rsidRPr="002D68A0">
        <w:rPr>
          <w:i/>
        </w:rPr>
        <w:t>unstable</w:t>
      </w:r>
      <w:r>
        <w:t xml:space="preserve"> intimacy is” (</w:t>
      </w:r>
      <w:r w:rsidR="005311E3">
        <w:fldChar w:fldCharType="begin"/>
      </w:r>
      <w:r>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Networks&lt;/full-title&gt;&lt;/periodical&gt;&lt;pages&gt;27–50&lt;/pages&gt;&lt;volume&gt;19&lt;/volume&gt;&lt;dates&gt;&lt;year&gt;1997&lt;/year&gt;&lt;/dates&gt;&lt;urls&gt;&lt;/urls&gt;&lt;/record&gt;&lt;/Cite&gt;&lt;/EndNote&gt;</w:instrText>
      </w:r>
      <w:r w:rsidR="005311E3">
        <w:fldChar w:fldCharType="separate"/>
      </w:r>
      <w:r w:rsidR="006E22D2">
        <w:t>Wellman</w:t>
      </w:r>
      <w:r w:rsidR="006E22D2" w:rsidRPr="006E22D2">
        <w:rPr>
          <w:i/>
        </w:rPr>
        <w:t xml:space="preserve"> et al.</w:t>
      </w:r>
      <w:r w:rsidR="006E22D2">
        <w:t xml:space="preserve"> 1997</w:t>
      </w:r>
      <w:r w:rsidR="005311E3">
        <w:fldChar w:fldCharType="end"/>
      </w:r>
      <w:r>
        <w:t xml:space="preserve">:  47).  The empirical fact of network volatility coupled with the network assumption of taste as being largely a function of the cultural choices of the individual’s current set of contacts, implies large-scale volatility of those very same cultural tastes.  Thus if we take the network perspective seriously, we should expect that as friends change, so do tastes, so we should expect small to moderate correlations between an individual’s taste at time </w:t>
      </w:r>
      <w:r>
        <w:rPr>
          <w:i/>
        </w:rPr>
        <w:t xml:space="preserve">t </w:t>
      </w:r>
      <w:r>
        <w:t xml:space="preserve">and her taste at time </w:t>
      </w:r>
      <w:proofErr w:type="spellStart"/>
      <w:r>
        <w:rPr>
          <w:i/>
        </w:rPr>
        <w:t>t+n</w:t>
      </w:r>
      <w:proofErr w:type="spellEnd"/>
      <w:r>
        <w:t xml:space="preserve">. </w:t>
      </w:r>
    </w:p>
    <w:p w:rsidR="00F4370F" w:rsidRDefault="00F4370F" w:rsidP="00651C26">
      <w:r>
        <w:t>Very different assumptions are at core of the cultural capital model of taste formation and acquisition (</w:t>
      </w:r>
      <w:r w:rsidR="005311E3">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Cite&gt;&lt;Author&gt;Holt&lt;/Author&gt;&lt;Year&gt;1998&lt;/Year&gt;&lt;RecNum&gt;164&lt;/RecNum&gt;&lt;record&gt;&lt;rec-number&gt;164&lt;/rec-number&gt;&lt;ref-type name='Journal Article'&gt;17&lt;/ref-type&gt;&lt;contributors&gt;&lt;authors&gt;&lt;author&gt;Holt, Douglas B. &lt;/author&gt;&lt;/authors&gt;&lt;/contributors&gt;&lt;titles&gt;&lt;title&gt;Does Cultural Capital Structure American Consumption?&lt;/title&gt;&lt;secondary-title&gt;Journal of Consumer Research&lt;/secondary-title&gt;&lt;/titles&gt;&lt;periodical&gt;&lt;full-title&gt;Journal of Consumer Research&lt;/full-title&gt;&lt;/periodical&gt;&lt;pages&gt;1-25&lt;/pages&gt;&lt;volume&gt;25&lt;/volume&gt;&lt;dates&gt;&lt;year&gt;1998&lt;/year&gt;&lt;/dates&gt;&lt;urls&gt;&lt;/urls&gt;&lt;/record&gt;&lt;/Cite&gt;&lt;/EndNote&gt;</w:instrText>
      </w:r>
      <w:r w:rsidR="005311E3">
        <w:fldChar w:fldCharType="separate"/>
      </w:r>
      <w:r w:rsidR="006E22D2">
        <w:t>Bourdieu 1984; Holt 1998; Lizardo 2006</w:t>
      </w:r>
      <w:r w:rsidR="005311E3">
        <w:fldChar w:fldCharType="end"/>
      </w:r>
      <w:r>
        <w:t xml:space="preserve">). Instead of positing tastes as highly malleable contents at the perennial mercy of a constantly shifting network configuration, cultural tastes are conceived as highly </w:t>
      </w:r>
      <w:r w:rsidRPr="004E5DCA">
        <w:rPr>
          <w:rStyle w:val="Emphasis"/>
        </w:rPr>
        <w:t xml:space="preserve">durable </w:t>
      </w:r>
      <w:r>
        <w:t>dispositions toward broad types of cultural objects and performances (</w:t>
      </w:r>
      <w:proofErr w:type="spellStart"/>
      <w:r w:rsidR="005311E3">
        <w:fldChar w:fldCharType="begin"/>
      </w:r>
      <w:r>
        <w:instrText xml:space="preserve"> ADDIN EN.CITE &lt;EndNote&gt;&lt;Cite&gt;&lt;Author&gt;Frith&lt;/Author&gt;&lt;Year&gt;1998&lt;/Year&gt;&lt;RecNum&gt;225&lt;/RecNum&gt;&lt;record&gt;&lt;rec-number&gt;225&lt;/rec-number&gt;&lt;ref-type name="Book"&gt;6&lt;/ref-type&gt;&lt;contributors&gt;&lt;authors&gt;&lt;author&gt;Simon Frith &lt;/author&gt;&lt;/authors&gt;&lt;/contributors&gt;&lt;titles&gt;&lt;title&gt;Performing Rites: On the Value of Popular Music&lt;/title&gt;&lt;/titles&gt;&lt;dates&gt;&lt;year&gt;1998&lt;/year&gt;&lt;/dates&gt;&lt;pub-location&gt;Cambridge&lt;/pub-location&gt;&lt;publisher&gt;Harvard University Press &lt;/publisher&gt;&lt;urls&gt;&lt;/urls&gt;&lt;/record&gt;&lt;/Cite&gt;&lt;/EndNote&gt;</w:instrText>
      </w:r>
      <w:r w:rsidR="005311E3">
        <w:fldChar w:fldCharType="separate"/>
      </w:r>
      <w:r w:rsidR="006E22D2">
        <w:t>Frith</w:t>
      </w:r>
      <w:proofErr w:type="spellEnd"/>
      <w:r w:rsidR="006E22D2">
        <w:t xml:space="preserve"> 1998</w:t>
      </w:r>
      <w:r w:rsidR="005311E3">
        <w:fldChar w:fldCharType="end"/>
      </w:r>
      <w:r>
        <w:t>).  These dispositions are formed in the family and school environment throughout childhood and early to middle adolescence (</w:t>
      </w:r>
      <w:r w:rsidR="005311E3">
        <w:fldChar w:fldCharType="begin"/>
      </w:r>
      <w:r>
        <w:instrText xml:space="preserve"> ADDIN EN.CITE &lt;EndNote&gt;&lt;Cite&gt;&lt;Author&gt;Smith&lt;/Author&gt;&lt;Year&gt;1995&lt;/Year&gt;&lt;RecNum&gt;115&lt;/RecNum&gt;&lt;record&gt;&lt;rec-number&gt;115&lt;/rec-number&gt;&lt;ref-type name="Journal Article"&gt;17&lt;/ref-type&gt;&lt;contributors&gt;&lt;authors&gt;&lt;author&gt;Smith, Tom W.  &lt;/author&gt;&lt;/authors&gt;&lt;/contributors&gt;&lt;titles&gt;&lt;title&gt;Generational Differences in Musical Preferences&lt;/title&gt;&lt;secondary-title&gt;Popular Music and Society&lt;/secondary-title&gt;&lt;/titles&gt;&lt;periodical&gt;&lt;full-title&gt;Popular Music and Society&lt;/full-title&gt;&lt;/periodical&gt;&lt;pages&gt;43-59&lt;/pages&gt;&lt;volume&gt;18&lt;/volume&gt;&lt;dates&gt;&lt;year&gt;1995&lt;/year&gt;&lt;/dates&gt;&lt;urls&gt;&lt;/urls&gt;&lt;/record&gt;&lt;/Cite&gt;&lt;/EndNote&gt;</w:instrText>
      </w:r>
      <w:r w:rsidR="005311E3">
        <w:fldChar w:fldCharType="separate"/>
      </w:r>
      <w:r w:rsidR="006E22D2">
        <w:t>Smith 1995</w:t>
      </w:r>
      <w:r w:rsidR="005311E3">
        <w:fldChar w:fldCharType="end"/>
      </w:r>
      <w:r>
        <w:t>).  Once set, they are highly resistant to change.  The reason for this is that as Holt (</w:t>
      </w:r>
      <w:r w:rsidR="005311E3">
        <w:fldChar w:fldCharType="begin"/>
      </w:r>
      <w:r>
        <w:instrText xml:space="preserve"> ADDIN EN.CITE &lt;EndNote&gt;&lt;Cite ExcludeAuth="1"&gt;&lt;Author&gt;Holt&lt;/Author&gt;&lt;Year&gt;1997&lt;/Year&gt;&lt;RecNum&gt;62&lt;/RecNum&gt;&lt;record&gt;&lt;rec-number&gt;62&lt;/rec-number&gt;&lt;ref-type name='Journal Article'&gt;17&lt;/ref-type&gt;&lt;contributors&gt;&lt;authors&gt;&lt;author&gt;Holt, Douglas B. &lt;/author&gt;&lt;/authors&gt;&lt;/contributors&gt;&lt;titles&gt;&lt;title&gt;Distinction in America? Recovering Bourdieu’s Theory of Tastes from Its Critics&lt;/title&gt;&lt;secondary-title&gt;Poetics &lt;/secondary-title&gt;&lt;/titles&gt;&lt;periodical&gt;&lt;full-title&gt;Poetics&lt;/full-title&gt;&lt;/periodical&gt;&lt;pages&gt;93-120&lt;/pages&gt;&lt;volume&gt;25&lt;/volume&gt;&lt;dates&gt;&lt;year&gt;1997&lt;/year&gt;&lt;/dates&gt;&lt;urls&gt;&lt;/urls&gt;&lt;/record&gt;&lt;/Cite&gt;&lt;/EndNote&gt;</w:instrText>
      </w:r>
      <w:r w:rsidR="005311E3">
        <w:fldChar w:fldCharType="separate"/>
      </w:r>
      <w:r w:rsidR="006E22D2">
        <w:t>1997</w:t>
      </w:r>
      <w:r w:rsidR="005311E3">
        <w:fldChar w:fldCharType="end"/>
      </w:r>
      <w:r>
        <w:t>) notes following Bourdieu (</w:t>
      </w:r>
      <w:r w:rsidR="005311E3">
        <w:fldChar w:fldCharType="begin"/>
      </w:r>
      <w:r>
        <w:instrText xml:space="preserve"> ADDIN EN.CITE &lt;EndNote&gt;&lt;Cite&gt;&lt;Author&gt;Bourdieu&lt;/Author&gt;&lt;Year&gt;1990&lt;/Year&gt;&lt;RecNum&gt;14&lt;/RecNum&gt;&lt;record&gt;&lt;rec-number&gt;14&lt;/rec-number&gt;&lt;ref-type name="Book"&gt;6&lt;/ref-type&gt;&lt;contributors&gt;&lt;authors&gt;&lt;author&gt;Pierre Bourdieu&lt;/author&gt;&lt;/authors&gt;&lt;/contributors&gt;&lt;titles&gt;&lt;title&gt;The Logic of Practice&lt;/title&gt;&lt;/titles&gt;&lt;dates&gt;&lt;year&gt;1990&lt;/year&gt;&lt;/dates&gt;&lt;pub-location&gt;Cambridge&lt;/pub-location&gt;&lt;publisher&gt;Polity Press&lt;/publisher&gt;&lt;urls&gt;&lt;/urls&gt;&lt;/record&gt;&lt;/Cite&gt;&lt;/EndNote&gt;</w:instrText>
      </w:r>
      <w:r w:rsidR="005311E3">
        <w:fldChar w:fldCharType="separate"/>
      </w:r>
      <w:r w:rsidR="006E22D2">
        <w:t>Bourdieu 1990</w:t>
      </w:r>
      <w:r w:rsidR="005311E3">
        <w:fldChar w:fldCharType="end"/>
      </w:r>
      <w:r>
        <w:t xml:space="preserve">), tastes are part the person’s </w:t>
      </w:r>
      <w:r w:rsidRPr="004E5DCA">
        <w:rPr>
          <w:rStyle w:val="Emphasis"/>
        </w:rPr>
        <w:t xml:space="preserve">embodied cultural capital </w:t>
      </w:r>
      <w:r>
        <w:t>and thus represents a highly resilient aspect of the individual’s relationship to cultural objects (</w:t>
      </w:r>
      <w:r w:rsidR="005311E3">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Press&lt;/publisher&gt;&lt;urls&gt;&lt;/urls&gt;&lt;/record&gt;&lt;/Cite&gt;&lt;/EndNote&gt;</w:instrText>
      </w:r>
      <w:r w:rsidR="005311E3">
        <w:fldChar w:fldCharType="separate"/>
      </w:r>
      <w:r w:rsidR="006E22D2">
        <w:t>Bourdieu 1984</w:t>
      </w:r>
      <w:r w:rsidR="005311E3">
        <w:fldChar w:fldCharType="end"/>
      </w:r>
      <w:r>
        <w:t>), encoded in the memory traces, semi-conscious affective tendencies and habitual dispositions responsible for practical action (</w:t>
      </w:r>
      <w:r w:rsidR="005311E3">
        <w:fldChar w:fldCharType="begin"/>
      </w:r>
      <w:r>
        <w:instrText xml:space="preserve"> ADDIN EN.CITE &lt;EndNote&gt;&lt;Cite&gt;&lt;Author&gt;Bourdieu&lt;/Author&gt;&lt;Year&gt;1990&lt;/Year&gt;&lt;RecNum&gt;14&lt;/RecNum&gt;&lt;record&gt;&lt;rec-number&gt;14&lt;/rec-number&gt;&lt;ref-type name="Book"&gt;6&lt;/ref-type&gt;&lt;contributors&gt;&lt;authors&gt;&lt;author&gt;Pierre Bourdieu&lt;/author&gt;&lt;/authors&gt;&lt;/contributors&gt;&lt;titles&gt;&lt;title&gt;The Logic of Practice&lt;/title&gt;&lt;/titles&gt;&lt;dates&gt;&lt;year&gt;1990&lt;/year&gt;&lt;/dates&gt;&lt;pub-location&gt;Cambridge&lt;/pub-location&gt;&lt;publisher&gt;Polity Press&lt;/publisher&gt;&lt;urls&gt;&lt;/urls&gt;&lt;/record&gt;&lt;/Cite&gt;&lt;Cite&gt;&lt;Author&gt;Bourdieu&lt;/Author&gt;&lt;Year&gt;2000&lt;/Year&gt;&lt;RecNum&gt;489&lt;/RecNum&gt;&lt;record&gt;&lt;rec-number&gt;489&lt;/rec-number&gt;&lt;ref-type name="Book"&gt;6&lt;/ref-type&gt;&lt;contributors&gt;&lt;authors&gt;&lt;author&gt;Pierre Bourdieu&lt;/author&gt;&lt;/authors&gt;&lt;/contributors&gt;&lt;titles&gt;&lt;title&gt;Pascalian Meditations &lt;/title&gt;&lt;/titles&gt;&lt;dates&gt;&lt;year&gt;2000&lt;/year&gt;&lt;/dates&gt;&lt;pub-location&gt;Stanford&lt;/pub-location&gt;&lt;publisher&gt;Stanford University Press&lt;/publisher&gt;&lt;urls&gt;&lt;/urls&gt;&lt;/record&gt;&lt;/Cite&gt;&lt;/EndNote&gt;</w:instrText>
      </w:r>
      <w:r w:rsidR="005311E3">
        <w:fldChar w:fldCharType="separate"/>
      </w:r>
      <w:r w:rsidR="005E627D">
        <w:t>Bourdieu 1990, 2000</w:t>
      </w:r>
      <w:r w:rsidR="005311E3">
        <w:fldChar w:fldCharType="end"/>
      </w:r>
      <w:r>
        <w:t xml:space="preserve">).  </w:t>
      </w:r>
    </w:p>
    <w:p w:rsidR="00F4370F" w:rsidRDefault="00F4370F" w:rsidP="00651C26">
      <w:r>
        <w:t>Thus, contrary to the network account, according to the cultural capital model tastes should not exhibit over-time volatility, but instead show high inter-temporal correlation.  Lizardo (</w:t>
      </w:r>
      <w:r w:rsidR="00EB33EC">
        <w:fldChar w:fldCharType="begin"/>
      </w:r>
      <w:r w:rsidR="00EB33EC">
        <w:instrText xml:space="preserve"> ADDIN EN.CITE &lt;EndNote&gt;&lt;Cite ExcludeAuth="1"&gt;&lt;Author&gt;Lizardo&lt;/Author&gt;&lt;Year&gt;2006&lt;/Year&gt;&lt;RecNum&gt;635&lt;/RecNum&gt;&lt;record&gt;&lt;rec-number&gt;635&lt;/rec-number&gt;&lt;ref-type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EB33EC">
        <w:fldChar w:fldCharType="separate"/>
      </w:r>
      <w:r w:rsidR="00EB33EC">
        <w:t>2006</w:t>
      </w:r>
      <w:r w:rsidR="00EB33EC">
        <w:fldChar w:fldCharType="end"/>
      </w:r>
      <w:r>
        <w:t xml:space="preserve">) uses this stability assumption to suggest that tastes can in fact be seen as probable (reciprocal) </w:t>
      </w:r>
      <w:r w:rsidRPr="004E5DCA">
        <w:rPr>
          <w:rStyle w:val="Emphasis"/>
        </w:rPr>
        <w:t xml:space="preserve">drivers </w:t>
      </w:r>
      <w:r>
        <w:t xml:space="preserve">of network connections rather than being seen as exclusively </w:t>
      </w:r>
      <w:r w:rsidRPr="004E5DCA">
        <w:rPr>
          <w:rStyle w:val="Emphasis"/>
        </w:rPr>
        <w:t xml:space="preserve">determined </w:t>
      </w:r>
      <w:r>
        <w:t>by those connections.  Using two-stage instrumental variables and matching methods on cross-sectional data, Lizardo (2006) uncovers evidence consistent with this reciprocal effect. This is in agreement with dynamic theories of cultural and network evolution, which rather than postulating a one-way avenue of causation going from networks to cultural tastes propose a reciprocal (over-time) two-way casual interaction between the two (</w:t>
      </w:r>
      <w:proofErr w:type="spellStart"/>
      <w:r w:rsidR="005311E3">
        <w:fldChar w:fldCharType="begin"/>
      </w:r>
      <w:r w:rsidR="002933A7">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Review&lt;/full-title&gt;&lt;/periodical&gt;&lt;pages&gt;309-330.&lt;/pages&gt;&lt;volume&gt;63&lt;/volume&gt;&lt;dates&gt;&lt;year&gt;1998&lt;/year&gt;&lt;/dates&gt;&lt;urls&gt;&lt;/urls&gt;&lt;/record&gt;&lt;/Cite&gt;&lt;/EndNote&gt;</w:instrText>
      </w:r>
      <w:r w:rsidR="005311E3">
        <w:fldChar w:fldCharType="separate"/>
      </w:r>
      <w:r w:rsidR="006E22D2">
        <w:t>Carley</w:t>
      </w:r>
      <w:proofErr w:type="spellEnd"/>
      <w:r w:rsidR="006E22D2">
        <w:t xml:space="preserve"> 1991; Mark 1998a</w:t>
      </w:r>
      <w:r w:rsidR="005311E3">
        <w:fldChar w:fldCharType="end"/>
      </w:r>
      <w:r>
        <w:t xml:space="preserve">). However, even in </w:t>
      </w:r>
      <w:proofErr w:type="spellStart"/>
      <w:r>
        <w:t>Lizardo’s</w:t>
      </w:r>
      <w:proofErr w:type="spellEnd"/>
      <w:r>
        <w:t xml:space="preserve"> (2006) study, the stability hypothesis remains an empirically unverified background assumption.  Furthermore to reliance on cross-sectional data, the casual effect of cultural taste on network </w:t>
      </w:r>
      <w:r w:rsidRPr="006C7140">
        <w:t xml:space="preserve">maintenance </w:t>
      </w:r>
      <w:r>
        <w:t>or even the more widely accepted effect of network turnover on cultural taste change, has not been decisively established.</w:t>
      </w:r>
    </w:p>
    <w:p w:rsidR="00F4370F" w:rsidRDefault="00F4370F" w:rsidP="00651C26">
      <w:r>
        <w:t>In this paper, I use individual-level longitudinal panel data to (1) empirically adjudicate between these divergent empirical scenarios regarding stability implied by the network and cultural capital models, and to establish (2) direct and unambiguous casual connections between network turnover and cultural taste change and (3) high rates of cultural activity and the maintenance of high rates of social connectivity in a longitudinal data analysis framework. In the next section, I go on to develop the empirical implications of the network and cultural capital views on more detail.  In the following section, I introduce the data and propose my analytic strategy. In the next section, I present the results.  I close with a discussion section highlighting the implications of the results for current theoretical understanding of the relationship between cultural tastes and social networks.</w:t>
      </w:r>
    </w:p>
    <w:p w:rsidR="00F4370F" w:rsidRDefault="00F4370F" w:rsidP="00651C26">
      <w:pPr>
        <w:pStyle w:val="Heading2"/>
      </w:pPr>
      <w:r>
        <w:t>Network versus cultural capital theories of cultural taste change:  some empirical implications</w:t>
      </w:r>
    </w:p>
    <w:p w:rsidR="00F4370F" w:rsidRDefault="00F4370F" w:rsidP="00651C26">
      <w:pPr>
        <w:pStyle w:val="Heading3"/>
      </w:pPr>
      <w:r>
        <w:t>Network theory</w:t>
      </w:r>
    </w:p>
    <w:p w:rsidR="00F4370F" w:rsidRDefault="00F4370F" w:rsidP="00651C26">
      <w:r>
        <w:t>Contemporary network theories of cultural taste and attitude formation and change (and by implication decay) suggest that the contemporary taste profile of an individual is largely a function of the tastes held by the other persons in her surrounding social network (</w:t>
      </w:r>
      <w:r w:rsidR="00EB33EC">
        <w:fldChar w:fldCharType="begin"/>
      </w:r>
      <w:r w:rsidR="00EB33EC">
        <w:instrText xml:space="preserve"> ADDIN EN.CITE &lt;EndNote&gt;&lt;Cite&gt;&lt;Author&gt;Erickson&lt;/Author&gt;&lt;Year&gt;1982&lt;/Year&gt;&lt;RecNum&gt;764&lt;/RecNum&gt;&lt;record&gt;&lt;rec-number&gt;764&lt;/rec-number&gt;&lt;ref-type name='Book Section'&gt;5&lt;/ref-type&gt;&lt;contributors&gt;&lt;authors&gt;&lt;author&gt;Erickson, Bonnie H.&lt;/author&gt;&lt;/authors&gt;&lt;secondary-authors&gt;&lt;author&gt;Peter Marsden&lt;/author&gt;&lt;author&gt;Nan Lin&lt;/author&gt;&lt;/secondary-authors&gt;&lt;/contributors&gt;&lt;titles&gt;&lt;title&gt;Networks, Ideologies and Belief Systems&lt;/title&gt;&lt;secondary-title&gt;Social Structures and Network Analysis&lt;/secondary-title&gt;&lt;/titles&gt;&lt;pages&gt;159-172&lt;/pages&gt;&lt;dates&gt;&lt;year&gt;1982&lt;/year&gt;&lt;/dates&gt;&lt;pub-location&gt;Beverly Hills, CA&lt;/pub-location&gt;&lt;publisher&gt;Sage&lt;/publisher&gt;&lt;urls&gt;&lt;/urls&gt;&lt;/record&gt;&lt;/Cite&gt;&lt;Cite&gt;&lt;Author&gt;Erickson&lt;/Author&gt;&lt;Year&gt;1988&lt;/Year&gt;&lt;RecNum&gt;387&lt;/RecNum&gt;&lt;record&gt;&lt;rec-number&gt;387&lt;/rec-number&gt;&lt;ref-type name='Book Section'&gt;5&lt;/ref-type&gt;&lt;contributors&gt;&lt;authors&gt;&lt;author&gt;Erickson, Bonnie H.&lt;/author&gt;&lt;/authors&gt;&lt;secondary-authors&gt;&lt;author&gt;B. Wellman&lt;/author&gt;&lt;author&gt;S. D. Berkowitz&lt;/author&gt;&lt;/secondary-authors&gt;&lt;/contributors&gt;&lt;titles&gt;&lt;title&gt;The Relational Basis of Attitudes&lt;/title&gt;&lt;secondary-title&gt;Social Structures a Network Approach&lt;/secondary-title&gt;&lt;/titles&gt;&lt;pages&gt;99-121&lt;/pages&gt;&lt;dates&gt;&lt;year&gt;1988&lt;/year&gt;&lt;/dates&gt;&lt;pub-location&gt;Cambridge&lt;/pub-location&gt;&lt;publisher&gt;Cambridge University Press&lt;/publisher&gt;&lt;urls&gt;&lt;/urls&gt;&lt;/record&gt;&lt;/Cite&gt;&lt;/EndNote&gt;</w:instrText>
      </w:r>
      <w:r w:rsidR="00EB33EC">
        <w:fldChar w:fldCharType="separate"/>
      </w:r>
      <w:r w:rsidR="005E627D">
        <w:t>Erickson 1982, 1988</w:t>
      </w:r>
      <w:r w:rsidR="00EB33EC">
        <w:fldChar w:fldCharType="end"/>
      </w:r>
      <w:r>
        <w:t xml:space="preserve">).  The key idea is that social ties serves as the “conduits” through which new cultural practices are </w:t>
      </w:r>
      <w:r w:rsidRPr="00EB33EC">
        <w:rPr>
          <w:i/>
        </w:rPr>
        <w:t>transmitted</w:t>
      </w:r>
      <w:r>
        <w:t xml:space="preserve"> and </w:t>
      </w:r>
      <w:r w:rsidR="00EB33EC">
        <w:t>by way of which</w:t>
      </w:r>
      <w:r>
        <w:t xml:space="preserve"> individuals </w:t>
      </w:r>
      <w:r w:rsidRPr="00EB33EC">
        <w:rPr>
          <w:i/>
        </w:rPr>
        <w:t>learn</w:t>
      </w:r>
      <w:r>
        <w:t xml:space="preserve"> these new cultural practices from their social contacts</w:t>
      </w:r>
      <w:r w:rsidR="00EB33EC">
        <w:t xml:space="preserve"> (</w:t>
      </w:r>
      <w:proofErr w:type="spellStart"/>
      <w:r w:rsidR="00EB33EC">
        <w:fldChar w:fldCharType="begin"/>
      </w:r>
      <w:r w:rsidR="002933A7">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Review&lt;/full-title&gt;&lt;/periodical&gt;&lt;pages&gt;309-330.&lt;/pages&gt;&lt;volume&gt;63&lt;/volume&gt;&lt;dates&gt;&lt;year&gt;1998&lt;/year&gt;&lt;/dates&gt;&lt;urls&gt;&lt;/urls&gt;&lt;/record&gt;&lt;/Cite&gt;&lt;/EndNote&gt;</w:instrText>
      </w:r>
      <w:r w:rsidR="00EB33EC">
        <w:fldChar w:fldCharType="separate"/>
      </w:r>
      <w:r w:rsidR="00EB33EC">
        <w:t>Carley</w:t>
      </w:r>
      <w:proofErr w:type="spellEnd"/>
      <w:r w:rsidR="00EB33EC">
        <w:t xml:space="preserve"> 1991; Mark 1998a</w:t>
      </w:r>
      <w:r w:rsidR="00EB33EC">
        <w:fldChar w:fldCharType="end"/>
      </w:r>
      <w:r w:rsidR="00EB33EC">
        <w:t>)</w:t>
      </w:r>
      <w:r>
        <w:t>.  This proposition is shared by both most straightforward network accounts (i.e.</w:t>
      </w:r>
      <w:r w:rsidR="00EB33EC">
        <w:t xml:space="preserve"> </w:t>
      </w:r>
      <w:r w:rsidR="00EB33EC">
        <w:fldChar w:fldCharType="begin"/>
      </w:r>
      <w:r w:rsidR="003B2B8D">
        <w:instrText xml:space="preserve"> ADDIN EN.CITE &lt;EndNote&gt;&lt;Cite&gt;&lt;Author&gt;Erickson&lt;/Author&gt;&lt;Year&gt;1996&lt;/Year&gt;&lt;RecNum&gt;49&lt;/RecNum&gt;&lt;record&gt;&lt;rec-number&gt;49&lt;/rec-number&gt;&lt;ref-type name='Journal Article'&gt;17&lt;/ref-type&gt;&lt;contributors&gt;&lt;authors&gt;&lt;author&gt;Erickson, Bonnie H.&lt;/author&gt;&lt;/authors&gt;&lt;/contributors&gt;&lt;titles&gt;&lt;title&gt;Culture, Class, and Connections&lt;/title&gt;&lt;secondary-title&gt;American Journal of Sociology &lt;/secondary-title&gt;&lt;/titles&gt;&lt;periodical&gt;&lt;full-title&gt;American Journal of Sociology&lt;/full-title&gt;&lt;/periodical&gt;&lt;pages&gt;217-252&lt;/pages&gt;&lt;volume&gt;102&lt;/volume&gt;&lt;dates&gt;&lt;year&gt;1996&lt;/year&gt;&lt;/dates&gt;&lt;urls&gt;&lt;/urls&gt;&lt;/record&gt;&lt;/Cite&gt;&lt;Cite&gt;&lt;Author&gt;Kane&lt;/Author&gt;&lt;Year&gt;2004&lt;/Year&gt;&lt;RecNum&gt;813&lt;/RecNum&gt;&lt;record&gt;&lt;rec-number&gt;813&lt;/rec-number&gt;&lt;ref-type name='Journal Article'&gt;17&lt;/ref-type&gt;&lt;contributors&gt;&lt;authors&gt;&lt;author&gt;Danielle Kane&lt;/author&gt;&lt;/authors&gt;&lt;/contributors&gt;&lt;titles&gt;&lt;title&gt;A network approach to the puzzle of women&amp;apos;s cultural participation&lt;/title&gt;&lt;secondary-title&gt;Poetics&lt;/secondary-title&gt;&lt;/titles&gt;&lt;periodical&gt;&lt;full-title&gt;Poetics&lt;/full-title&gt;&lt;/periodical&gt;&lt;pages&gt;105-127&lt;/pages&gt;&lt;volume&gt;32&lt;/volume&gt;&lt;dates&gt;&lt;year&gt;2004&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EB33EC">
        <w:fldChar w:fldCharType="separate"/>
      </w:r>
      <w:proofErr w:type="spellStart"/>
      <w:r w:rsidR="003B2B8D">
        <w:t>Cardon</w:t>
      </w:r>
      <w:proofErr w:type="spellEnd"/>
      <w:r w:rsidR="003B2B8D">
        <w:t xml:space="preserve"> and </w:t>
      </w:r>
      <w:proofErr w:type="spellStart"/>
      <w:r w:rsidR="003B2B8D">
        <w:t>Granjon</w:t>
      </w:r>
      <w:proofErr w:type="spellEnd"/>
      <w:r w:rsidR="003B2B8D">
        <w:t xml:space="preserve"> 2005; Erickson 1996; Kane 2004</w:t>
      </w:r>
      <w:r w:rsidR="00EB33EC">
        <w:fldChar w:fldCharType="end"/>
      </w:r>
      <w:r>
        <w:t>) and more ambitious ecological-network theories</w:t>
      </w:r>
      <w:r w:rsidR="00EB33EC">
        <w:t xml:space="preserve"> of cultural taste</w:t>
      </w:r>
      <w:r>
        <w:t xml:space="preserve"> (Mark 1998a, 2003;</w:t>
      </w:r>
      <w:r w:rsidR="00EB33EC">
        <w:t xml:space="preserve"> </w:t>
      </w:r>
      <w:r w:rsidR="00EB33EC">
        <w:fldChar w:fldCharType="begin"/>
      </w:r>
      <w:r w:rsidR="00EB33EC">
        <w:instrText xml:space="preserve"> ADDIN EN.CITE &lt;EndNote&gt;&lt;Cite&gt;&lt;Author&gt;McPherson&lt;/Author&gt;&lt;Year&gt;2004&lt;/Year&gt;&lt;RecNum&gt;91&lt;/RecNum&gt;&lt;record&gt;&lt;rec-number&gt;91&lt;/rec-number&gt;&lt;ref-type name="Journal Article"&gt;17&lt;/ref-type&gt;&lt;contributors&gt;&lt;authors&gt;&lt;author&gt;McPherson, Miller&lt;/author&gt;&lt;/authors&gt;&lt;/contributors&gt;&lt;titles&gt;&lt;title&gt;A Blau Space Primer: Prolegomenon to an Ecology of Affiliation.&lt;/title&gt;&lt;secondary-title&gt;Industrial and Corporate Change&lt;/secondary-title&gt;&lt;/titles&gt;&lt;periodical&gt;&lt;full-title&gt;Industrial and Corporate Change&lt;/full-title&gt;&lt;/periodical&gt;&lt;pages&gt; 263-280&lt;/pages&gt;&lt;volume&gt;13&lt;/volume&gt;&lt;dates&gt;&lt;year&gt;2004&lt;/year&gt;&lt;/dates&gt;&lt;urls&gt;&lt;/urls&gt;&lt;/record&gt;&lt;/Cite&gt;&lt;/EndNote&gt;</w:instrText>
      </w:r>
      <w:r w:rsidR="00EB33EC">
        <w:fldChar w:fldCharType="separate"/>
      </w:r>
      <w:r w:rsidR="00EB33EC">
        <w:t>McPherson 2004</w:t>
      </w:r>
      <w:r w:rsidR="00EB33EC">
        <w:fldChar w:fldCharType="end"/>
      </w:r>
      <w:r>
        <w:t>).  Thus, Mark (2003:  323-324) speaks of social ties to friends and family as the most important sources of cultural taste acquisition:  “[p]</w:t>
      </w:r>
      <w:proofErr w:type="spellStart"/>
      <w:r>
        <w:t>eople’s</w:t>
      </w:r>
      <w:proofErr w:type="spellEnd"/>
      <w:r>
        <w:t xml:space="preserve"> friends and family…influence the leisure activities they participate in…participation in various sports, visiting art museums, and gardening are…leisure activities that people often lean from pa</w:t>
      </w:r>
      <w:r w:rsidR="00EB33EC">
        <w:t>rents, siblings, and/or friends</w:t>
      </w:r>
      <w:r>
        <w:t>.</w:t>
      </w:r>
      <w:r w:rsidR="00EB33EC">
        <w:t>”</w:t>
      </w:r>
    </w:p>
    <w:p w:rsidR="00F4370F" w:rsidRDefault="00F4370F" w:rsidP="00651C26">
      <w:r>
        <w:t>Network theories of taste transmission implicitly presume a relatively stable “social structure” coupled to relatively unstable patterns of cultural taste, otherwise it would be hard to think how something that varies at a more rapid pace “causes” or “affects” something that is more stable than itself (</w:t>
      </w:r>
      <w:r w:rsidR="005311E3">
        <w:fldChar w:fldCharType="begin"/>
      </w:r>
      <w:r>
        <w:instrText xml:space="preserve"> ADDIN EN.CITE &lt;EndNote&gt;&lt;Cite&gt;&lt;Author&gt;Simon&lt;/Author&gt;&lt;Year&gt;1952&lt;/Year&gt;&lt;RecNum&gt;768&lt;/RecNum&gt;&lt;record&gt;&lt;rec-number&gt;768&lt;/rec-number&gt;&lt;ref-type name="Journal Article"&gt;17&lt;/ref-type&gt;&lt;contributors&gt;&lt;authors&gt;&lt;author&gt;Herbert A. Simon &lt;/author&gt;&lt;/authors&gt;&lt;/contributors&gt;&lt;titles&gt;&lt;title&gt;Comments on the Theory of Organizations&lt;/title&gt;&lt;secondary-title&gt;American Political Science Review&lt;/secondary-title&gt;&lt;/titles&gt;&lt;periodical&gt;&lt;full-title&gt;American Political Science Review&lt;/full-title&gt;&lt;/periodical&gt;&lt;pages&gt;1130-1139&lt;/pages&gt;&lt;volume&gt;46&lt;/volume&gt;&lt;dates&gt;&lt;year&gt;1952&lt;/year&gt;&lt;/dates&gt;&lt;urls&gt;&lt;/urls&gt;&lt;/record&gt;&lt;/Cite&gt;&lt;/EndNote&gt;</w:instrText>
      </w:r>
      <w:r w:rsidR="005311E3">
        <w:fldChar w:fldCharType="separate"/>
      </w:r>
      <w:r w:rsidR="006E22D2">
        <w:t>Simon 1952</w:t>
      </w:r>
      <w:r w:rsidR="005311E3">
        <w:fldChar w:fldCharType="end"/>
      </w:r>
      <w:r>
        <w:t>).  This unspoken assumption of the stability of social structure, when this term is defined—as it is usually done in network theory—as the concrete patterns of network relations that bind individuals to one another (</w:t>
      </w:r>
      <w:r w:rsidR="005311E3">
        <w:fldChar w:fldCharType="begin"/>
      </w:r>
      <w:r>
        <w:instrText xml:space="preserve"> ADDIN EN.CITE &lt;EndNote&gt;&lt;Cite&gt;&lt;Author&gt;Berkowitz&lt;/Author&gt;&lt;Year&gt;1982&lt;/Year&gt;&lt;RecNum&gt;392&lt;/RecNum&gt;&lt;record&gt;&lt;rec-number&gt;392&lt;/rec-number&gt;&lt;ref-type name='Book'&gt;6&lt;/ref-type&gt;&lt;contributors&gt;&lt;authors&gt;&lt;author&gt;Berkowitz, S. D.&lt;/author&gt;&lt;/authors&gt;&lt;/contributors&gt;&lt;titles&gt;&lt;title&gt;An Introduction to Structural Analysis:  The Network Approach to Social Research&lt;/title&gt;&lt;/titles&gt;&lt;dates&gt;&lt;year&gt;1982&lt;/year&gt;&lt;/dates&gt;&lt;pub-location&gt;Toronto&lt;/pub-location&gt;&lt;publisher&gt;Butterworths&lt;/publisher&gt;&lt;urls&gt;&lt;/urls&gt;&lt;/record&gt;&lt;/Cite&gt;&lt;Cite&gt;&lt;Author&gt;Wellman&lt;/Author&gt;&lt;Year&gt;1988&lt;/Year&gt;&lt;RecNum&gt;385&lt;/RecNum&gt;&lt;record&gt;&lt;rec-number&gt;385&lt;/rec-number&gt;&lt;ref-type name='Book Section'&gt;5&lt;/ref-type&gt;&lt;contributors&gt;&lt;authors&gt;&lt;author&gt;Barry Wellman&lt;/author&gt;&lt;/authors&gt;&lt;secondary-authors&gt;&lt;author&gt;Barry Wellman&lt;/author&gt;&lt;author&gt;S. D. Berkowitz&lt;/author&gt;&lt;/secondary-authors&gt;&lt;/contributors&gt;&lt;titles&gt;&lt;title&gt;Structural Analysis:  from Method and Metaphor to Theory and Substance&lt;/title&gt;&lt;secondary-title&gt;Social Structures a Network Approach&lt;/secondary-title&gt;&lt;/titles&gt;&lt;pages&gt;19-61&lt;/pages&gt;&lt;dates&gt;&lt;year&gt;1988&lt;/year&gt;&lt;/dates&gt;&lt;pub-location&gt;Cambridge &lt;/pub-location&gt;&lt;publisher&gt;Cambridge University Press&lt;/publisher&gt;&lt;urls&gt;&lt;/urls&gt;&lt;/record&gt;&lt;/Cite&gt;&lt;Cite&gt;&lt;Author&gt;Berkowitz&lt;/Author&gt;&lt;Year&gt;1988&lt;/Year&gt;&lt;RecNum&gt;386&lt;/RecNum&gt;&lt;record&gt;&lt;rec-number&gt;386&lt;/rec-number&gt;&lt;ref-type name='Book Section'&gt;5&lt;/ref-type&gt;&lt;contributors&gt;&lt;authors&gt;&lt;author&gt;Berkowitz, S. D. &lt;/author&gt;&lt;/authors&gt;&lt;secondary-authors&gt;&lt;author&gt;B. Wellman&lt;/author&gt;&lt;author&gt;S. D. Berkowitz.&lt;/author&gt;&lt;/secondary-authors&gt;&lt;/contributors&gt;&lt;titles&gt;&lt;title&gt;Afterword:  Toward a Formal Structural Sociology&lt;/title&gt;&lt;secondary-title&gt;Social Structures a Network Approach&lt;/secondary-title&gt;&lt;/titles&gt;&lt;pages&gt;477-497&lt;/pages&gt;&lt;dates&gt;&lt;year&gt;1988&lt;/year&gt;&lt;/dates&gt;&lt;pub-location&gt;Cambridge&lt;/pub-location&gt;&lt;publisher&gt;Cambridge University Press&lt;/publisher&gt;&lt;urls&gt;&lt;/urls&gt;&lt;/record&gt;&lt;/Cite&gt;&lt;Cite&gt;&lt;Author&gt;Wellman&lt;/Author&gt;&lt;Year&gt;1988&lt;/Year&gt;&lt;RecNum&gt;388&lt;/RecNum&gt;&lt;record&gt;&lt;rec-number&gt;388&lt;/rec-number&gt;&lt;ref-type name='Book Section'&gt;5&lt;/ref-type&gt;&lt;contributors&gt;&lt;authors&gt;&lt;author&gt;Wellman, Barry&lt;/author&gt;&lt;author&gt;S. D. Berkowitz&lt;/author&gt;&lt;/authors&gt;&lt;secondary-authors&gt;&lt;author&gt;B. Wellman&lt;/author&gt;&lt;author&gt;S. D. Berkowitz&lt;/author&gt;&lt;/secondary-authors&gt;&lt;/contributors&gt;&lt;titles&gt;&lt;title&gt;Introduction:  Studying Social Structures&lt;/title&gt;&lt;secondary-title&gt;Social Structures a Network Approach,&lt;/secondary-title&gt;&lt;/titles&gt;&lt;pages&gt;1-18&lt;/pages&gt;&lt;dates&gt;&lt;year&gt;1988&lt;/year&gt;&lt;/dates&gt;&lt;pub-location&gt;Cambridge&lt;/pub-location&gt;&lt;publisher&gt;Cambridge University Press&lt;/publisher&gt;&lt;urls&gt;&lt;/urls&gt;&lt;/record&gt;&lt;/Cite&gt;&lt;Cite&gt;&lt;Author&gt;Wellman&lt;/Author&gt;&lt;Year&gt;1983&lt;/Year&gt;&lt;RecNum&gt;384&lt;/RecNum&gt;&lt;record&gt;&lt;rec-number&gt;384&lt;/rec-number&gt;&lt;ref-type name='Journal Article'&gt;17&lt;/ref-type&gt;&lt;contributors&gt;&lt;authors&gt;&lt;author&gt;Barry Wellman&lt;/author&gt;&lt;/authors&gt;&lt;/contributors&gt;&lt;titles&gt;&lt;title&gt;Network Analysis: Some Basic Principles&lt;/title&gt;&lt;secondary-title&gt;Sociological Theory&lt;/secondary-title&gt;&lt;/titles&gt;&lt;periodical&gt;&lt;full-title&gt;Sociological Theory&lt;/full-title&gt;&lt;/periodical&gt;&lt;pages&gt;155-200 &lt;/pages&gt;&lt;volume&gt;1&lt;/volume&gt;&lt;dates&gt;&lt;year&gt;1983&lt;/year&gt;&lt;/dates&gt;&lt;urls&gt;&lt;/urls&gt;&lt;/record&gt;&lt;/Cite&gt;&lt;Cite&gt;&lt;Author&gt;Wellman&lt;/Author&gt;&lt;Year&gt;1988&lt;/Year&gt;&lt;RecNum&gt;385&lt;/RecNum&gt;&lt;record&gt;&lt;rec-number&gt;385&lt;/rec-number&gt;&lt;ref-type name='Book Section'&gt;5&lt;/ref-type&gt;&lt;contributors&gt;&lt;authors&gt;&lt;author&gt;Barry Wellman&lt;/author&gt;&lt;/authors&gt;&lt;secondary-authors&gt;&lt;author&gt;Barry Wellman&lt;/author&gt;&lt;author&gt;S. D. Berkowitz&lt;/author&gt;&lt;/secondary-authors&gt;&lt;/contributors&gt;&lt;titles&gt;&lt;title&gt;Structural Analysis:  from Method and Metaphor to Theory and Substance&lt;/title&gt;&lt;secondary-title&gt;Social Structures a Network Approach&lt;/secondary-title&gt;&lt;/titles&gt;&lt;pages&gt;19-61&lt;/pages&gt;&lt;dates&gt;&lt;year&gt;1988&lt;/year&gt;&lt;/dates&gt;&lt;pub-location&gt;Cambridge &lt;/pub-location&gt;&lt;publisher&gt;Cambridge University Press&lt;/publisher&gt;&lt;urls&gt;&lt;/urls&gt;&lt;/record&gt;&lt;/Cite&gt;&lt;/EndNote&gt;</w:instrText>
      </w:r>
      <w:r w:rsidR="005311E3">
        <w:fldChar w:fldCharType="separate"/>
      </w:r>
      <w:r w:rsidR="005E627D">
        <w:t>Berkowitz 1982; Berkowitz 1988; Wellman 1983, 1988; Wellman and Berkowitz 1988</w:t>
      </w:r>
      <w:r w:rsidR="005311E3">
        <w:fldChar w:fldCharType="end"/>
      </w:r>
      <w:r>
        <w:t>), can certainly be questioned in light of recent longitudinal research on constancy of network relat</w:t>
      </w:r>
      <w:r w:rsidR="003B2B8D">
        <w:t>ions over time.  This research—</w:t>
      </w:r>
      <w:r>
        <w:t>see the 1997</w:t>
      </w:r>
      <w:r w:rsidR="00950838">
        <w:t xml:space="preserve"> and 2005</w:t>
      </w:r>
      <w:r>
        <w:t xml:space="preserve"> special issue</w:t>
      </w:r>
      <w:r w:rsidR="00950838">
        <w:t>s</w:t>
      </w:r>
      <w:r>
        <w:t xml:space="preserve"> of </w:t>
      </w:r>
      <w:r w:rsidRPr="004E5DCA">
        <w:rPr>
          <w:rStyle w:val="Emphasis"/>
        </w:rPr>
        <w:t xml:space="preserve">Social Networks </w:t>
      </w:r>
      <w:r>
        <w:rPr>
          <w:rStyle w:val="Emphasis"/>
          <w:i w:val="0"/>
        </w:rPr>
        <w:t>(volume 19, number 1</w:t>
      </w:r>
      <w:r w:rsidR="00950838">
        <w:rPr>
          <w:rStyle w:val="Emphasis"/>
          <w:i w:val="0"/>
        </w:rPr>
        <w:t xml:space="preserve"> and volume 27 number 4</w:t>
      </w:r>
      <w:r>
        <w:rPr>
          <w:rStyle w:val="Emphasis"/>
          <w:i w:val="0"/>
        </w:rPr>
        <w:t xml:space="preserve">) and Burt 2000, </w:t>
      </w:r>
      <w:r w:rsidR="003B2B8D">
        <w:t>for a thorough review)—</w:t>
      </w:r>
      <w:r>
        <w:t>shows that instead of being constant, network relations are extremely volatile, even when the time frame is constrained to relatively short periods of time, such as a year or less (</w:t>
      </w:r>
      <w:proofErr w:type="spellStart"/>
      <w:r w:rsidR="005311E3">
        <w:fldChar w:fldCharType="begin"/>
      </w:r>
      <w:r w:rsidR="003B2B8D">
        <w:instrText xml:space="preserve"> ADDIN EN.CITE &lt;EndNote&gt;&lt;Cite&gt;&lt;Author&gt;Suitor&lt;/Author&gt;&lt;Year&gt;1997&lt;/Year&gt;&lt;RecNum&gt;762&lt;/RecNum&gt;&lt;record&gt;&lt;rec-number&gt;762&lt;/rec-number&gt;&lt;ref-type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Bidart&lt;/Author&gt;&lt;Year&gt;2005&lt;/Year&gt;&lt;RecNum&gt;814&lt;/RecNum&gt;&lt;record&gt;&lt;rec-number&gt;814&lt;/rec-number&gt;&lt;ref-type name='Journal Article'&gt;17&lt;/ref-type&gt;&lt;contributors&gt;&lt;authors&gt;&lt;author&gt;Claire Bidart&lt;/author&gt;&lt;author&gt;Alain Degenne&lt;/author&gt;&lt;/authors&gt;&lt;/contributors&gt;&lt;titles&gt;&lt;title&gt;Introduction: the dynamics of personal networks&lt;/title&gt;&lt;secondary-title&gt;Social Networks&lt;/secondary-title&gt;&lt;/titles&gt;&lt;periodical&gt;&lt;full-title&gt;Social Networks&lt;/full-title&gt;&lt;/periodical&gt;&lt;pages&gt;283-287&lt;/pages&gt;&lt;volume&gt;27&lt;/volume&gt;&lt;dates&gt;&lt;year&gt;2005&lt;/year&gt;&lt;/dates&gt;&lt;urls&gt;&lt;/urls&gt;&lt;/record&gt;&lt;/Cite&gt;&lt;/EndNote&gt;</w:instrText>
      </w:r>
      <w:r w:rsidR="005311E3">
        <w:fldChar w:fldCharType="separate"/>
      </w:r>
      <w:r w:rsidR="003B2B8D">
        <w:t>Bidart</w:t>
      </w:r>
      <w:proofErr w:type="spellEnd"/>
      <w:r w:rsidR="003B2B8D">
        <w:t xml:space="preserve"> and </w:t>
      </w:r>
      <w:proofErr w:type="spellStart"/>
      <w:r w:rsidR="003B2B8D">
        <w:t>Degenne</w:t>
      </w:r>
      <w:proofErr w:type="spellEnd"/>
      <w:r w:rsidR="003B2B8D">
        <w:t xml:space="preserve"> 2005; Suitor</w:t>
      </w:r>
      <w:r w:rsidR="003B2B8D" w:rsidRPr="003B2B8D">
        <w:rPr>
          <w:i/>
        </w:rPr>
        <w:t xml:space="preserve"> et al.</w:t>
      </w:r>
      <w:r w:rsidR="003B2B8D">
        <w:t xml:space="preserve"> 1997</w:t>
      </w:r>
      <w:r w:rsidR="005311E3">
        <w:fldChar w:fldCharType="end"/>
      </w:r>
      <w:r>
        <w:t xml:space="preserve">).  </w:t>
      </w:r>
    </w:p>
    <w:p w:rsidR="00AA63E5" w:rsidRDefault="00F4370F" w:rsidP="00AA63E5">
      <w:r>
        <w:t>Thus, most longitudinal studies of personal networks reveal surprisingly high levels of instability in personal networks over time (</w:t>
      </w:r>
      <w:r w:rsidR="005311E3">
        <w:fldChar w:fldCharType="begin"/>
      </w:r>
      <w:r>
        <w:instrText xml:space="preserve"> ADDIN EN.CITE &lt;EndNote&gt;&lt;Cite&gt;&lt;Author&gt;Lang&lt;/Author&gt;&lt;Year&gt;2000&lt;/Year&gt;&lt;RecNum&gt;766&lt;/RecNum&gt;&lt;record&gt;&lt;rec-number&gt;766&lt;/rec-number&gt;&lt;ref-type name="Journal Article"&gt;17&lt;/ref-type&gt;&lt;contributors&gt;&lt;authors&gt;&lt;author&gt;Frieder R. Lang &lt;/author&gt;&lt;/authors&gt;&lt;/contributors&gt;&lt;titles&gt;&lt;title&gt;Endings and Continuity of Social Relationships: Maximizing Intrinsic Benefits within Personal Networks when Feeling Near to Death&lt;/title&gt;&lt;secondary-title&gt;Journal of Social and Personal Relationship&lt;/secondary-title&gt;&lt;/titles&gt;&lt;periodical&gt;&lt;full-title&gt;Journal of Social and Personal Relationship&lt;/full-title&gt;&lt;/periodical&gt;&lt;pages&gt;155-182&lt;/pages&gt;&lt;volume&gt;17&lt;/volume&gt;&lt;dates&gt;&lt;year&gt;2000&lt;/year&gt;&lt;/dates&gt;&lt;urls&gt;&lt;/urls&gt;&lt;/record&gt;&lt;/Cite&gt;&lt;/EndNote&gt;</w:instrText>
      </w:r>
      <w:r w:rsidR="005311E3">
        <w:fldChar w:fldCharType="separate"/>
      </w:r>
      <w:r w:rsidR="006E22D2">
        <w:t>Lang 2000</w:t>
      </w:r>
      <w:r w:rsidR="005311E3">
        <w:fldChar w:fldCharType="end"/>
      </w:r>
      <w:r>
        <w:t xml:space="preserve">), with anywhere approximately about 30 to 60% of the personal network experiencing </w:t>
      </w:r>
      <w:r w:rsidR="00B31AD5">
        <w:t xml:space="preserve">turnover in about a year’s time.  </w:t>
      </w:r>
      <w:r>
        <w:t>In his own research on bankers, Burt (2000: 11) finds that “three in four of the 22,709 colleague relations at risk of decay…are gone next year.” This means that old ties are constantly being deleted—what Burt (</w:t>
      </w:r>
      <w:r w:rsidR="005311E3">
        <w:fldChar w:fldCharType="begin"/>
      </w:r>
      <w:r w:rsidR="005E627D">
        <w:instrText xml:space="preserve"> ADDIN EN.CITE &lt;EndNote&gt;&lt;Cite ExcludeAuth="1"&gt;&lt;Author&gt;Burt&lt;/Author&gt;&lt;Year&gt;2000&lt;/Year&gt;&lt;RecNum&gt;23&lt;/RecNum&gt;&lt;record&gt;&lt;rec-number&gt;23&lt;/rec-number&gt;&lt;ref-type name='Journal Article'&gt;17&lt;/ref-type&gt;&lt;contributors&gt;&lt;authors&gt;&lt;author&gt;Burt, Ronald S.&lt;/author&gt;&lt;/authors&gt;&lt;/contributors&gt;&lt;titles&gt;&lt;title&gt;Decay Functions&lt;/title&gt;&lt;secondary-title&gt;Social Networks&lt;/secondary-title&gt;&lt;/titles&gt;&lt;periodical&gt;&lt;full-title&gt;Social Networks&lt;/full-title&gt;&lt;/periodical&gt;&lt;pages&gt;1-28&lt;/pages&gt;&lt;volume&gt;22&lt;/volume&gt;&lt;dates&gt;&lt;year&gt;2000&lt;/year&gt;&lt;/dates&gt;&lt;urls&gt;&lt;/urls&gt;&lt;/record&gt;&lt;/Cite&gt;&lt;/EndNote&gt;</w:instrText>
      </w:r>
      <w:r w:rsidR="005311E3">
        <w:fldChar w:fldCharType="separate"/>
      </w:r>
      <w:r w:rsidR="005E627D">
        <w:t>2000</w:t>
      </w:r>
      <w:r w:rsidR="005311E3">
        <w:fldChar w:fldCharType="end"/>
      </w:r>
      <w:r>
        <w:t>) refers to as “tie decay”—and new ones formed constantly throughout the life-course (</w:t>
      </w:r>
      <w:r w:rsidR="005E627D">
        <w:fldChar w:fldCharType="begin"/>
      </w:r>
      <w:r w:rsidR="005E627D">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Networks&lt;/full-title&gt;&lt;/periodical&gt;&lt;pages&gt;1-7&lt;/pages&gt;&lt;volume&gt;19&lt;/volume&gt;&lt;dates&gt;&lt;year&gt;1997&lt;/year&gt;&lt;/dates&gt;&lt;urls&gt;&lt;/urls&gt;&lt;/record&gt;&lt;/Cite&gt;&lt;/EndNote&gt;</w:instrText>
      </w:r>
      <w:r w:rsidR="005E627D">
        <w:fldChar w:fldCharType="separate"/>
      </w:r>
      <w:r w:rsidR="005E627D">
        <w:t>Suitor</w:t>
      </w:r>
      <w:r w:rsidR="005E627D" w:rsidRPr="005E627D">
        <w:rPr>
          <w:i/>
        </w:rPr>
        <w:t xml:space="preserve"> et al.</w:t>
      </w:r>
      <w:r w:rsidR="005E627D">
        <w:t xml:space="preserve"> 1997; Wellman</w:t>
      </w:r>
      <w:r w:rsidR="005E627D" w:rsidRPr="005E627D">
        <w:rPr>
          <w:i/>
        </w:rPr>
        <w:t xml:space="preserve"> et al.</w:t>
      </w:r>
      <w:r w:rsidR="005E627D">
        <w:t xml:space="preserve"> 1997</w:t>
      </w:r>
      <w:r w:rsidR="005E627D">
        <w:fldChar w:fldCharType="end"/>
      </w:r>
      <w:r>
        <w:t xml:space="preserve">).  </w:t>
      </w:r>
      <w:r w:rsidR="000F016C" w:rsidRPr="000F016C">
        <w:t xml:space="preserve">Suitor and Keeton </w:t>
      </w:r>
      <w:r w:rsidR="000F016C">
        <w:t>(</w:t>
      </w:r>
      <w:r w:rsidR="00D601B5">
        <w:fldChar w:fldCharType="begin"/>
      </w:r>
      <w:r w:rsidR="00D601B5">
        <w:instrText xml:space="preserve"> ADDIN EN.CITE &lt;EndNote&gt;&lt;Cite ExcludeAuth="1"&gt;&lt;Author&gt;Suitor&lt;/Author&gt;&lt;Year&gt;1997&lt;/Year&gt;&lt;RecNum&gt;822&lt;/RecNum&gt;&lt;record&gt;&lt;rec-number&gt;822&lt;/rec-number&gt;&lt;ref-type name='Journal Article'&gt;17&lt;/ref-type&gt;&lt;contributors&gt;&lt;authors&gt;&lt;author&gt;Jill Suitor&lt;/author&gt;&lt;author&gt;Shirley Keeton&lt;/author&gt;&lt;/authors&gt;&lt;/contributors&gt;&lt;titles&gt;&lt;title&gt;Once a friend, always a friend? Effects of homophily on women&amp;apos;s support networks across a decade&lt;/title&gt;&lt;secondary-title&gt;Social Networks&lt;/secondary-title&gt;&lt;/titles&gt;&lt;periodical&gt;&lt;full-title&gt;Social Networks&lt;/full-title&gt;&lt;/periodical&gt;&lt;pages&gt;51-62&lt;/pages&gt;&lt;volume&gt;19&lt;/volume&gt;&lt;dates&gt;&lt;year&gt;1997&lt;/year&gt;&lt;/dates&gt;&lt;urls&gt;&lt;/urls&gt;&lt;/record&gt;&lt;/Cite&gt;&lt;/EndNote&gt;</w:instrText>
      </w:r>
      <w:r w:rsidR="00D601B5">
        <w:fldChar w:fldCharType="separate"/>
      </w:r>
      <w:r w:rsidR="00D601B5">
        <w:t>1997</w:t>
      </w:r>
      <w:r w:rsidR="00D601B5">
        <w:fldChar w:fldCharType="end"/>
      </w:r>
      <w:r w:rsidR="000F016C">
        <w:t xml:space="preserve">: 57), report that </w:t>
      </w:r>
      <w:r w:rsidR="000F016C" w:rsidRPr="000F016C">
        <w:t>more than half of the associates...named at T1 were not named again at either T2 or T3</w:t>
      </w:r>
      <w:r w:rsidR="000F016C">
        <w:t>.”</w:t>
      </w:r>
      <w:r w:rsidR="00E158B9">
        <w:t xml:space="preserve">   Morgan et al (</w:t>
      </w:r>
      <w:r w:rsidR="00D601B5">
        <w:fldChar w:fldCharType="begin"/>
      </w:r>
      <w:r w:rsidR="00D601B5">
        <w:instrText xml:space="preserve"> ADDIN EN.CITE &lt;EndNote&gt;&lt;Cite ExcludeAuth="1"&gt;&lt;Author&gt;Morgan&lt;/Author&gt;&lt;Year&gt;1997&lt;/Year&gt;&lt;RecNum&gt;763&lt;/RecNum&gt;&lt;record&gt;&lt;rec-number&gt;763&lt;/rec-number&gt;&lt;ref-type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Networks&lt;/full-title&gt;&lt;/periodical&gt;&lt;pages&gt;9-25&lt;/pages&gt;&lt;volume&gt;19&lt;/volume&gt;&lt;dates&gt;&lt;year&gt;1997&lt;/year&gt;&lt;/dates&gt;&lt;urls&gt;&lt;/urls&gt;&lt;/record&gt;&lt;/Cite&gt;&lt;/EndNote&gt;</w:instrText>
      </w:r>
      <w:r w:rsidR="00D601B5">
        <w:fldChar w:fldCharType="separate"/>
      </w:r>
      <w:r w:rsidR="00D601B5">
        <w:t>1997</w:t>
      </w:r>
      <w:r w:rsidR="00D601B5">
        <w:fldChar w:fldCharType="end"/>
      </w:r>
      <w:r w:rsidR="00D601B5">
        <w:t>:  14</w:t>
      </w:r>
      <w:r w:rsidR="00E158B9">
        <w:t xml:space="preserve">) conclude that their </w:t>
      </w:r>
      <w:r w:rsidR="00E158B9" w:rsidRPr="00E158B9">
        <w:t xml:space="preserve">results </w:t>
      </w:r>
      <w:r w:rsidR="00E158B9">
        <w:t>“</w:t>
      </w:r>
      <w:r w:rsidR="00E158B9" w:rsidRPr="00E158B9">
        <w:t>point to a considerable degree of instability in who is present in the network over time. In particular, the average overlap rate of 55% means that just over half of those who were named in one interview or the other appeared in both. Similarly, interpreting the average phi value of 0.34 as a test-retest correlation indicates only a limited ability to predict who was in the network from one time to the next</w:t>
      </w:r>
      <w:r w:rsidR="00E158B9">
        <w:t>.”</w:t>
      </w:r>
    </w:p>
    <w:p w:rsidR="00F4370F" w:rsidRDefault="00E158B9" w:rsidP="00AA63E5">
      <w:r>
        <w:t xml:space="preserve">These findings </w:t>
      </w:r>
      <w:r w:rsidR="00F4370F">
        <w:t>imp</w:t>
      </w:r>
      <w:r>
        <w:t>ly</w:t>
      </w:r>
      <w:r w:rsidR="00F4370F">
        <w:t xml:space="preserve"> that</w:t>
      </w:r>
      <w:r>
        <w:t xml:space="preserve"> for most individuals, </w:t>
      </w:r>
      <w:proofErr w:type="gramStart"/>
      <w:r>
        <w:t xml:space="preserve">a chronic, </w:t>
      </w:r>
      <w:r w:rsidR="00F4370F">
        <w:t>recurrent processes</w:t>
      </w:r>
      <w:proofErr w:type="gramEnd"/>
      <w:r w:rsidR="00F4370F">
        <w:t xml:space="preserve"> of contact selection and relationship “fine tuning” represent an important—if ill understood—facet underlying the temporal evolution of a person’s relational micro-environment.   This dynamic acquires renewed salience in light of the observation that recently formed network connections appear to exhibit what Burt (2000), drawing on Stinchcombe (</w:t>
      </w:r>
      <w:r w:rsidR="005E627D">
        <w:fldChar w:fldCharType="begin"/>
      </w:r>
      <w:r w:rsidR="005E627D">
        <w:instrText xml:space="preserve"> ADDIN EN.CITE &lt;EndNote&gt;&lt;Cite ExcludeAuth="1"&gt;&lt;Author&gt;Stinchcombe&lt;/Author&gt;&lt;Year&gt;1965&lt;/Year&gt;&lt;RecNum&gt;420&lt;/RecNum&gt;&lt;record&gt;&lt;rec-number&gt;420&lt;/rec-number&gt;&lt;ref-type name='Book Section'&gt;5&lt;/ref-type&gt;&lt;contributors&gt;&lt;authors&gt;&lt;author&gt;Stinchcombe, Arthur L.&lt;/author&gt;&lt;/authors&gt;&lt;secondary-authors&gt;&lt;author&gt;James G. March&lt;/author&gt;&lt;/secondary-authors&gt;&lt;/contributors&gt;&lt;titles&gt;&lt;title&gt;Social Structure and Organizations&lt;/title&gt;&lt;secondary-title&gt;Handbook of Organizations&lt;/secondary-title&gt;&lt;/titles&gt;&lt;pages&gt;142-193&lt;/pages&gt;&lt;dates&gt;&lt;year&gt;1965&lt;/year&gt;&lt;/dates&gt;&lt;pub-location&gt;Chicago&lt;/pub-location&gt;&lt;publisher&gt;Rand McNally&lt;/publisher&gt;&lt;urls&gt;&lt;/urls&gt;&lt;/record&gt;&lt;/Cite&gt;&lt;/EndNote&gt;</w:instrText>
      </w:r>
      <w:r w:rsidR="005E627D">
        <w:fldChar w:fldCharType="separate"/>
      </w:r>
      <w:r w:rsidR="005E627D">
        <w:t>1965</w:t>
      </w:r>
      <w:r w:rsidR="005E627D">
        <w:fldChar w:fldCharType="end"/>
      </w:r>
      <w:r w:rsidR="00F4370F">
        <w:t>:  148-150), refers to as a “liability of newness.” This means that dyadic network ties tend to display a high probability of dissolution at early stages of the relationship, with the probability of termination steeply declining as the relationship matures. This proposition implies that the “tie decay function” (that is the probability of a tie being dissolved) is non-linearly decreasing in relationship age, with a high probability for young relationships which decreases as these dyadic ties ripen into close friendships. Burt (2000, 2002) finds evidence consistent with this hypothesis for both strong ties and network bridges (weak ties), respectively.</w:t>
      </w:r>
    </w:p>
    <w:p w:rsidR="00AA63E5" w:rsidRDefault="00F4370F" w:rsidP="00651C26">
      <w:r>
        <w:t>It is true that network stability is much more substantial in the “core” personal network, with the bulk of the instability concentrated on the periphery</w:t>
      </w:r>
      <w:r w:rsidR="00FF0B2E">
        <w:t xml:space="preserve"> (</w:t>
      </w:r>
      <w:proofErr w:type="spellStart"/>
      <w:r w:rsidR="00AA63E5">
        <w:fldChar w:fldCharType="begin"/>
      </w:r>
      <w:r w:rsidR="00AA63E5">
        <w:instrText xml:space="preserve"> ADDIN EN.CITE &lt;EndNote&gt;&lt;Cite&gt;&lt;Author&gt;Suitor&lt;/Author&gt;&lt;Year&gt;1997&lt;/Year&gt;&lt;RecNum&gt;762&lt;/RecNum&gt;&lt;record&gt;&lt;rec-number&gt;762&lt;/rec-number&gt;&lt;ref-type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AA63E5">
        <w:fldChar w:fldCharType="separate"/>
      </w:r>
      <w:r w:rsidR="00AA63E5">
        <w:t>Bidart</w:t>
      </w:r>
      <w:proofErr w:type="spellEnd"/>
      <w:r w:rsidR="00AA63E5">
        <w:t xml:space="preserve"> and </w:t>
      </w:r>
      <w:proofErr w:type="spellStart"/>
      <w:r w:rsidR="00AA63E5">
        <w:t>Lavenu</w:t>
      </w:r>
      <w:proofErr w:type="spellEnd"/>
      <w:r w:rsidR="00AA63E5">
        <w:t xml:space="preserve"> 2005; Suitor</w:t>
      </w:r>
      <w:r w:rsidR="00AA63E5" w:rsidRPr="00AA63E5">
        <w:rPr>
          <w:i/>
        </w:rPr>
        <w:t xml:space="preserve"> et al.</w:t>
      </w:r>
      <w:r w:rsidR="00AA63E5">
        <w:t xml:space="preserve"> 1997; Wellman</w:t>
      </w:r>
      <w:r w:rsidR="00AA63E5" w:rsidRPr="00AA63E5">
        <w:rPr>
          <w:i/>
        </w:rPr>
        <w:t xml:space="preserve"> et al.</w:t>
      </w:r>
      <w:r w:rsidR="00AA63E5">
        <w:t xml:space="preserve"> 1997</w:t>
      </w:r>
      <w:r w:rsidR="00AA63E5">
        <w:fldChar w:fldCharType="end"/>
      </w:r>
      <w:r w:rsidR="00FF0B2E">
        <w:t>)</w:t>
      </w:r>
      <w:r>
        <w:t>.  However, most longitudinal network studies show that the stable “core” network tends to be composed of a small set of alters, primarily kin.  The periphery of the network includes most of the persons usually referred to as friends.  Studies show that there is considerable even among those ties us</w:t>
      </w:r>
      <w:r w:rsidR="00BD3359">
        <w:t>ually considered “close friends</w:t>
      </w:r>
      <w:r>
        <w:t xml:space="preserve">” </w:t>
      </w:r>
      <w:r w:rsidR="00BD3359">
        <w:t>(</w:t>
      </w:r>
      <w:proofErr w:type="spellStart"/>
      <w:r w:rsidR="00AA63E5">
        <w:fldChar w:fldCharType="begin"/>
      </w:r>
      <w:r w:rsidR="00AA63E5">
        <w:instrText xml:space="preserve"> ADDIN EN.CITE &lt;EndNote&gt;&lt;Cite&gt;&lt;Author&gt;Bidart&lt;/Author&gt;&lt;Year&gt;2005&lt;/Year&gt;&lt;RecNum&gt;815&lt;/RecNum&gt;&lt;record&gt;&lt;rec-number&gt;815&lt;/rec-number&gt;&lt;ref-type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AA63E5">
        <w:fldChar w:fldCharType="separate"/>
      </w:r>
      <w:r w:rsidR="00AA63E5">
        <w:t>Bidart</w:t>
      </w:r>
      <w:proofErr w:type="spellEnd"/>
      <w:r w:rsidR="00AA63E5">
        <w:t xml:space="preserve"> and </w:t>
      </w:r>
      <w:proofErr w:type="spellStart"/>
      <w:r w:rsidR="00AA63E5">
        <w:t>Lavenu</w:t>
      </w:r>
      <w:proofErr w:type="spellEnd"/>
      <w:r w:rsidR="00AA63E5">
        <w:t xml:space="preserve"> 2005</w:t>
      </w:r>
      <w:r w:rsidR="00AA63E5">
        <w:fldChar w:fldCharType="end"/>
      </w:r>
      <w:r w:rsidR="00BD3359">
        <w:t>).</w:t>
      </w:r>
      <w:r>
        <w:t xml:space="preserve"> It is possible to revise network theories of taste transmission to suggest that taste are mostly transmitted through the small, relatively stable core and not through the larger, unstable periphery.  However, most contemporary network theories of taste do not make this distinction, and assume that taste are as equally likely to be learned from family and friends (Mark 2003).  Interestingly, eliminating the unstable and constantly changing periphery as a relational source of taste transmission would be network theories closer to the presumptions of Bourdieu’s (1984) version of cultural capital theory, in which the family figured as the primary social site in which tastes are learned.  </w:t>
      </w:r>
    </w:p>
    <w:p w:rsidR="00F4370F" w:rsidRDefault="00F4370F" w:rsidP="00651C26">
      <w:r>
        <w:t>Nevertheless it is clear from recent studies on personal communities that the “core” kin network while mobilized for many purposes, including emotional and financial support, is not used for companionship and sociability (</w:t>
      </w:r>
      <w:proofErr w:type="spellStart"/>
      <w:r w:rsidR="00AA63E5">
        <w:fldChar w:fldCharType="begin"/>
      </w:r>
      <w:r w:rsidR="00AA63E5">
        <w:instrText xml:space="preserve"> ADDIN EN.CITE &lt;EndNote&gt;&lt;Cite&gt;&lt;Author&gt;Simmel&lt;/Author&gt;&lt;Year&gt;1949&lt;/Year&gt;&lt;RecNum&gt;113&lt;/RecNum&gt;&lt;record&gt;&lt;rec-number&gt;113&lt;/rec-number&gt;&lt;ref-type name="Journal Article"&gt;17&lt;/ref-type&gt;&lt;contributors&gt;&lt;authors&gt;&lt;author&gt;Simmel, Georg&lt;/author&gt;&lt;/authors&gt;&lt;/contributors&gt;&lt;titles&gt;&lt;title&gt;The Sociology of Sociability&lt;/title&gt;&lt;secondary-title&gt;American Journal of Sociology &lt;/secondary-title&gt;&lt;/titles&gt;&lt;periodical&gt;&lt;full-title&gt;American Journal of Sociology&lt;/full-title&gt;&lt;/periodical&gt;&lt;pages&gt;254-261&lt;/pages&gt;&lt;volume&gt;55&lt;/volume&gt;&lt;dates&gt;&lt;year&gt;1949&lt;/year&gt;&lt;/dates&gt;&lt;urls&gt;&lt;/urls&gt;&lt;/record&gt;&lt;/Cite&gt;&lt;/EndNote&gt;</w:instrText>
      </w:r>
      <w:r w:rsidR="00AA63E5">
        <w:fldChar w:fldCharType="separate"/>
      </w:r>
      <w:r w:rsidR="00AA63E5">
        <w:t>Simmel</w:t>
      </w:r>
      <w:proofErr w:type="spellEnd"/>
      <w:r w:rsidR="00AA63E5">
        <w:t xml:space="preserve"> 1949</w:t>
      </w:r>
      <w:r w:rsidR="00AA63E5">
        <w:fldChar w:fldCharType="end"/>
      </w:r>
      <w:r>
        <w:t>) in any meaningful sense.  Most research and theory on culture consumption communities shows that if tastes are exploited in interaction, this is done precisely with those contacts that are usually named as “friends” and which are seen outside the home and the neighborhood (DiMaggio 1987; Fiske 1987</w:t>
      </w:r>
      <w:r w:rsidR="00AA63E5">
        <w:t xml:space="preserve">; </w:t>
      </w:r>
      <w:proofErr w:type="spellStart"/>
      <w:r w:rsidR="00AA63E5">
        <w:t>Frith</w:t>
      </w:r>
      <w:proofErr w:type="spellEnd"/>
      <w:r w:rsidR="00AA63E5">
        <w:t xml:space="preserve"> 1998</w:t>
      </w:r>
      <w:r>
        <w:t xml:space="preserve">).  However, there is nothing inherent in the logic of the network theory of taste transmission that makes it incompatible with current data large rates of network turnover and the liability of newness of social ties.  Nevertheless, it is important to note that </w:t>
      </w:r>
      <w:r w:rsidRPr="003A3274">
        <w:rPr>
          <w:i/>
        </w:rPr>
        <w:t xml:space="preserve">the social transmission hypothesis coupled with the empirical observation of the instability of social ties, jointly imply the inter-temporal instability of cultural </w:t>
      </w:r>
      <w:r>
        <w:rPr>
          <w:i/>
        </w:rPr>
        <w:t>tastes</w:t>
      </w:r>
      <w:r>
        <w:t>.  The reason for this is that as Mark (2003) notes a taste that is not “reinforced” by social network influence through interaction is likely to be “forgotten.”   This is a key assumption of the network based model of taste acquisition.  Thus, if we retain the network assumption that individual tastes are largely a function of the tastes displayed by the persons current network alters, and if we accept the fact that these alters are constantly change over the adult life course, then we should expect cultural tastes to themselves exhibit high volatility over time:</w:t>
      </w:r>
    </w:p>
    <w:p w:rsidR="00F4370F" w:rsidRPr="004E5DCA" w:rsidRDefault="00F4370F" w:rsidP="00651C26">
      <w:pPr>
        <w:rPr>
          <w:rStyle w:val="Emphasis"/>
        </w:rPr>
      </w:pPr>
      <w:r w:rsidRPr="004E5DCA">
        <w:rPr>
          <w:rStyle w:val="Emphasis"/>
        </w:rPr>
        <w:t>H1:  We should observe low to moderate inter-temporal stability of cultural taste across individuals.</w:t>
      </w:r>
    </w:p>
    <w:p w:rsidR="00F4370F" w:rsidRDefault="00F4370F" w:rsidP="00651C26">
      <w:r>
        <w:t>Network theory of course, does not only imply volatile tastes, but directly suggests that any observed amount of taste change should be primarily associated with life-course events associated with network turnover (i.e. geographical mobility, marriage and divorce, entering and leaving the workforce, adding or dropping social interaction foci, etc.).  Surprisingly, but primarily due to the paucity of longitudinal data of cultural taste, this most crucial of assumptions of the network-theoretic view of cultural taste change has never been assessed in an unambiguous way, although cross-sectional analyses appear to be consistent with computer simulated predictive scenarios (</w:t>
      </w:r>
      <w:proofErr w:type="spellStart"/>
      <w:r>
        <w:t>Carley</w:t>
      </w:r>
      <w:proofErr w:type="spellEnd"/>
      <w:r>
        <w:t xml:space="preserve"> 1991; Mark 2003).  The network hypothesis therefore implies that:</w:t>
      </w:r>
    </w:p>
    <w:p w:rsidR="00F4370F" w:rsidRPr="004E5DCA" w:rsidRDefault="00F4370F" w:rsidP="00651C26">
      <w:pPr>
        <w:rPr>
          <w:rStyle w:val="Emphasis"/>
        </w:rPr>
      </w:pPr>
      <w:r w:rsidRPr="004E5DCA">
        <w:rPr>
          <w:rStyle w:val="Emphasis"/>
        </w:rPr>
        <w:t xml:space="preserve">H2:  Observed cultural taste change should be primarily a function of life-course </w:t>
      </w:r>
      <w:r>
        <w:rPr>
          <w:rStyle w:val="Emphasis"/>
        </w:rPr>
        <w:t>changes</w:t>
      </w:r>
      <w:r w:rsidRPr="004E5DCA">
        <w:rPr>
          <w:rStyle w:val="Emphasis"/>
        </w:rPr>
        <w:t xml:space="preserve"> associated with network turnover.</w:t>
      </w:r>
    </w:p>
    <w:p w:rsidR="00F4370F" w:rsidRDefault="00F4370F" w:rsidP="00651C26">
      <w:pPr>
        <w:pStyle w:val="Heading3"/>
      </w:pPr>
      <w:r>
        <w:t>Cultural capital theory</w:t>
      </w:r>
    </w:p>
    <w:p w:rsidR="00F4370F" w:rsidRDefault="00F4370F" w:rsidP="00651C26">
      <w:pPr>
        <w:rPr>
          <w:rStyle w:val="ListParagraphChar"/>
        </w:rPr>
      </w:pPr>
      <w:r>
        <w:t xml:space="preserve">The cultural capital approach to taste formation provides a very different picture of the stability of tastes than that which can be gleaned from contemporary network theory.  Instead of implying that tastes are unstable, “shallow” contents liable to be replaced at the same pace that network relations are replaced, the cultural capital approach suggest that taste are “deep” </w:t>
      </w:r>
      <w:r w:rsidRPr="004E5DCA">
        <w:rPr>
          <w:rStyle w:val="Emphasis"/>
        </w:rPr>
        <w:t xml:space="preserve">durable dispositions and trans-temporally </w:t>
      </w:r>
      <w:r>
        <w:rPr>
          <w:rStyle w:val="Emphasis"/>
        </w:rPr>
        <w:t>stable</w:t>
      </w:r>
      <w:r w:rsidRPr="004E5DCA">
        <w:rPr>
          <w:rStyle w:val="Emphasis"/>
        </w:rPr>
        <w:t xml:space="preserve"> forms of embodied cultural capital </w:t>
      </w:r>
      <w:r w:rsidRPr="00B14BAF">
        <w:rPr>
          <w:rStyle w:val="ListParagraphChar"/>
        </w:rPr>
        <w:t>(</w:t>
      </w:r>
      <w:r w:rsidR="00C51176">
        <w:rPr>
          <w:rStyle w:val="ListParagraphChar"/>
        </w:rPr>
        <w:fldChar w:fldCharType="begin"/>
      </w:r>
      <w:r w:rsidR="00C51176">
        <w:rPr>
          <w:rStyle w:val="ListParagraphChar"/>
        </w:rPr>
        <w:instrText xml:space="preserve"> ADDIN EN.CITE &lt;EndNote&gt;&lt;Cite&gt;&lt;Author&gt;Bourdieu&lt;/Author&gt;&lt;Year&gt;1986&lt;/Year&gt;&lt;RecNum&gt;287&lt;/RecNum&gt;&lt;record&gt;&lt;rec-number&gt;287&lt;/rec-number&gt;&lt;ref-type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Press&lt;/publisher&gt;&lt;urls&gt;&lt;/urls&gt;&lt;/record&gt;&lt;/Cite&gt;&lt;Cite&gt;&lt;Author&gt;Holt&lt;/Author&gt;&lt;Year&gt;1998&lt;/Year&gt;&lt;RecNum&gt;164&lt;/RecNum&gt;&lt;record&gt;&lt;rec-number&gt;164&lt;/rec-number&gt;&lt;ref-type name='Journal Article'&gt;17&lt;/ref-type&gt;&lt;contributors&gt;&lt;authors&gt;&lt;author&gt;Holt, Douglas B. &lt;/author&gt;&lt;/authors&gt;&lt;/contributors&gt;&lt;titles&gt;&lt;title&gt;Does Cultural Capital Structure American Consumption?&lt;/title&gt;&lt;secondary-title&gt;Journal of Consumer Research&lt;/secondary-title&gt;&lt;/titles&gt;&lt;periodical&gt;&lt;full-title&gt;Journal of Consumer Research&lt;/full-title&gt;&lt;/periodical&gt;&lt;pages&gt;1-25&lt;/pages&gt;&lt;volume&gt;25&lt;/volume&gt;&lt;dates&gt;&lt;year&gt;1998&lt;/year&gt;&lt;/dates&gt;&lt;urls&gt;&lt;/urls&gt;&lt;/record&gt;&lt;/Cite&gt;&lt;/EndNote&gt;</w:instrText>
      </w:r>
      <w:r w:rsidR="00C51176">
        <w:rPr>
          <w:rStyle w:val="ListParagraphChar"/>
        </w:rPr>
        <w:fldChar w:fldCharType="separate"/>
      </w:r>
      <w:r w:rsidR="00C51176">
        <w:rPr>
          <w:rStyle w:val="ListParagraphChar"/>
        </w:rPr>
        <w:t>Bourdieu 1986; Holt 1998</w:t>
      </w:r>
      <w:r w:rsidR="00C51176">
        <w:rPr>
          <w:rStyle w:val="ListParagraphChar"/>
        </w:rPr>
        <w:fldChar w:fldCharType="end"/>
      </w:r>
      <w:r w:rsidR="00C51176">
        <w:rPr>
          <w:rStyle w:val="ListParagraphChar"/>
        </w:rPr>
        <w:t xml:space="preserve">).  </w:t>
      </w:r>
      <w:r>
        <w:rPr>
          <w:rStyle w:val="ListParagraphChar"/>
        </w:rPr>
        <w:t xml:space="preserve">It is the relative stability of tastes </w:t>
      </w:r>
      <w:proofErr w:type="spellStart"/>
      <w:r>
        <w:rPr>
          <w:rStyle w:val="ListParagraphChar"/>
        </w:rPr>
        <w:t>vis</w:t>
      </w:r>
      <w:proofErr w:type="spellEnd"/>
      <w:r>
        <w:rPr>
          <w:rStyle w:val="ListParagraphChar"/>
        </w:rPr>
        <w:t xml:space="preserve"> a </w:t>
      </w:r>
      <w:proofErr w:type="spellStart"/>
      <w:r>
        <w:rPr>
          <w:rStyle w:val="ListParagraphChar"/>
        </w:rPr>
        <w:t>vis</w:t>
      </w:r>
      <w:proofErr w:type="spellEnd"/>
      <w:r>
        <w:rPr>
          <w:rStyle w:val="ListParagraphChar"/>
        </w:rPr>
        <w:t xml:space="preserve"> network relations that allows them to function as resources to help </w:t>
      </w:r>
      <w:r w:rsidRPr="004E5DCA">
        <w:rPr>
          <w:rStyle w:val="Emphasis"/>
        </w:rPr>
        <w:t xml:space="preserve">sustain </w:t>
      </w:r>
      <w:r>
        <w:rPr>
          <w:rStyle w:val="ListParagraphChar"/>
        </w:rPr>
        <w:t xml:space="preserve">and </w:t>
      </w:r>
      <w:r w:rsidRPr="004E5DCA">
        <w:rPr>
          <w:rStyle w:val="Emphasis"/>
        </w:rPr>
        <w:t xml:space="preserve">maintain </w:t>
      </w:r>
      <w:r>
        <w:rPr>
          <w:rStyle w:val="ListParagraphChar"/>
        </w:rPr>
        <w:t>these network relations over time—primarily by serving as conversational resources in conversational interaction rituals (</w:t>
      </w:r>
      <w:r w:rsidR="00012614">
        <w:rPr>
          <w:rStyle w:val="ListParagraphChar"/>
        </w:rPr>
        <w:fldChar w:fldCharType="begin"/>
      </w:r>
      <w:r w:rsidR="00012614">
        <w:rPr>
          <w:rStyle w:val="ListParagraphChar"/>
        </w:rPr>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012614">
        <w:rPr>
          <w:rStyle w:val="ListParagraphChar"/>
        </w:rPr>
        <w:fldChar w:fldCharType="separate"/>
      </w:r>
      <w:r w:rsidR="00012614">
        <w:rPr>
          <w:rStyle w:val="ListParagraphChar"/>
        </w:rPr>
        <w:t>DiMaggio 1987; Lizardo 2006</w:t>
      </w:r>
      <w:r w:rsidR="00012614">
        <w:rPr>
          <w:rStyle w:val="ListParagraphChar"/>
        </w:rPr>
        <w:fldChar w:fldCharType="end"/>
      </w:r>
      <w:r>
        <w:rPr>
          <w:rStyle w:val="ListParagraphChar"/>
        </w:rPr>
        <w:t>).  This helps to shift interactions away from purely “instrumental” purposes of information gathering and rational goal attainment to sociable interaction for its own sake (</w:t>
      </w:r>
      <w:proofErr w:type="spellStart"/>
      <w:r w:rsidR="005311E3">
        <w:rPr>
          <w:rStyle w:val="ListParagraphChar"/>
        </w:rPr>
        <w:fldChar w:fldCharType="begin"/>
      </w:r>
      <w:r>
        <w:rPr>
          <w:rStyle w:val="ListParagraphChar"/>
        </w:rPr>
        <w:instrText xml:space="preserve"> ADDIN EN.CITE &lt;EndNote&gt;&lt;Cite&gt;&lt;Author&gt;Granovetter&lt;/Author&gt;&lt;Year&gt;2002&lt;/Year&gt;&lt;RecNum&gt;767&lt;/RecNum&gt;&lt;record&gt;&lt;rec-number&gt;767&lt;/rec-number&gt;&lt;ref-type name='Book Section'&gt;5&lt;/ref-type&gt;&lt;contributors&gt;&lt;authors&gt;&lt;author&gt;Granovetter, Mark&lt;/author&gt;&lt;/authors&gt;&lt;secondary-authors&gt;&lt;author&gt;Mauro F. Guillén&lt;/author&gt;&lt;author&gt;Randall Collins&lt;/author&gt;&lt;author&gt;Paula England&lt;/author&gt;&lt;author&gt;Marshall Meyer&lt;/author&gt;&lt;/secondary-authors&gt;&lt;/contributors&gt;&lt;titles&gt;&lt;title&gt; theoretical agenda for economic sociology&lt;/title&gt;&lt;secondary-title&gt;The new economic sociology: Developments in an emerging field&lt;/secondary-title&gt;&lt;/titles&gt;&lt;pages&gt;35-60&lt;/pages&gt;&lt;dates&gt;&lt;year&gt;2002&lt;/year&gt;&lt;/dates&gt;&lt;pub-location&gt;New York&lt;/pub-location&gt;&lt;publisher&gt;Russell Sage&lt;/publisher&gt;&lt;urls&gt;&lt;/urls&gt;&lt;/record&gt;&lt;/Cite&gt;&lt;Cite&gt;&lt;Author&gt;Simmel&lt;/Author&gt;&lt;Year&gt;1949&lt;/Year&gt;&lt;RecNum&gt;113&lt;/RecNum&gt;&lt;record&gt;&lt;rec-number&gt;113&lt;/rec-number&gt;&lt;ref-type name='Journal Article'&gt;17&lt;/ref-type&gt;&lt;contributors&gt;&lt;authors&gt;&lt;author&gt;Simmel, Georg&lt;/author&gt;&lt;/authors&gt;&lt;/contributors&gt;&lt;titles&gt;&lt;title&gt;The Sociology of Sociability&lt;/title&gt;&lt;secondary-title&gt;American Journal of Sociology &lt;/secondary-title&gt;&lt;/titles&gt;&lt;periodical&gt;&lt;full-title&gt;American Journal of Sociology&lt;/full-title&gt;&lt;/periodical&gt;&lt;pages&gt;254-261&lt;/pages&gt;&lt;volume&gt;55&lt;/volume&gt;&lt;dates&gt;&lt;year&gt;1949&lt;/year&gt;&lt;/dates&gt;&lt;urls&gt;&lt;/urls&gt;&lt;/record&gt;&lt;/Cite&gt;&lt;/EndNote&gt;</w:instrText>
      </w:r>
      <w:r w:rsidR="005311E3">
        <w:rPr>
          <w:rStyle w:val="ListParagraphChar"/>
        </w:rPr>
        <w:fldChar w:fldCharType="separate"/>
      </w:r>
      <w:r w:rsidR="006E22D2">
        <w:rPr>
          <w:rStyle w:val="ListParagraphChar"/>
        </w:rPr>
        <w:t>Granovetter</w:t>
      </w:r>
      <w:proofErr w:type="spellEnd"/>
      <w:r w:rsidR="006E22D2">
        <w:rPr>
          <w:rStyle w:val="ListParagraphChar"/>
        </w:rPr>
        <w:t xml:space="preserve"> 2002; </w:t>
      </w:r>
      <w:proofErr w:type="spellStart"/>
      <w:r w:rsidR="006E22D2">
        <w:rPr>
          <w:rStyle w:val="ListParagraphChar"/>
        </w:rPr>
        <w:t>Simmel</w:t>
      </w:r>
      <w:proofErr w:type="spellEnd"/>
      <w:r w:rsidR="006E22D2">
        <w:rPr>
          <w:rStyle w:val="ListParagraphChar"/>
        </w:rPr>
        <w:t xml:space="preserve"> 1949</w:t>
      </w:r>
      <w:r w:rsidR="005311E3">
        <w:rPr>
          <w:rStyle w:val="ListParagraphChar"/>
        </w:rPr>
        <w:fldChar w:fldCharType="end"/>
      </w:r>
      <w:r>
        <w:rPr>
          <w:rStyle w:val="ListParagraphChar"/>
        </w:rPr>
        <w:t xml:space="preserve">).  </w:t>
      </w:r>
    </w:p>
    <w:p w:rsidR="00F4370F" w:rsidRDefault="00F4370F" w:rsidP="00651C26">
      <w:pPr>
        <w:rPr>
          <w:rStyle w:val="ListParagraphChar"/>
        </w:rPr>
      </w:pPr>
      <w:r>
        <w:t>While there has been little empirical research on the dynamic stability of tastes through time, there is good reason to suppose that they are more stable than most network theory leads us to believe.  For instance, most studies of the role of early family and school experiences on cultural capital have shown strong effects of arts participation, education and after-school training during adolescence on adult tastes even after controlling for subsequent educational attainment (</w:t>
      </w:r>
      <w:proofErr w:type="spellStart"/>
      <w:r w:rsidR="00012614">
        <w:fldChar w:fldCharType="begin"/>
      </w:r>
      <w:r w:rsidR="00012614">
        <w:instrText xml:space="preserve"> ADDIN EN.CITE &lt;EndNote&gt;&lt;Cite&gt;&lt;Author&gt;Kracman&lt;/Author&gt;&lt;Year&gt;1996&lt;/Year&gt;&lt;RecNum&gt;68&lt;/RecNum&gt;&lt;record&gt;&lt;rec-number&gt;68&lt;/rec-number&gt;&lt;ref-type name="Journal Article"&gt;17&lt;/ref-type&gt;&lt;contributors&gt;&lt;authors&gt;&lt;author&gt;Kracman, Kimberly&lt;/author&gt;&lt;/authors&gt;&lt;/contributors&gt;&lt;titles&gt;&lt;title&gt;The Effects of School-Based Arts Instruction on Attendance at Museums and the Performing Arts&lt;/title&gt;&lt;secondary-title&gt;Poetics &lt;/secondary-title&gt;&lt;/titles&gt;&lt;periodical&gt;&lt;full-title&gt;Poetics&lt;/full-title&gt;&lt;/periodical&gt;&lt;pages&gt;203-218&lt;/pages&gt;&lt;volume&gt;24&lt;/volume&gt;&lt;dates&gt;&lt;year&gt;1996&lt;/year&gt;&lt;/dates&gt;&lt;urls&gt;&lt;/urls&gt;&lt;/record&gt;&lt;/Cite&gt;&lt;/EndNote&gt;</w:instrText>
      </w:r>
      <w:r w:rsidR="00012614">
        <w:fldChar w:fldCharType="separate"/>
      </w:r>
      <w:r w:rsidR="00012614">
        <w:t>Kracman</w:t>
      </w:r>
      <w:proofErr w:type="spellEnd"/>
      <w:r w:rsidR="00012614">
        <w:t xml:space="preserve"> 1996</w:t>
      </w:r>
      <w:r w:rsidR="00012614">
        <w:fldChar w:fldCharType="end"/>
      </w:r>
      <w:r>
        <w:t>).  Smith (</w:t>
      </w:r>
      <w:r w:rsidR="00012614">
        <w:fldChar w:fldCharType="begin"/>
      </w:r>
      <w:r w:rsidR="00012614">
        <w:instrText xml:space="preserve"> ADDIN EN.CITE &lt;EndNote&gt;&lt;Cite ExcludeAuth="1"&gt;&lt;Author&gt;Smith&lt;/Author&gt;&lt;Year&gt;1995&lt;/Year&gt;&lt;RecNum&gt;115&lt;/RecNum&gt;&lt;record&gt;&lt;rec-number&gt;115&lt;/rec-number&gt;&lt;ref-type name='Journal Article'&gt;17&lt;/ref-type&gt;&lt;contributors&gt;&lt;authors&gt;&lt;author&gt;Smith, Tom W.  &lt;/author&gt;&lt;/authors&gt;&lt;/contributors&gt;&lt;titles&gt;&lt;title&gt;Generational Differences in Musical Preferences&lt;/title&gt;&lt;secondary-title&gt;Popular Music and Society&lt;/secondary-title&gt;&lt;/titles&gt;&lt;periodical&gt;&lt;full-title&gt;Popular Music and Society&lt;/full-title&gt;&lt;/periodical&gt;&lt;pages&gt;43-59&lt;/pages&gt;&lt;volume&gt;18&lt;/volume&gt;&lt;dates&gt;&lt;year&gt;1995&lt;/year&gt;&lt;/dates&gt;&lt;urls&gt;&lt;/urls&gt;&lt;/record&gt;&lt;/Cite&gt;&lt;/EndNote&gt;</w:instrText>
      </w:r>
      <w:r w:rsidR="00012614">
        <w:fldChar w:fldCharType="separate"/>
      </w:r>
      <w:r w:rsidR="00012614">
        <w:t>1995</w:t>
      </w:r>
      <w:r w:rsidR="00012614">
        <w:fldChar w:fldCharType="end"/>
      </w:r>
      <w:r>
        <w:t>) shows that musical tastes are developed early in youth and are fairly stable across the life course (</w:t>
      </w:r>
      <w:r w:rsidR="00012614">
        <w:fldChar w:fldCharType="begin"/>
      </w:r>
      <w:r w:rsidR="00012614">
        <w:instrText xml:space="preserve"> ADDIN EN.CITE &lt;EndNote&gt;&lt;Cite&gt;&lt;Author&gt;Bennett&lt;/Author&gt;&lt;Year&gt;1999&lt;/Year&gt;&lt;RecNum&gt;442&lt;/RecNum&gt;&lt;record&gt;&lt;rec-number&gt;442&lt;/rec-number&gt;&lt;ref-type name="Book"&gt;6&lt;/ref-type&gt;&lt;contributors&gt;&lt;authors&gt;&lt;author&gt;Bennett, Tony&lt;/author&gt;&lt;author&gt;Michael Emmison&lt;/author&gt;&lt;author&gt;John Frow&lt;/author&gt;&lt;/authors&gt;&lt;/contributors&gt;&lt;titles&gt;&lt;title&gt; Accounting for Tastes:  Australian Everyday Cultures&lt;/title&gt;&lt;/titles&gt;&lt;dates&gt;&lt;year&gt;1999&lt;/year&gt;&lt;/dates&gt;&lt;pub-location&gt;Cambridge&lt;/pub-location&gt;&lt;publisher&gt;Cambridge University Press&lt;/publisher&gt;&lt;urls&gt;&lt;/urls&gt;&lt;/record&gt;&lt;/Cite&gt;&lt;/EndNote&gt;</w:instrText>
      </w:r>
      <w:r w:rsidR="00012614">
        <w:fldChar w:fldCharType="separate"/>
      </w:r>
      <w:r w:rsidR="00012614">
        <w:t>Bennett et al. 1999</w:t>
      </w:r>
      <w:r w:rsidR="00012614">
        <w:fldChar w:fldCharType="end"/>
      </w:r>
      <w:r>
        <w:t xml:space="preserve">). </w:t>
      </w:r>
      <w:r>
        <w:rPr>
          <w:rStyle w:val="ListParagraphChar"/>
        </w:rPr>
        <w:t>From this perspective, while the effect of social network change on cultural taste change is not denied, whatever relational (or “network”) effects on taste exist, must operate in the background of high-levels of cross-temporal taste stability and the reciprocal action of cultural taste on social networks:</w:t>
      </w:r>
    </w:p>
    <w:p w:rsidR="00F4370F" w:rsidRPr="004E5DCA" w:rsidRDefault="00F4370F" w:rsidP="00651C26">
      <w:pPr>
        <w:rPr>
          <w:rStyle w:val="Emphasis"/>
        </w:rPr>
      </w:pPr>
      <w:r w:rsidRPr="004E5DCA">
        <w:rPr>
          <w:rStyle w:val="Emphasis"/>
        </w:rPr>
        <w:t>H3:  We should observe high-levels inter-temporal stability of cultural taste across individuals.</w:t>
      </w:r>
    </w:p>
    <w:p w:rsidR="002933A7" w:rsidRDefault="00F4370F" w:rsidP="0005347E">
      <w:r>
        <w:t xml:space="preserve">According to the cultural-capital theory inspired (i.e. </w:t>
      </w:r>
      <w:r w:rsidR="005311E3">
        <w:fldChar w:fldCharType="begin"/>
      </w:r>
      <w:r>
        <w:instrText xml:space="preserve"> ADDIN EN.CITE &lt;EndNote&gt;&lt;Cite&gt;&lt;Author&gt;Bourdieu&lt;/Author&gt;&lt;Year&gt;1986&lt;/Year&gt;&lt;RecNum&gt;287&lt;/RecNum&gt;&lt;record&gt;&lt;rec-number&gt;287&lt;/rec-number&gt;&lt;ref-type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Press&lt;/publisher&gt;&lt;urls&gt;&lt;/urls&gt;&lt;/record&gt;&lt;/Cite&gt;&lt;/EndNote&gt;</w:instrText>
      </w:r>
      <w:r w:rsidR="005311E3">
        <w:fldChar w:fldCharType="separate"/>
      </w:r>
      <w:r w:rsidR="006E22D2">
        <w:t>Bourdieu 1986</w:t>
      </w:r>
      <w:r w:rsidR="005311E3">
        <w:fldChar w:fldCharType="end"/>
      </w:r>
      <w:r>
        <w:t>) “conversion model” of cultural into social capital (</w:t>
      </w:r>
      <w:r w:rsidR="00ED37A1">
        <w:fldChar w:fldCharType="begin"/>
      </w:r>
      <w:r w:rsidR="00651C26">
        <w:instrText xml:space="preserve"> ADDIN EN.CITE &lt;EndNote&gt;&lt;Cite&gt;&lt;Author&gt;DiMaggio&lt;/Author&gt;&lt;Year&gt;1985&lt;/Year&gt;&lt;RecNum&gt;153&lt;/RecNum&gt;&lt;record&gt;&lt;rec-number&gt;153&lt;/rec-number&gt;&lt;ref-type name='Journal Article'&gt;17&lt;/ref-type&gt;&lt;contributors&gt;&lt;authors&gt;&lt;author&gt;DiMaggio, Paul&lt;/author&gt;&lt;author&gt;John Mohr&lt;/author&gt;&lt;/authors&gt;&lt;/contributors&gt;&lt;titles&gt;&lt;title&gt;Cultural Capital, Educational Attainment, and Marital Selection&lt;/title&gt;&lt;secondary-title&gt;American Journal of Sociology&lt;/secondary-title&gt;&lt;/titles&gt;&lt;periodical&gt;&lt;full-title&gt;American Journal of Sociology&lt;/full-title&gt;&lt;/periodical&gt;&lt;pages&gt;1231-1261&lt;/pages&gt;&lt;volume&gt;90&lt;/volume&gt;&lt;dates&gt;&lt;year&gt;1985&lt;/year&gt;&lt;/dates&gt;&lt;urls&gt;&lt;/urls&gt;&lt;/record&gt;&lt;/Cite&gt;&lt;Cite&gt;&lt;Author&gt;Dimaggio&lt;/Author&gt;&lt;Year&gt;1978&lt;/Year&gt;&lt;RecNum&gt;197&lt;/RecNum&gt;&lt;Pages&gt;155&lt;/Pages&gt;&lt;record&gt;&lt;rec-number&gt;197&lt;/rec-number&gt;&lt;ref-type name='Journal Article'&gt;17&lt;/ref-type&gt;&lt;contributors&gt;&lt;authors&gt;&lt;author&gt;Paul Dimaggio&lt;/author&gt;&lt;author&gt;Michael Useem&lt;/author&gt;&lt;/authors&gt;&lt;/contributors&gt;&lt;titles&gt;&lt;title&gt;Social Class and Arts Consumption: The Origins and Consequences of Class Differences in Exposure to the Arts in America&lt;/title&gt;&lt;secondary-title&gt;Theory and Society&lt;/secondary-title&gt;&lt;/titles&gt;&lt;periodical&gt;&lt;full-title&gt;Theory and Society&lt;/full-title&gt;&lt;/periodical&gt;&lt;pages&gt;141-161 &lt;/pages&gt;&lt;volume&gt;5&lt;/volume&gt;&lt;dates&gt;&lt;year&gt;1978&lt;/year&gt;&lt;/dates&gt;&lt;urls&gt;&lt;/urls&gt;&lt;/record&gt;&lt;/Cite&gt;&lt;/EndNote&gt;</w:instrText>
      </w:r>
      <w:r w:rsidR="00ED37A1">
        <w:fldChar w:fldCharType="separate"/>
      </w:r>
      <w:r w:rsidR="00651C26">
        <w:t xml:space="preserve">DiMaggio and Mohr 1985; </w:t>
      </w:r>
      <w:proofErr w:type="spellStart"/>
      <w:r w:rsidR="00651C26">
        <w:t>Dimaggio</w:t>
      </w:r>
      <w:proofErr w:type="spellEnd"/>
      <w:r w:rsidR="00651C26">
        <w:t xml:space="preserve"> and </w:t>
      </w:r>
      <w:proofErr w:type="spellStart"/>
      <w:r w:rsidR="00651C26">
        <w:t>Useem</w:t>
      </w:r>
      <w:proofErr w:type="spellEnd"/>
      <w:r w:rsidR="00651C26">
        <w:t xml:space="preserve"> 1978</w:t>
      </w:r>
      <w:r w:rsidR="00ED37A1">
        <w:fldChar w:fldCharType="end"/>
      </w:r>
      <w:r>
        <w:t xml:space="preserve">), the primary ways in which tastes are used to sustain social networks, is by allowing the individual to connect to alters that are both relationally close—when specialist or “niche” cultural tastes are concerned—and relationally distant—when talking about aptitude for “popular” cultural forms.  </w:t>
      </w:r>
      <w:r w:rsidR="002933A7">
        <w:t>From this perspective, culture consumption and the ability to decode and appropriate symbolic goods produced in the urban, folk and “culture-industry” realms (</w:t>
      </w:r>
      <w:r w:rsidR="002933A7">
        <w:fldChar w:fldCharType="begin"/>
      </w:r>
      <w:r w:rsidR="002933A7">
        <w:instrText xml:space="preserve"> ADDIN EN.CITE &lt;EndNote&gt;&lt;Cite&gt;&lt;Author&gt;Crane&lt;/Author&gt;&lt;Year&gt;1993&lt;/Year&gt;&lt;RecNum&gt;224&lt;/RecNum&gt;&lt;record&gt;&lt;rec-number&gt;224&lt;/rec-number&gt;&lt;ref-type name="Book Section"&gt;5&lt;/ref-type&gt;&lt;contributors&gt;&lt;authors&gt;&lt;author&gt;Crane, Diana&lt;/author&gt;&lt;/authors&gt;&lt;secondary-authors&gt;&lt;author&gt;Michèle Lamont&lt;/author&gt;&lt;author&gt;Marcel Fournier&lt;/author&gt;&lt;/secondary-authors&gt;&lt;/contributors&gt;&lt;titles&gt;&lt;title&gt;High Culture versus Popular Culture Revisited:  Toward a Reconceptualization of Recorded Cultures&lt;/title&gt;&lt;secondary-title&gt; Cultivating Differences:  Symbolic Boundaries and the Making of Inequality,&lt;/secondary-title&gt;&lt;/titles&gt;&lt;pages&gt;58-74&lt;/pages&gt;&lt;dates&gt;&lt;year&gt;1993&lt;/year&gt;&lt;/dates&gt;&lt;pub-location&gt;Chicago&lt;/pub-location&gt;&lt;publisher&gt;Chicago University Press&lt;/publisher&gt;&lt;urls&gt;&lt;/urls&gt;&lt;/record&gt;&lt;/Cite&gt;&lt;/EndNote&gt;</w:instrText>
      </w:r>
      <w:r w:rsidR="002933A7">
        <w:fldChar w:fldCharType="separate"/>
      </w:r>
      <w:r w:rsidR="002933A7">
        <w:t>Crane 1993</w:t>
      </w:r>
      <w:r w:rsidR="002933A7">
        <w:fldChar w:fldCharType="end"/>
      </w:r>
      <w:r w:rsidR="002933A7">
        <w:t xml:space="preserve">) are important resources that individuals mobilize in the </w:t>
      </w:r>
      <w:r w:rsidR="002933A7">
        <w:rPr>
          <w:i/>
        </w:rPr>
        <w:t>construction</w:t>
      </w:r>
      <w:r w:rsidR="002933A7">
        <w:t xml:space="preserve"> and </w:t>
      </w:r>
      <w:r w:rsidR="002933A7">
        <w:rPr>
          <w:i/>
        </w:rPr>
        <w:t>maintenance</w:t>
      </w:r>
      <w:r w:rsidR="002933A7">
        <w:t xml:space="preserve"> of active social relationships (</w:t>
      </w:r>
      <w:proofErr w:type="spellStart"/>
      <w:r w:rsidR="002933A7">
        <w:fldChar w:fldCharType="begin"/>
      </w:r>
      <w:r w:rsidR="00651C26">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2933A7">
        <w:fldChar w:fldCharType="separate"/>
      </w:r>
      <w:r w:rsidR="00651C26">
        <w:t>Cardon</w:t>
      </w:r>
      <w:proofErr w:type="spellEnd"/>
      <w:r w:rsidR="00651C26">
        <w:t xml:space="preserve"> and </w:t>
      </w:r>
      <w:proofErr w:type="spellStart"/>
      <w:r w:rsidR="00651C26">
        <w:t>Granjon</w:t>
      </w:r>
      <w:proofErr w:type="spellEnd"/>
      <w:r w:rsidR="00651C26">
        <w:t xml:space="preserve"> 2005; DiMaggio 1987</w:t>
      </w:r>
      <w:r w:rsidR="002933A7">
        <w:fldChar w:fldCharType="end"/>
      </w:r>
      <w:r w:rsidR="002933A7">
        <w:t>)</w:t>
      </w:r>
      <w:r w:rsidR="00651C26">
        <w:t xml:space="preserve">.  Thus, </w:t>
      </w:r>
      <w:r w:rsidR="00053C82">
        <w:t xml:space="preserve">as </w:t>
      </w:r>
      <w:r w:rsidR="00053C82">
        <w:fldChar w:fldCharType="begin"/>
      </w:r>
      <w:r w:rsidR="00053C82">
        <w:instrText xml:space="preserve"> ADDIN EN.CITE &lt;EndNote&gt;&lt;Cite ExcludeYear="1"&gt;&lt;Author&gt;Cardon&lt;/Author&gt;&lt;Year&gt;2005&lt;/Year&gt;&lt;RecNum&gt;816&lt;/RecNum&gt;&lt;record&gt;&lt;rec-number&gt;816&lt;/rec-number&gt;&lt;ref-type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053C82">
        <w:fldChar w:fldCharType="separate"/>
      </w:r>
      <w:proofErr w:type="spellStart"/>
      <w:r w:rsidR="00053C82">
        <w:t>Cardon</w:t>
      </w:r>
      <w:proofErr w:type="spellEnd"/>
      <w:r w:rsidR="00053C82">
        <w:t xml:space="preserve"> and </w:t>
      </w:r>
      <w:proofErr w:type="spellStart"/>
      <w:r w:rsidR="00053C82">
        <w:t>Granjon</w:t>
      </w:r>
      <w:proofErr w:type="spellEnd"/>
      <w:r w:rsidR="00053C82">
        <w:t xml:space="preserve"> </w:t>
      </w:r>
      <w:r w:rsidR="00053C82">
        <w:fldChar w:fldCharType="end"/>
      </w:r>
      <w:r w:rsidR="00053C82">
        <w:t xml:space="preserve"> (2005:</w:t>
      </w:r>
      <w:r w:rsidR="0005347E">
        <w:t xml:space="preserve">  302)</w:t>
      </w:r>
      <w:r w:rsidR="00053C82">
        <w:t xml:space="preserve">  note </w:t>
      </w:r>
      <w:r w:rsidR="0005347E">
        <w:t>“</w:t>
      </w:r>
      <w:r w:rsidR="00053C82">
        <w:t>…</w:t>
      </w:r>
      <w:r w:rsidR="00053C82" w:rsidRPr="00053C82">
        <w:t>a large proportion of ordinary conversational interaction i</w:t>
      </w:r>
      <w:r w:rsidR="00053C82">
        <w:t>s generally devoted to comments…</w:t>
      </w:r>
      <w:r w:rsidR="00053C82" w:rsidRPr="00053C82">
        <w:t>on cultural practices and recreational consumption. These are recurrent topics, present in a w</w:t>
      </w:r>
      <w:r w:rsidR="0005347E">
        <w:t>ide range of social situations…Many</w:t>
      </w:r>
      <w:r w:rsidR="00053C82" w:rsidRPr="00053C82">
        <w:t xml:space="preserve"> social relations are constructed, in different ways, around cultural and recreational activities</w:t>
      </w:r>
      <w:r w:rsidR="0005347E">
        <w:t>.”</w:t>
      </w:r>
    </w:p>
    <w:p w:rsidR="002933A7" w:rsidRPr="002933A7" w:rsidRDefault="002933A7" w:rsidP="00651C26">
      <w:r>
        <w:t>That the origins of new—and temporal reproduction of previously existing—network connections comes from the deployment of cultural capital in interaction is implicit in previous models of the relationship between culture and social structure (</w:t>
      </w:r>
      <w:r w:rsidR="00ED37A1">
        <w:fldChar w:fldCharType="begin"/>
      </w:r>
      <w:r w:rsidR="00ED37A1">
        <w:instrText xml:space="preserve"> ADDIN EN.CITE &lt;EndNote&gt;&lt;Cite&gt;&lt;Author&gt;Fine&lt;/Author&gt;&lt;Year&gt;1979&lt;/Year&gt;&lt;RecNum&gt;51&lt;/RecNum&gt;&lt;record&gt;&lt;rec-number&gt;51&lt;/rec-number&gt;&lt;ref-type name="Journal Article"&gt;17&lt;/ref-type&gt;&lt;contributors&gt;&lt;authors&gt;&lt;author&gt;Fine, Gary Alan&lt;/author&gt;&lt;/authors&gt;&lt;/contributors&gt;&lt;titles&gt;&lt;title&gt;Small Groups and Culture Creation: The Idioculture of Little League Baseball Teams&lt;/title&gt;&lt;secondary-title&gt;American Sociological Review&lt;/secondary-title&gt;&lt;/titles&gt;&lt;periodical&gt;&lt;full-title&gt;American Sociological Review&lt;/full-title&gt;&lt;/periodical&gt;&lt;pages&gt; 733-745&lt;/pages&gt;&lt;volume&gt;44&lt;/volume&gt;&lt;dates&gt;&lt;year&gt;1979&lt;/year&gt;&lt;/dates&gt;&lt;urls&gt;&lt;/urls&gt;&lt;/record&gt;&lt;/Cite&gt;&lt;/EndNote&gt;</w:instrText>
      </w:r>
      <w:r w:rsidR="00ED37A1">
        <w:fldChar w:fldCharType="separate"/>
      </w:r>
      <w:r w:rsidR="00ED37A1">
        <w:t>Fine 1979</w:t>
      </w:r>
      <w:r w:rsidR="00ED37A1">
        <w:fldChar w:fldCharType="end"/>
      </w:r>
      <w:r>
        <w:t>).  For instance, the</w:t>
      </w:r>
      <w:r w:rsidRPr="00F76EBD">
        <w:t xml:space="preserve"> </w:t>
      </w:r>
      <w:proofErr w:type="spellStart"/>
      <w:r w:rsidRPr="00F76EBD">
        <w:t>Carley</w:t>
      </w:r>
      <w:proofErr w:type="spellEnd"/>
      <w:r w:rsidRPr="00F76EBD">
        <w:t>-Mark (</w:t>
      </w:r>
      <w:proofErr w:type="spellStart"/>
      <w:r>
        <w:fldChar w:fldCharType="begin"/>
      </w:r>
      <w:r>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Carley&lt;/Author&gt;&lt;Year&gt;1995&lt;/Year&gt;&lt;RecNum&gt;22&lt;/RecNum&gt;&lt;record&gt;&lt;rec-number&gt;22&lt;/rec-number&gt;&lt;ref-type name='Journal Article'&gt;17&lt;/ref-type&gt;&lt;contributors&gt;&lt;authors&gt;&lt;author&gt;Carley, Kathleen M.&lt;/author&gt;&lt;/authors&gt;&lt;/contributors&gt;&lt;titles&gt;&lt;title&gt;Communication Technologies and Their Effect on Cultural Homogeneity, Consensus, and the Diffusion of New Ideas&lt;/title&gt;&lt;secondary-title&gt;Sociological Perspectives &lt;/secondary-title&gt;&lt;/titles&gt;&lt;periodical&gt;&lt;full-title&gt;Sociological Perspectives&lt;/full-title&gt;&lt;/periodical&gt;&lt;pages&gt; 547-571&lt;/pages&gt;&lt;volume&gt;38&lt;/volume&gt;&lt;dates&gt;&lt;year&gt;1995&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Review&lt;/full-title&gt;&lt;/periodical&gt;&lt;pages&gt;319-345&lt;/pages&gt;&lt;volume&gt;68&lt;/volume&gt;&lt;dates&gt;&lt;year&gt;2003&lt;/year&gt;&lt;/dates&gt;&lt;urls&gt;&lt;/urls&gt;&lt;/record&gt;&lt;/Cite&gt;&lt;/EndNote&gt;</w:instrText>
      </w:r>
      <w:r>
        <w:fldChar w:fldCharType="separate"/>
      </w:r>
      <w:r>
        <w:t>Carley</w:t>
      </w:r>
      <w:proofErr w:type="spellEnd"/>
      <w:r>
        <w:t xml:space="preserve"> 1991, 1995; Mark 1998a, 2003</w:t>
      </w:r>
      <w:r>
        <w:fldChar w:fldCharType="end"/>
      </w:r>
      <w:r w:rsidRPr="00F76EBD">
        <w:t xml:space="preserve">) </w:t>
      </w:r>
      <w:r>
        <w:t>“</w:t>
      </w:r>
      <w:r w:rsidRPr="00F76EBD">
        <w:t>constructural</w:t>
      </w:r>
      <w:r>
        <w:t>”</w:t>
      </w:r>
      <w:r w:rsidRPr="00F76EBD">
        <w:t xml:space="preserve"> model can be interpreted as an elementary schema of how culture can be translated into social connections, and how social structure (the distribution of </w:t>
      </w:r>
      <w:r>
        <w:t>chances to interact across persons</w:t>
      </w:r>
      <w:r w:rsidRPr="00F76EBD">
        <w:t xml:space="preserve"> in the system) and cultural structure (the distribution of cultural forms across persons) can be defined in an interdependent manner.  They use a simple assumption of similarity (homophily), which postulates that the likelihood of a social tie increases with the cultural similarity between any given dyad</w:t>
      </w:r>
      <w:r>
        <w:t xml:space="preserve"> (a dynamic process simil</w:t>
      </w:r>
      <w:r w:rsidR="00ED37A1">
        <w:t xml:space="preserve">ar to the one proposed in </w:t>
      </w:r>
      <w:r w:rsidR="00ED37A1">
        <w:fldChar w:fldCharType="begin"/>
      </w:r>
      <w:r w:rsidR="00ED37A1">
        <w:instrText xml:space="preserve"> ADDIN EN.CITE &lt;EndNote&gt;&lt;Cite&gt;&lt;Author&gt;Homans&lt;/Author&gt;&lt;Year&gt;1950&lt;/Year&gt;&lt;RecNum&gt;817&lt;/RecNum&gt;&lt;record&gt;&lt;rec-number&gt;817&lt;/rec-number&gt;&lt;ref-type name="Book"&gt;6&lt;/ref-type&gt;&lt;contributors&gt;&lt;authors&gt;&lt;author&gt;Homans, George C. &lt;/author&gt;&lt;/authors&gt;&lt;/contributors&gt;&lt;titles&gt;&lt;title&gt;The Human Group&lt;/title&gt;&lt;/titles&gt;&lt;dates&gt;&lt;year&gt;1950&lt;/year&gt;&lt;/dates&gt;&lt;pub-location&gt;New York&lt;/pub-location&gt;&lt;publisher&gt;Harcourt Brace&lt;/publisher&gt;&lt;urls&gt;&lt;/urls&gt;&lt;/record&gt;&lt;/Cite&gt;&lt;/EndNote&gt;</w:instrText>
      </w:r>
      <w:r w:rsidR="00ED37A1">
        <w:fldChar w:fldCharType="separate"/>
      </w:r>
      <w:proofErr w:type="spellStart"/>
      <w:r w:rsidR="00ED37A1">
        <w:t>Homans</w:t>
      </w:r>
      <w:proofErr w:type="spellEnd"/>
      <w:r w:rsidR="00ED37A1">
        <w:t xml:space="preserve"> 1950</w:t>
      </w:r>
      <w:r w:rsidR="00ED37A1">
        <w:fldChar w:fldCharType="end"/>
      </w:r>
      <w:r>
        <w:t>)</w:t>
      </w:r>
      <w:r w:rsidRPr="00F76EBD">
        <w:t xml:space="preserve">.  </w:t>
      </w:r>
      <w:r>
        <w:t xml:space="preserve">In this way the probability that two persons will interact is driven by their cultural similarity.  Interaction, in this positive feedback loop, in its turn increases cultural similarity, as individuals exchange their stocks of knowledge with one another.  </w:t>
      </w:r>
    </w:p>
    <w:p w:rsidR="00F4370F" w:rsidRDefault="00F4370F" w:rsidP="00651C26">
      <w:r>
        <w:t>Thus we should expect that individuals who command a wide variety of tastes which cut across these well defined boundaries (i.e. those who have been referred to as “omnivores” in recent research [</w:t>
      </w:r>
      <w:r w:rsidR="005311E3">
        <w:fldChar w:fldCharType="begin"/>
      </w:r>
      <w:r>
        <w:instrText xml:space="preserve"> ADDIN EN.CITE &lt;EndNote&gt;&lt;Cite&gt;&lt;Author&gt;Peterson&lt;/Author&gt;&lt;Year&gt;1992&lt;/Year&gt;&lt;RecNum&gt;107&lt;/RecNum&gt;&lt;record&gt;&lt;rec-number&gt;107&lt;/rec-number&gt;&lt;ref-type name='Journal Article'&gt;17&lt;/ref-type&gt;&lt;contributors&gt;&lt;authors&gt;&lt;author&gt;Peterson, Richard A.&lt;/author&gt;&lt;/authors&gt;&lt;/contributors&gt;&lt;titles&gt;&lt;title&gt;Understanding Audience Segmentation: From Elite and Popular to Omnivore and Univore&lt;/title&gt;&lt;secondary-title&gt;Poetics&lt;/secondary-title&gt;&lt;/titles&gt;&lt;periodical&gt;&lt;full-title&gt;Poetics&lt;/full-title&gt;&lt;/periodical&gt;&lt;pages&gt;243-258&lt;/pages&gt;&lt;volume&gt;21&lt;/volume&gt;&lt;dates&gt;&lt;year&gt;1992&lt;/year&gt;&lt;/dates&gt;&lt;urls&gt;&lt;/urls&gt;&lt;/record&gt;&lt;/Cite&gt;&lt;Cite&gt;&lt;Author&gt;Peterson&lt;/Author&gt;&lt;Year&gt;1997&lt;/Year&gt;&lt;RecNum&gt;106&lt;/RecNum&gt;&lt;record&gt;&lt;rec-number&gt;106&lt;/rec-number&gt;&lt;ref-type name='Journal Article'&gt;17&lt;/ref-type&gt;&lt;contributors&gt;&lt;authors&gt;&lt;author&gt;Peterson, Richard A.&lt;/author&gt;&lt;/authors&gt;&lt;/contributors&gt;&lt;titles&gt;&lt;title&gt;The Rise and Fall of Highbrow Snobbery as a Status Marker&lt;/title&gt;&lt;secondary-title&gt;Poetics &lt;/secondary-title&gt;&lt;/titles&gt;&lt;periodical&gt;&lt;full-title&gt;Poetics&lt;/full-title&gt;&lt;/periodical&gt;&lt;pages&gt;75-92&lt;/pages&gt;&lt;volume&gt;25&lt;/volume&gt;&lt;dates&gt;&lt;year&gt;1997&lt;/year&gt;&lt;/dates&gt;&lt;urls&gt;&lt;/urls&gt;&lt;/record&gt;&lt;/Cite&gt;&lt;Cite&gt;&lt;Author&gt;Peterson&lt;/Author&gt;&lt;Year&gt;2005&lt;/Year&gt;&lt;RecNum&gt;319&lt;/RecNum&gt;&lt;record&gt;&lt;rec-number&gt;319&lt;/rec-number&gt;&lt;ref-type name='Journal Article'&gt;17&lt;/ref-type&gt;&lt;contributors&gt;&lt;authors&gt;&lt;author&gt;Peterson, Richard A.&lt;/author&gt;&lt;/authors&gt;&lt;/contributors&gt;&lt;titles&gt;&lt;title&gt;Problems in Comparative Research: The Example of Omnivorousness&lt;/title&gt;&lt;secondary-title&gt;Poetics&lt;/secondary-title&gt;&lt;/titles&gt;&lt;periodical&gt;&lt;full-title&gt;Poetics&lt;/full-title&gt;&lt;/periodical&gt;&lt;pages&gt;257-282&lt;/pages&gt;&lt;volume&gt;33&lt;/volume&gt;&lt;dates&gt;&lt;year&gt;2005&lt;/year&gt;&lt;/dates&gt;&lt;urls&gt;&lt;/urls&gt;&lt;/record&gt;&lt;/Cite&gt;&lt;/EndNote&gt;</w:instrText>
      </w:r>
      <w:r w:rsidR="005311E3">
        <w:fldChar w:fldCharType="separate"/>
      </w:r>
      <w:r w:rsidR="005E627D">
        <w:t>Peterson 1992, 1997, 2005</w:t>
      </w:r>
      <w:r w:rsidR="005311E3">
        <w:fldChar w:fldCharType="end"/>
      </w:r>
      <w:r>
        <w:t>]) and who, given the stability assumption, will also be able to “keep” that “tolerant” taste pattern active over time—will also be more effective in sustaining high rates of social interaction in their—constantly shifting, sparse and loosely bounded—personal communities (</w:t>
      </w:r>
      <w:r w:rsidR="004601A5">
        <w:fldChar w:fldCharType="begin"/>
      </w:r>
      <w:r w:rsidR="004601A5">
        <w:instrText xml:space="preserve"> ADDIN EN.CITE &lt;EndNote&gt;&lt;Cite&gt;&lt;Author&gt;Wellman&lt;/Author&gt;&lt;Year&gt;1979&lt;/Year&gt;&lt;RecNum&gt;127&lt;/RecNum&gt;&lt;record&gt;&lt;rec-number&gt;127&lt;/rec-number&gt;&lt;ref-type name="Journal Article"&gt;17&lt;/ref-type&gt;&lt;contributors&gt;&lt;authors&gt;&lt;author&gt;Wellman, Barry&lt;/author&gt;&lt;/authors&gt;&lt;/contributors&gt;&lt;titles&gt;&lt;title&gt;The Community Question: The Intimate Networks of East Yorkers&lt;/title&gt;&lt;secondary-title&gt;American Journal of Sociology &lt;/secondary-title&gt;&lt;/titles&gt;&lt;periodical&gt;&lt;full-title&gt;American Journal of Sociology&lt;/full-title&gt;&lt;/periodical&gt;&lt;pages&gt;1201-1231&lt;/pages&gt;&lt;volume&gt;84&lt;/volume&gt;&lt;dates&gt;&lt;year&gt;1979&lt;/year&gt;&lt;/dates&gt;&lt;urls&gt;&lt;/urls&gt;&lt;/record&gt;&lt;/Cite&gt;&lt;Cite&gt;&lt;Author&gt;Wellman&lt;/Author&gt;&lt;Year&gt;1988&lt;/Year&gt;&lt;RecNum&gt;812&lt;/RecNum&gt;&lt;record&gt;&lt;rec-number&gt;812&lt;/rec-number&gt;&lt;ref-type name="Book Section"&gt;5&lt;/ref-type&gt;&lt;contributors&gt;&lt;authors&gt;&lt;author&gt;Wellman, Barry&lt;/author&gt;&lt;author&gt;Peter J. Carrington&lt;/author&gt;&lt;author&gt;Alan Hall&lt;/author&gt;&lt;/authors&gt;&lt;secondary-authors&gt;&lt;author&gt;Barry Wellman&lt;/author&gt;&lt;author&gt;S. D. Berkowitz&lt;/author&gt;&lt;/secondary-authors&gt;&lt;/contributors&gt;&lt;titles&gt;&lt;title&gt;Networks as personal communties&lt;/title&gt;&lt;secondary-title&gt;Social Structures: a Network Approach&lt;/secondary-title&gt;&lt;/titles&gt;&lt;pages&gt;130-184&lt;/pages&gt;&lt;dates&gt;&lt;year&gt;1988&lt;/year&gt;&lt;/dates&gt;&lt;pub-location&gt;Cambridge&lt;/pub-location&gt;&lt;publisher&gt;Cambridge University Press&lt;/publisher&gt;&lt;urls&gt;&lt;/urls&gt;&lt;/record&gt;&lt;/Cite&gt;&lt;Cite&gt;&lt;Author&gt;Wellman&lt;/Author&gt;&lt;Year&gt;1990&lt;/Year&gt;&lt;RecNum&gt;129&lt;/RecNum&gt;&lt;record&gt;&lt;rec-number&gt;129&lt;/rec-number&gt;&lt;ref-type name="Journal Article"&gt;17&lt;/ref-type&gt;&lt;contributors&gt;&lt;authors&gt;&lt;author&gt;Wellman, Barry&lt;/author&gt;&lt;author&gt;Scot Wortley&lt;/author&gt;&lt;/authors&gt;&lt;/contributors&gt;&lt;titles&gt;&lt;title&gt;Different Strokes from Different Folks: Community Ties and Social Support&lt;/title&gt;&lt;secondary-title&gt;American Journal of Sociology &lt;/secondary-title&gt;&lt;/titles&gt;&lt;periodical&gt;&lt;full-title&gt;American Journal of Sociology&lt;/full-title&gt;&lt;/periodical&gt;&lt;pages&gt;558-588&lt;/pages&gt;&lt;volume&gt;96&lt;/volume&gt;&lt;dates&gt;&lt;year&gt;1990&lt;/year&gt;&lt;/dates&gt;&lt;urls&gt;&lt;/urls&gt;&lt;/record&gt;&lt;/Cite&gt;&lt;/EndNote&gt;</w:instrText>
      </w:r>
      <w:r w:rsidR="004601A5">
        <w:fldChar w:fldCharType="separate"/>
      </w:r>
      <w:r w:rsidR="004601A5">
        <w:t xml:space="preserve">Wellman 1979; Wellman et al. 1988; Wellman and </w:t>
      </w:r>
      <w:proofErr w:type="spellStart"/>
      <w:r w:rsidR="004601A5">
        <w:t>Wortley</w:t>
      </w:r>
      <w:proofErr w:type="spellEnd"/>
      <w:r w:rsidR="004601A5">
        <w:t xml:space="preserve"> 1990</w:t>
      </w:r>
      <w:r w:rsidR="004601A5">
        <w:fldChar w:fldCharType="end"/>
      </w:r>
      <w:r>
        <w:t>)</w:t>
      </w:r>
      <w:r w:rsidR="0071386F">
        <w:t>.  This should also help the individual</w:t>
      </w:r>
      <w:r>
        <w:t xml:space="preserve"> in maintaining ties to important “interaction foci” (</w:t>
      </w:r>
      <w:proofErr w:type="spellStart"/>
      <w:r w:rsidR="004601A5">
        <w:fldChar w:fldCharType="begin"/>
      </w:r>
      <w:r w:rsidR="004601A5">
        <w:instrText xml:space="preserve"> ADDIN EN.CITE &lt;EndNote&gt;&lt;Cite&gt;&lt;Author&gt;Feld&lt;/Author&gt;&lt;Year&gt;1981&lt;/Year&gt;&lt;RecNum&gt;50&lt;/RecNum&gt;&lt;record&gt;&lt;rec-number&gt;50&lt;/rec-number&gt;&lt;ref-type name='Journal Article'&gt;17&lt;/ref-type&gt;&lt;contributors&gt;&lt;authors&gt;&lt;author&gt;Feld, Scott L.&lt;/author&gt;&lt;/authors&gt;&lt;/contributors&gt;&lt;titles&gt;&lt;title&gt;The Focused Organization of Social Ties&lt;/title&gt;&lt;secondary-title&gt;American Journal of Sociology&lt;/secondary-title&gt;&lt;/titles&gt;&lt;periodical&gt;&lt;full-title&gt;American Journal of Sociology&lt;/full-title&gt;&lt;/periodical&gt;&lt;pages&gt;1015-1035&lt;/pages&gt;&lt;volume&gt;86&lt;/volume&gt;&lt;dates&gt;&lt;year&gt;1981&lt;/year&gt;&lt;/dates&gt;&lt;urls&gt;&lt;/urls&gt;&lt;/record&gt;&lt;/Cite&gt;&lt;Cite&gt;&lt;Author&gt;Feld&lt;/Author&gt;&lt;Year&gt;1982&lt;/Year&gt;&lt;RecNum&gt;818&lt;/RecNum&gt;&lt;record&gt;&lt;rec-number&gt;818&lt;/rec-number&gt;&lt;ref-type name='Journal Article'&gt;17&lt;/ref-type&gt;&lt;contributors&gt;&lt;authors&gt;&lt;author&gt;Feld, Scott L.&lt;/author&gt;&lt;/authors&gt;&lt;/contributors&gt;&lt;titles&gt;&lt;title&gt;Social Structural Determinants of Similarity among Associates&lt;/title&gt;&lt;secondary-title&gt;American Sociological Review&lt;/secondary-title&gt;&lt;/titles&gt;&lt;periodical&gt;&lt;full-title&gt;American Sociological Review&lt;/full-title&gt;&lt;/periodical&gt;&lt;pages&gt;797-801 &lt;/pages&gt;&lt;volume&gt;47&lt;/volume&gt;&lt;dates&gt;&lt;year&gt;1982&lt;/year&gt;&lt;/dates&gt;&lt;urls&gt;&lt;/urls&gt;&lt;/record&gt;&lt;/Cite&gt;&lt;/EndNote&gt;</w:instrText>
      </w:r>
      <w:r w:rsidR="004601A5">
        <w:fldChar w:fldCharType="separate"/>
      </w:r>
      <w:r w:rsidR="004601A5">
        <w:t>Feld</w:t>
      </w:r>
      <w:proofErr w:type="spellEnd"/>
      <w:r w:rsidR="004601A5">
        <w:t xml:space="preserve"> 1981, 1982</w:t>
      </w:r>
      <w:r w:rsidR="004601A5">
        <w:fldChar w:fldCharType="end"/>
      </w:r>
      <w:r>
        <w:t>) where old relations are maintained and new social connections are forged.</w:t>
      </w:r>
    </w:p>
    <w:p w:rsidR="00F4370F" w:rsidRPr="004E5DCA" w:rsidRDefault="00F4370F" w:rsidP="00651C26">
      <w:pPr>
        <w:rPr>
          <w:rStyle w:val="Emphasis"/>
        </w:rPr>
      </w:pPr>
      <w:r w:rsidRPr="004E5DCA">
        <w:rPr>
          <w:rStyle w:val="Emphasis"/>
        </w:rPr>
        <w:t>H4:  High rates of social connectedness at a given time are directly related to cultural taste variety in the previous time period net of reciprocal influences of social connectedness on taste.</w:t>
      </w:r>
    </w:p>
    <w:p w:rsidR="00F4370F" w:rsidRDefault="00F4370F" w:rsidP="00651C26">
      <w:pPr>
        <w:pStyle w:val="Heading1"/>
      </w:pPr>
      <w:r>
        <w:t>Data and variables</w:t>
      </w:r>
    </w:p>
    <w:p w:rsidR="00F4370F" w:rsidRDefault="00F4370F" w:rsidP="00651C26">
      <w:r>
        <w:t xml:space="preserve">The data for this study come from the </w:t>
      </w:r>
      <w:r w:rsidRPr="004E5DCA">
        <w:rPr>
          <w:rStyle w:val="Emphasis"/>
        </w:rPr>
        <w:t>Project Canada Survey</w:t>
      </w:r>
      <w:r>
        <w:t xml:space="preserve"> (PCS).  The PCS is a longitudinal study of the social attitudes and cultural practices of a representative sample of Canadian citizens extending from 1975-1995, conducted out of the </w:t>
      </w:r>
      <w:r w:rsidRPr="00690852">
        <w:t xml:space="preserve">University of </w:t>
      </w:r>
      <w:proofErr w:type="spellStart"/>
      <w:r w:rsidRPr="00690852">
        <w:t>Lethbridge</w:t>
      </w:r>
      <w:proofErr w:type="spellEnd"/>
      <w:r>
        <w:t>.  The project began data collection in 1975 with a total 1,917 respondents.  Every five years since representative samples of similar size have been collected, with a “core” set of respondents that have participated in previous surveys.  Because it collected data on cultural practices and patterns of social interaction and membership in important foci of social interaction (i.e. voluntary association memberships) over time for the same individuals, the PCS data provide an excellent opportunity to deal with issues of casual order in the relationship between cultural taste change and life-course events associated with network turnover and change.</w:t>
      </w:r>
    </w:p>
    <w:p w:rsidR="00F4370F" w:rsidRDefault="00F4370F" w:rsidP="00651C26">
      <w:r>
        <w:t>In the following study, I use the two-wave panel covering the years 1985 and 1990. While there is data available for these same respondents for the year 1995, I restrict myself to the core set of respondents who participated in both of these waves (N=560).</w:t>
      </w:r>
      <w:r>
        <w:rPr>
          <w:rStyle w:val="FootnoteReference"/>
        </w:rPr>
        <w:footnoteReference w:id="3"/>
      </w:r>
      <w:r>
        <w:t xml:space="preserve">  .  I do this for two reasons.  First, it is well know that cultural participation declines over time, so it is advantageous to measure cultural taste with behavioral data before cultural activity begins to tail off.  Second, these two waves used a comparable coding on the taste indicators (a slightly different coding was used in 1995) allowing an operationally valid measure of over-time taste change.</w:t>
      </w:r>
    </w:p>
    <w:p w:rsidR="00F4370F" w:rsidRPr="005B61CC" w:rsidRDefault="00F4370F" w:rsidP="00651C26">
      <w:proofErr w:type="gramStart"/>
      <w:r>
        <w:rPr>
          <w:i/>
        </w:rPr>
        <w:t>Data limitations</w:t>
      </w:r>
      <w:r>
        <w:t>.</w:t>
      </w:r>
      <w:proofErr w:type="gramEnd"/>
      <w:r>
        <w:t xml:space="preserve">  While this data provide one of the few existing quantitative sources of information of cultural taste over-time for a large sample of respondents, there are some limitations of the data at hand that deserve mention:  first, there are no direct measures of network connectivity (i.e. size of the personal network).  The two measures available, frequency of interaction with friends, and number of associational memberships are important components of being sociable but certainly do not represent the notion of social connectivity in its entirety.  Second, there are slight changes in the coding of the cultural activity and friendship interaction variables across waves, with the introduction of a slightly more elaborate scheme in 1990 (including a “monthly” category) and changing to never category to a composite “hardly ever/never.”  This may compromise inferences made in investigating taste-loss, by leading to an over-estimation of taste change events for instance.  I attempted to deal with this issue by counting a taste loss event as one that involved a shift from one of the extreme categories to the other (which did not change across waves) and by not using items that showed a clear effect of the shift in wording.  For instance, it is clear that for the item related to “going to the movies” something like this happened, with 15% of respondents saying that they “never” go to the movies in 1985, but with 84% saying that they either “hardly ever or never” go to the movies in 1990.  A cross-classification of the responses to the same question across time, reveals that this dramatic shift is mostly due to the fact that most of the respondents who answer “seldom” in 1985 (55%), where overwhelmingly more likely to answer “hardly ever or never” in 1990.  The same artificial taste shift occurs for other cultural taste indicators associated with </w:t>
      </w:r>
      <w:r w:rsidRPr="006827E6">
        <w:rPr>
          <w:i/>
        </w:rPr>
        <w:t xml:space="preserve">attending events outside the home </w:t>
      </w:r>
      <w:r>
        <w:t>(going to a sports event, going to see a dramatic performance in a theater).  Cultural practices that do not involve going outside of the home were shown to not be affected by the change in wording, and are therefore the items that I use below in the taste stability and taste loss analyses.</w:t>
      </w:r>
    </w:p>
    <w:p w:rsidR="00F4370F" w:rsidRDefault="00F4370F" w:rsidP="00651C26">
      <w:pPr>
        <w:pStyle w:val="Heading2"/>
      </w:pPr>
      <w:r>
        <w:t xml:space="preserve">Variables </w:t>
      </w:r>
    </w:p>
    <w:p w:rsidR="00F4370F" w:rsidRPr="00B90B2A" w:rsidRDefault="00F4370F" w:rsidP="00651C26">
      <w:pPr>
        <w:pStyle w:val="Heading3"/>
      </w:pPr>
      <w:r w:rsidRPr="00B90B2A">
        <w:t>Cultural Taste indicators</w:t>
      </w:r>
    </w:p>
    <w:p w:rsidR="00F4370F" w:rsidRDefault="00F4370F" w:rsidP="00651C26">
      <w:proofErr w:type="gramStart"/>
      <w:r w:rsidRPr="006033A1">
        <w:rPr>
          <w:i/>
        </w:rPr>
        <w:t>Cultural taste loss indicators</w:t>
      </w:r>
      <w:r>
        <w:t>.</w:t>
      </w:r>
      <w:proofErr w:type="gramEnd"/>
      <w:r>
        <w:t xml:space="preserve">  The PCS collected information for the years 1980, 1985 and 1990 related to the frequency of consumption of a variety of leisure culture activities and mass media outlets.  To investigate the hypotheses related to cultural taste loss, I selected two activities associated with the consumption of culture and the arts (</w:t>
      </w:r>
      <w:r w:rsidR="005311E3">
        <w:fldChar w:fldCharType="begin"/>
      </w:r>
      <w:r>
        <w:instrText xml:space="preserve"> ADDIN EN.CITE &lt;EndNote&gt;&lt;Cite&gt;&lt;Author&gt;Alexander&lt;/Author&gt;&lt;Year&gt;2003&lt;/Year&gt;&lt;RecNum&gt;660&lt;/RecNum&gt;&lt;record&gt;&lt;rec-number&gt;660&lt;/rec-number&gt;&lt;ref-type name='Book'&gt;6&lt;/ref-type&gt;&lt;contributors&gt;&lt;authors&gt;&lt;author&gt;Alexander, Victoria D.&lt;/author&gt;&lt;/authors&gt;&lt;/contributors&gt;&lt;titles&gt;&lt;title&gt;Sociology of the Arts: Exploring Fine and Popular Forms&lt;/title&gt;&lt;/titles&gt;&lt;dates&gt;&lt;year&gt;2003&lt;/year&gt;&lt;/dates&gt;&lt;pub-location&gt;Malden&lt;/pub-location&gt;&lt;publisher&gt;Blackwell&lt;/publisher&gt;&lt;urls&gt;&lt;/urls&gt;&lt;/record&gt;&lt;/Cite&gt;&lt;Cite&gt;&lt;Author&gt;Crane&lt;/Author&gt;&lt;Year&gt;1993&lt;/Year&gt;&lt;RecNum&gt;224&lt;/RecNum&gt;&lt;record&gt;&lt;rec-number&gt;224&lt;/rec-number&gt;&lt;ref-type name='Book Section'&gt;5&lt;/ref-type&gt;&lt;contributors&gt;&lt;authors&gt;&lt;author&gt;Crane, Diana&lt;/author&gt;&lt;/authors&gt;&lt;secondary-authors&gt;&lt;author&gt;Michèle Lamont&lt;/author&gt;&lt;author&gt;Marcel Fournier&lt;/author&gt;&lt;/secondary-authors&gt;&lt;/contributors&gt;&lt;titles&gt;&lt;title&gt;High Culture versus Popular Culture Revisited:  Toward a Reconceptualization of Recorded Cultures&lt;/title&gt;&lt;secondary-title&gt; Cultivating Differences:  Symbolic Boundaries and the Making of Inequality,&lt;/secondary-title&gt;&lt;/titles&gt;&lt;pages&gt;58-74&lt;/pages&gt;&lt;dates&gt;&lt;year&gt;1993&lt;/year&gt;&lt;/dates&gt;&lt;pub-location&gt;Chicago&lt;/pub-location&gt;&lt;publisher&gt;Chicago University Press&lt;/publisher&gt;&lt;urls&gt;&lt;/urls&gt;&lt;/record&gt;&lt;/Cite&gt;&lt;Cite&gt;&lt;Author&gt;DiMaggio&lt;/Author&gt;&lt;Year&gt;2000&lt;/Year&gt;&lt;RecNum&gt;620&lt;/RecNum&gt;&lt;record&gt;&lt;rec-number&gt;620&lt;/rec-number&gt;&lt;ref-type name='Book Section'&gt;5&lt;/ref-type&gt;&lt;contributors&gt;&lt;authors&gt;&lt;author&gt;DiMaggio, Paul&lt;/author&gt;&lt;/authors&gt;&lt;secondary-authors&gt;&lt;author&gt;Gigi Bradford&lt;/author&gt;&lt;author&gt;Michael Gary&lt;/author&gt;&lt;author&gt;Glenn Wallach&lt;/author&gt;&lt;/secondary-authors&gt;&lt;/contributors&gt;&lt;titles&gt;&lt;title&gt;Social Structure Institutions and Cultural Goods: The Case of the United States&lt;/title&gt;&lt;secondary-title&gt;The Politics of Culture&lt;/secondary-title&gt;&lt;/titles&gt;&lt;pages&gt;38-62&lt;/pages&gt;&lt;dates&gt;&lt;year&gt;2000&lt;/year&gt;&lt;/dates&gt;&lt;pub-location&gt;New York&lt;/pub-location&gt;&lt;publisher&gt;New Press&lt;/publisher&gt;&lt;urls&gt;&lt;/urls&gt;&lt;/record&gt;&lt;/Cite&gt;&lt;/EndNote&gt;</w:instrText>
      </w:r>
      <w:r w:rsidR="005311E3">
        <w:fldChar w:fldCharType="separate"/>
      </w:r>
      <w:r w:rsidR="006E22D2">
        <w:t>Alexander 2003; Crane 1993; DiMaggio 2000</w:t>
      </w:r>
      <w:r w:rsidR="005311E3">
        <w:fldChar w:fldCharType="end"/>
      </w:r>
      <w:r>
        <w:t>) as well as one activity related to the consumption of mass print media (</w:t>
      </w:r>
      <w:r w:rsidR="005311E3">
        <w:fldChar w:fldCharType="begin"/>
      </w:r>
      <w:r>
        <w:instrText xml:space="preserve"> ADDIN EN.CITE &lt;EndNote&gt;&lt;Cite&gt;&lt;Author&gt;van Rees&lt;/Author&gt;&lt;Year&gt;1999&lt;/Year&gt;&lt;RecNum&gt;770&lt;/RecNum&gt;&lt;record&gt;&lt;rec-number&gt;770&lt;/rec-number&gt;&lt;ref-type name='Journal Article'&gt;17&lt;/ref-type&gt;&lt;contributors&gt;&lt;authors&gt;&lt;author&gt; van Rees, Kees&lt;/author&gt;&lt;author&gt;Vermunt, Jeroen K.&lt;/author&gt;&lt;author&gt;Marc Verboord&lt;/author&gt;&lt;/authors&gt;&lt;/contributors&gt;&lt;titles&gt;&lt;title&gt;Cultural Classifications Under Discussion:  Latent Class Analysis of Highbrow and Lowbrow Reading&lt;/title&gt;&lt;secondary-title&gt;Poetics &lt;/secondary-title&gt;&lt;/titles&gt;&lt;periodical&gt;&lt;full-title&gt;Poetics&lt;/full-title&gt;&lt;/periodical&gt;&lt;pages&gt;349-365.&lt;/pages&gt;&lt;volume&gt;26&lt;/volume&gt;&lt;dates&gt;&lt;year&gt;1999&lt;/year&gt;&lt;/dates&gt;&lt;urls&gt;&lt;/urls&gt;&lt;/record&gt;&lt;/Cite&gt;&lt;Cite&gt;&lt;Author&gt;van Eijck&lt;/Author&gt;&lt;Year&gt;2000&lt;/Year&gt;&lt;RecNum&gt;769&lt;/RecNum&gt;&lt;record&gt;&lt;rec-number&gt;769&lt;/rec-number&gt;&lt;ref-type name='Journal Article'&gt;17&lt;/ref-type&gt;&lt;contributors&gt;&lt;authors&gt;&lt;author&gt;van Eijck, Koen&lt;/author&gt;&lt;author&gt;van Rees, Kees&lt;/author&gt;&lt;/authors&gt;&lt;/contributors&gt;&lt;titles&gt;&lt;title&gt;Media Orientation and Media Use:  Television Viewing Behavior of Specific Reader Types from 1975 to 1995&lt;/title&gt;&lt;secondary-title&gt; Communication Research&lt;/secondary-title&gt;&lt;/titles&gt;&lt;pages&gt;574-616&lt;/pages&gt;&lt;volume&gt;27&lt;/volume&gt;&lt;dates&gt;&lt;year&gt;2000&lt;/year&gt;&lt;/dates&gt;&lt;urls&gt;&lt;/urls&gt;&lt;/record&gt;&lt;/Cite&gt;&lt;/EndNote&gt;</w:instrText>
      </w:r>
      <w:r w:rsidR="005311E3">
        <w:fldChar w:fldCharType="separate"/>
      </w:r>
      <w:r w:rsidR="006E22D2">
        <w:t xml:space="preserve">van </w:t>
      </w:r>
      <w:proofErr w:type="spellStart"/>
      <w:r w:rsidR="006E22D2">
        <w:t>Eijck</w:t>
      </w:r>
      <w:proofErr w:type="spellEnd"/>
      <w:r w:rsidR="006E22D2">
        <w:t xml:space="preserve"> and van Rees 2000; van Rees et al. 1999</w:t>
      </w:r>
      <w:r w:rsidR="005311E3">
        <w:fldChar w:fldCharType="end"/>
      </w:r>
      <w:r>
        <w:t>) (1) listening to music, (2) reading books of fiction not related to work, (3) reading the newspaper, (4) following a sports team. The criteria for selection of these activities is that they represented common, but relatively low cost (in terms of mobility and geographical accessibility) forms of cultural participation and expression of cultural taste (as opposed to attending a play or going to see a movie in a movie theater, which may decline for factors orthogonal to changing tastes).  Respondents were asked to report the frequency with which they engaged in each of these activities using the following prompt:</w:t>
      </w:r>
      <w:r>
        <w:rPr>
          <w:rStyle w:val="FootnoteReference"/>
        </w:rPr>
        <w:footnoteReference w:id="4"/>
      </w:r>
    </w:p>
    <w:p w:rsidR="00F4370F" w:rsidRPr="004E5DCA" w:rsidRDefault="00F4370F" w:rsidP="00651C26">
      <w:pPr>
        <w:rPr>
          <w:rStyle w:val="Emphasis"/>
        </w:rPr>
      </w:pPr>
      <w:r w:rsidRPr="004E5DCA">
        <w:rPr>
          <w:rStyle w:val="Emphasis"/>
        </w:rPr>
        <w:t>Thinking now of your life outside of formal work, how often would you estimate that you: [i.e. listen to music]?</w:t>
      </w:r>
    </w:p>
    <w:p w:rsidR="00F4370F" w:rsidRDefault="00F4370F" w:rsidP="00651C26">
      <w:pPr>
        <w:rPr>
          <w:vertAlign w:val="subscript"/>
        </w:rPr>
      </w:pPr>
      <w:r>
        <w:t>Four categories of responses were allowed:  (1) very often, (2) sometimes, (3) Seldom and (4) Never.</w:t>
      </w:r>
      <w:r>
        <w:rPr>
          <w:rStyle w:val="FootnoteReference"/>
        </w:rPr>
        <w:footnoteReference w:id="5"/>
      </w:r>
      <w:r>
        <w:t xml:space="preserve">  Thus for each respondent (</w:t>
      </w:r>
      <w:proofErr w:type="spellStart"/>
      <w:r w:rsidRPr="00E15571">
        <w:rPr>
          <w:i/>
        </w:rPr>
        <w:t>i</w:t>
      </w:r>
      <w:proofErr w:type="spellEnd"/>
      <w:r>
        <w:t>), for a given cultural activity (</w:t>
      </w:r>
      <w:r w:rsidRPr="00E15571">
        <w:rPr>
          <w:i/>
        </w:rPr>
        <w:t>k</w:t>
      </w:r>
      <w:r>
        <w:t>) at time (</w:t>
      </w:r>
      <w:r w:rsidRPr="00E15571">
        <w:rPr>
          <w:i/>
        </w:rPr>
        <w:t>t</w:t>
      </w:r>
      <w:r>
        <w:t xml:space="preserve">) is defined as their score in the respective ordered categorical variable </w:t>
      </w:r>
      <w:proofErr w:type="spellStart"/>
      <w:r>
        <w:t>y</w:t>
      </w:r>
      <w:r w:rsidRPr="00574BF7">
        <w:rPr>
          <w:i/>
          <w:vertAlign w:val="subscript"/>
        </w:rPr>
        <w:t>ikt</w:t>
      </w:r>
      <w:proofErr w:type="spellEnd"/>
      <w:r>
        <w:rPr>
          <w:vertAlign w:val="subscript"/>
        </w:rPr>
        <w:t xml:space="preserve">.  </w:t>
      </w:r>
    </w:p>
    <w:p w:rsidR="00F4370F" w:rsidRPr="006033A1" w:rsidRDefault="00F4370F" w:rsidP="00651C26">
      <w:proofErr w:type="gramStart"/>
      <w:r>
        <w:rPr>
          <w:i/>
        </w:rPr>
        <w:t>Cultural taste breadth indicators</w:t>
      </w:r>
      <w:r>
        <w:t>.</w:t>
      </w:r>
      <w:proofErr w:type="gramEnd"/>
      <w:r>
        <w:t xml:space="preserve">  To assess the hypotheses connected to the effects of cultural on indicators of sociability and social connectivity, I created a cultural taste breadth variable for the 1985 and 1990 waves.  This was a simple additive index including participation in a wider range of cultural activities than those used in the cultural taste loss analysis.  In addition to the four activities discussed above, the respondent receives one point in the cultural taste breadth scale if he or she reports engaging in the following cultural practices either “very often” or “sometimes”:  (1) going to the movies, (2) going to a theatric performance, (3) going to a sports event outside the home, (4) watching videos at home, (5) engaging in a hobby, (6) reading magazines.</w:t>
      </w:r>
    </w:p>
    <w:p w:rsidR="00F4370F" w:rsidRDefault="00F4370F" w:rsidP="00651C26">
      <w:pPr>
        <w:pStyle w:val="Heading3"/>
      </w:pPr>
      <w:r>
        <w:t>Network turnover indicators</w:t>
      </w:r>
    </w:p>
    <w:p w:rsidR="00F4370F" w:rsidRDefault="00F4370F" w:rsidP="00651C26">
      <w:r>
        <w:t>As noted above, network theory and research provide several guidelines as to what life-course events are associated with radical changes in the personal network.  The PCS contains two measures that tap more or less direct transformations of the personal network: (1) longitudinal measures of frequency of interaction with friends and (2) over-time measures of memberships in a variety of voluntary associations (</w:t>
      </w:r>
      <w:r w:rsidR="005311E3">
        <w:fldChar w:fldCharType="begin"/>
      </w:r>
      <w:r>
        <w:instrText xml:space="preserve"> ADDIN EN.CITE &lt;EndNote&gt;&lt;Cite&gt;&lt;Author&gt;McPherson&lt;/Author&gt;&lt;Year&gt;1983&lt;/Year&gt;&lt;RecNum&gt;92&lt;/RecNum&gt;&lt;record&gt;&lt;rec-number&gt;92&lt;/rec-number&gt;&lt;ref-type name="Journal Article"&gt;17&lt;/ref-type&gt;&lt;contributors&gt;&lt;authors&gt;&lt;author&gt;McPherson, Miller&lt;/author&gt;&lt;/authors&gt;&lt;/contributors&gt;&lt;titles&gt;&lt;title&gt;An Ecology of Affiliation&lt;/title&gt;&lt;secondary-title&gt; American Sociological Review&lt;/secondary-title&gt;&lt;/titles&gt;&lt;pages&gt;519-532&lt;/pages&gt;&lt;volume&gt;48&lt;/volume&gt;&lt;dates&gt;&lt;year&gt;1983&lt;/year&gt;&lt;/dates&gt;&lt;urls&gt;&lt;/urls&gt;&lt;/record&gt;&lt;/Cite&gt;&lt;Cite&gt;&lt;Author&gt;McPherson&lt;/Author&gt;&lt;Year&gt;1987&lt;/Year&gt;&lt;RecNum&gt;95&lt;/RecNum&gt;&lt;record&gt;&lt;rec-number&gt;95&lt;/rec-number&gt;&lt;ref-type name="Journal Article"&gt;17&lt;/ref-type&gt;&lt;contributors&gt;&lt;authors&gt;&lt;author&gt;McPherson, Miller&lt;/author&gt;&lt;author&gt;Lynn Smith-Lovin&lt;/author&gt;&lt;/authors&gt;&lt;/contributors&gt;&lt;titles&gt;&lt;title&gt;Homophily in Voluntary Organizations: Status Distance and the Composition of Face-to-Face Groups&lt;/title&gt;&lt;secondary-title&gt;American Sociological Review&lt;/secondary-title&gt;&lt;/titles&gt;&lt;periodical&gt;&lt;full-title&gt;American Sociological Review&lt;/full-title&gt;&lt;/periodical&gt;&lt;pages&gt;370-379&lt;/pages&gt;&lt;volume&gt;52&lt;/volume&gt;&lt;dates&gt;&lt;year&gt;1987&lt;/year&gt;&lt;/dates&gt;&lt;urls&gt;&lt;/urls&gt;&lt;/record&gt;&lt;/Cite&gt;&lt;/EndNote&gt;</w:instrText>
      </w:r>
      <w:r w:rsidR="005311E3">
        <w:fldChar w:fldCharType="separate"/>
      </w:r>
      <w:r w:rsidR="006E22D2">
        <w:t>McPherson 1983; McPherson and Smith-</w:t>
      </w:r>
      <w:proofErr w:type="spellStart"/>
      <w:r w:rsidR="006E22D2">
        <w:t>Lovin</w:t>
      </w:r>
      <w:proofErr w:type="spellEnd"/>
      <w:r w:rsidR="006E22D2">
        <w:t xml:space="preserve"> 1987</w:t>
      </w:r>
      <w:r w:rsidR="005311E3">
        <w:fldChar w:fldCharType="end"/>
      </w:r>
      <w:r>
        <w:t>). I also use three other indicators of personal network turnover:  (3) changes in educational status (</w:t>
      </w:r>
      <w:r w:rsidR="00F85D52">
        <w:fldChar w:fldCharType="begin"/>
      </w:r>
      <w:r w:rsidR="00F85D52">
        <w:instrText xml:space="preserve"> ADDIN EN.CITE &lt;EndNote&gt;&lt;Cite&gt;&lt;Author&gt;Suitor&lt;/Author&gt;&lt;Year&gt;1997&lt;/Year&gt;&lt;RecNum&gt;822&lt;/RecNum&gt;&lt;record&gt;&lt;rec-number&gt;822&lt;/rec-number&gt;&lt;ref-type name="Journal Article"&gt;17&lt;/ref-type&gt;&lt;contributors&gt;&lt;authors&gt;&lt;author&gt;Jill Suitor&lt;/author&gt;&lt;author&gt;Shirley Keeton&lt;/author&gt;&lt;/authors&gt;&lt;/contributors&gt;&lt;titles&gt;&lt;title&gt;Once a friend, always a friend? Effects of homophily on women&amp;apos;s support networks across a decade&lt;/title&gt;&lt;secondary-title&gt;Social Networks&lt;/secondary-title&gt;&lt;/titles&gt;&lt;periodical&gt;&lt;full-title&gt;Social Networks&lt;/full-title&gt;&lt;/periodical&gt;&lt;pages&gt;51-62&lt;/pages&gt;&lt;volume&gt;19&lt;/volume&gt;&lt;dates&gt;&lt;year&gt;1997&lt;/year&gt;&lt;/dates&gt;&lt;urls&gt;&lt;/urls&gt;&lt;/record&gt;&lt;/Cite&gt;&lt;/EndNote&gt;</w:instrText>
      </w:r>
      <w:r w:rsidR="00F85D52">
        <w:fldChar w:fldCharType="separate"/>
      </w:r>
      <w:r w:rsidR="00F85D52">
        <w:t>Suitor and Keeton 1997</w:t>
      </w:r>
      <w:r w:rsidR="00F85D52">
        <w:fldChar w:fldCharType="end"/>
      </w:r>
      <w:r>
        <w:t>) (4) changes in work status (</w:t>
      </w:r>
      <w:r w:rsidR="00F85D52">
        <w:fldChar w:fldCharType="begin"/>
      </w:r>
      <w:r w:rsidR="00F85D52">
        <w:instrText xml:space="preserve"> ADDIN EN.CITE &lt;EndNote&gt;&lt;Cite&gt;&lt;Author&gt;Fischer&lt;/Author&gt;&lt;Year&gt;1983&lt;/Year&gt;&lt;RecNum&gt;820&lt;/RecNum&gt;&lt;record&gt;&lt;rec-number&gt;820&lt;/rec-number&gt;&lt;ref-type name="Journal Article"&gt;17&lt;/ref-type&gt;&lt;contributors&gt;&lt;authors&gt;&lt;author&gt;Claude S. Fischer&lt;/author&gt;&lt;author&gt;Stacey J. Oliker&lt;/author&gt;&lt;/authors&gt;&lt;/contributors&gt;&lt;titles&gt;&lt;title&gt;A Research Note on Friendship, Gender, and the Life Cycle&lt;/title&gt;&lt;secondary-title&gt;Social Forces &lt;/secondary-title&gt;&lt;/titles&gt;&lt;periodical&gt;&lt;full-title&gt;Social Forces&lt;/full-title&gt;&lt;/periodical&gt;&lt;pages&gt;124-133&lt;/pages&gt;&lt;volume&gt;62&lt;/volume&gt;&lt;dates&gt;&lt;year&gt;1983&lt;/year&gt;&lt;/dates&gt;&lt;urls&gt;&lt;/urls&gt;&lt;/record&gt;&lt;/Cite&gt;&lt;/EndNote&gt;</w:instrText>
      </w:r>
      <w:r w:rsidR="00F85D52">
        <w:fldChar w:fldCharType="separate"/>
      </w:r>
      <w:r w:rsidR="00F85D52">
        <w:t xml:space="preserve">Fischer and </w:t>
      </w:r>
      <w:proofErr w:type="spellStart"/>
      <w:r w:rsidR="00F85D52">
        <w:t>Oliker</w:t>
      </w:r>
      <w:proofErr w:type="spellEnd"/>
      <w:r w:rsidR="00F85D52">
        <w:t xml:space="preserve"> 1983</w:t>
      </w:r>
      <w:r w:rsidR="00F85D52">
        <w:fldChar w:fldCharType="end"/>
      </w:r>
      <w:r>
        <w:t>), (5) changes in geographical location (</w:t>
      </w:r>
      <w:proofErr w:type="spellStart"/>
      <w:r w:rsidR="00F85D52">
        <w:fldChar w:fldCharType="begin"/>
      </w:r>
      <w:r w:rsidR="00F85D52">
        <w:instrText xml:space="preserve"> ADDIN EN.CITE &lt;EndNote&gt;&lt;Cite&gt;&lt;Author&gt;Degenne&lt;/Author&gt;&lt;Year&gt;2005&lt;/Year&gt;&lt;RecNum&gt;821&lt;/RecNum&gt;&lt;record&gt;&lt;rec-number&gt;821&lt;/rec-number&gt;&lt;ref-type name="Journal Article"&gt;17&lt;/ref-type&gt;&lt;contributors&gt;&lt;authors&gt;&lt;author&gt;Alain Degenne&lt;/author&gt;&lt;author&gt;Marie-Odile Lebeaux&lt;/author&gt;&lt;/authors&gt;&lt;/contributors&gt;&lt;titles&gt;&lt;title&gt;The dynamics of personal networks at the time of entry into adult life&lt;/title&gt;&lt;secondary-title&gt;Social Networks&lt;/secondary-title&gt;&lt;/titles&gt;&lt;periodical&gt;&lt;full-title&gt;Social Networks&lt;/full-title&gt;&lt;/periodical&gt;&lt;pages&gt;337-358&lt;/pages&gt;&lt;volume&gt;27&lt;/volume&gt;&lt;dates&gt;&lt;year&gt;2005&lt;/year&gt;&lt;/dates&gt;&lt;urls&gt;&lt;/urls&gt;&lt;/record&gt;&lt;/Cite&gt;&lt;/EndNote&gt;</w:instrText>
      </w:r>
      <w:r w:rsidR="00F85D52">
        <w:fldChar w:fldCharType="separate"/>
      </w:r>
      <w:r w:rsidR="00F85D52">
        <w:t>Degenne</w:t>
      </w:r>
      <w:proofErr w:type="spellEnd"/>
      <w:r w:rsidR="00F85D52">
        <w:t xml:space="preserve"> and </w:t>
      </w:r>
      <w:proofErr w:type="spellStart"/>
      <w:r w:rsidR="00F85D52">
        <w:t>Lebeaux</w:t>
      </w:r>
      <w:proofErr w:type="spellEnd"/>
      <w:r w:rsidR="00F85D52">
        <w:t xml:space="preserve"> 2005</w:t>
      </w:r>
      <w:r w:rsidR="00F85D52">
        <w:fldChar w:fldCharType="end"/>
      </w:r>
      <w:r>
        <w:t>), (6) changes in marital status (</w:t>
      </w:r>
      <w:r w:rsidR="00AA63E5">
        <w:fldChar w:fldCharType="begin"/>
      </w:r>
      <w:r w:rsidR="00AA63E5">
        <w:instrText xml:space="preserve"> ADDIN EN.CITE &lt;EndNote&gt;&lt;Cite&gt;&lt;Author&gt;Fischer&lt;/Author&gt;&lt;Year&gt;1983&lt;/Year&gt;&lt;RecNum&gt;820&lt;/RecNum&gt;&lt;record&gt;&lt;rec-number&gt;820&lt;/rec-number&gt;&lt;ref-type name="Journal Article"&gt;17&lt;/ref-type&gt;&lt;contributors&gt;&lt;authors&gt;&lt;author&gt;Claude S. Fischer&lt;/author&gt;&lt;author&gt;Stacey J. Oliker&lt;/author&gt;&lt;/authors&gt;&lt;/contributors&gt;&lt;titles&gt;&lt;title&gt;A Research Note on Friendship, Gender, and the Life Cycle&lt;/title&gt;&lt;secondary-title&gt;Social Forces &lt;/secondary-title&gt;&lt;/titles&gt;&lt;periodical&gt;&lt;full-title&gt;Social Forces&lt;/full-title&gt;&lt;/periodical&gt;&lt;pages&gt;124-133&lt;/pages&gt;&lt;volume&gt;62&lt;/volume&gt;&lt;dates&gt;&lt;year&gt;1983&lt;/year&gt;&lt;/dates&gt;&lt;urls&gt;&lt;/urls&gt;&lt;/record&gt;&lt;/Cite&gt;&lt;/EndNote&gt;</w:instrText>
      </w:r>
      <w:r w:rsidR="00AA63E5">
        <w:fldChar w:fldCharType="separate"/>
      </w:r>
      <w:r w:rsidR="00AA63E5">
        <w:t xml:space="preserve">Fischer and </w:t>
      </w:r>
      <w:proofErr w:type="spellStart"/>
      <w:r w:rsidR="00AA63E5">
        <w:t>Oliker</w:t>
      </w:r>
      <w:proofErr w:type="spellEnd"/>
      <w:r w:rsidR="00AA63E5">
        <w:t xml:space="preserve"> 1983</w:t>
      </w:r>
      <w:r w:rsidR="00AA63E5">
        <w:fldChar w:fldCharType="end"/>
      </w:r>
      <w:r>
        <w:t>) and (7) changes child rearing status (</w:t>
      </w:r>
      <w:r w:rsidR="00AA63E5">
        <w:fldChar w:fldCharType="begin"/>
      </w:r>
      <w:r w:rsidR="00AA63E5">
        <w:instrText xml:space="preserve"> ADDIN EN.CITE &lt;EndNote&gt;&lt;Cite&gt;&lt;Author&gt;Munch&lt;/Author&gt;&lt;Year&gt;1997&lt;/Year&gt;&lt;RecNum&gt;819&lt;/RecNum&gt;&lt;record&gt;&lt;rec-number&gt;819&lt;/rec-number&gt;&lt;ref-type name="Journal Article"&gt;17&lt;/ref-type&gt;&lt;contributors&gt;&lt;authors&gt;&lt;author&gt;Allison Munch&lt;/author&gt;&lt;author&gt;J. Miller McPherson&lt;/author&gt;&lt;author&gt;Lynn Smith-Lovin&lt;/author&gt;&lt;/authors&gt;&lt;/contributors&gt;&lt;titles&gt;&lt;title&gt;Gender, Children, and Social Contact: The Effects of Childrearing for Men and Women&lt;/title&gt;&lt;secondary-title&gt;American Sociological Review&lt;/secondary-title&gt;&lt;/titles&gt;&lt;periodical&gt;&lt;full-title&gt;American Sociological Review&lt;/full-title&gt;&lt;/periodical&gt;&lt;pages&gt;509-520 &lt;/pages&gt;&lt;volume&gt;62&lt;/volume&gt;&lt;dates&gt;&lt;year&gt;1997&lt;/year&gt;&lt;/dates&gt;&lt;urls&gt;&lt;/urls&gt;&lt;/record&gt;&lt;/Cite&gt;&lt;/EndNote&gt;</w:instrText>
      </w:r>
      <w:r w:rsidR="00AA63E5">
        <w:fldChar w:fldCharType="separate"/>
      </w:r>
      <w:r w:rsidR="00AA63E5">
        <w:t>Munch et al. 1997</w:t>
      </w:r>
      <w:r w:rsidR="00AA63E5">
        <w:fldChar w:fldCharType="end"/>
      </w:r>
      <w:r>
        <w:t>).  Since a non-negligible part of the individual’s personal network comes from contacts that are often seen at work (</w:t>
      </w:r>
      <w:r w:rsidR="005311E3">
        <w:fldChar w:fldCharType="begin"/>
      </w:r>
      <w:r>
        <w:instrText xml:space="preserve"> ADDIN EN.CITE &lt;EndNote&gt;&lt;Cite&gt;&lt;Author&gt;Brass&lt;/Author&gt;&lt;Year&gt;1985&lt;/Year&gt;&lt;RecNum&gt;771&lt;/RecNum&gt;&lt;record&gt;&lt;rec-number&gt;771&lt;/rec-number&gt;&lt;ref-type name='Journal Article'&gt;17&lt;/ref-type&gt;&lt;contributors&gt;&lt;authors&gt;&lt;author&gt;Brass, Daniel J. &lt;/author&gt;&lt;/authors&gt;&lt;/contributors&gt;&lt;titles&gt;&lt;title&gt;Men&amp;apos;s and Women&amp;apos;s Networks: A Study of Interaction Patterns and Influence in an Organization&lt;/title&gt;&lt;secondary-title&gt;The Academy of Management Journal&lt;/secondary-title&gt;&lt;/titles&gt;&lt;periodical&gt;&lt;full-title&gt;The Academy of Management Journal&lt;/full-title&gt;&lt;/periodical&gt;&lt;pages&gt;327-343&lt;/pages&gt;&lt;volume&gt;28&lt;/volume&gt;&lt;dates&gt;&lt;year&gt;1985&lt;/year&gt;&lt;/dates&gt;&lt;urls&gt;&lt;/urls&gt;&lt;/record&gt;&lt;/Cite&gt;&lt;Cite&gt;&lt;Author&gt;Ibarra&lt;/Author&gt;&lt;Year&gt;1992&lt;/Year&gt;&lt;RecNum&gt;772&lt;/RecNum&gt;&lt;record&gt;&lt;rec-number&gt;772&lt;/rec-number&gt;&lt;ref-type name='Journal Article'&gt;17&lt;/ref-type&gt;&lt;contributors&gt;&lt;authors&gt;&lt;author&gt;Ibarra, Herminia&lt;/author&gt;&lt;/authors&gt;&lt;/contributors&gt;&lt;titles&gt;&lt;title&gt;Sex Differences in Network Structure and Access in an Advertising Firm&lt;/title&gt;&lt;secondary-title&gt;Administrative Science Quarterly &lt;/secondary-title&gt;&lt;/titles&gt;&lt;periodical&gt;&lt;full-title&gt;Administrative Science Quarterly&lt;/full-title&gt;&lt;/periodical&gt;&lt;pages&gt;422-447&lt;/pages&gt;&lt;volume&gt;37&lt;/volume&gt;&lt;dates&gt;&lt;year&gt;1992&lt;/year&gt;&lt;/dates&gt;&lt;urls&gt;&lt;/urls&gt;&lt;/record&gt;&lt;/Cite&gt;&lt;Cite&gt;&lt;Author&gt;Straits&lt;/Author&gt;&lt;Year&gt;1996&lt;/Year&gt;&lt;RecNum&gt;774&lt;/RecNum&gt;&lt;record&gt;&lt;rec-number&gt;774&lt;/rec-number&gt;&lt;ref-type name='Journal Article'&gt;17&lt;/ref-type&gt;&lt;contributors&gt;&lt;authors&gt;&lt;author&gt;Straits, Bruce C.  &lt;/author&gt;&lt;/authors&gt;&lt;/contributors&gt;&lt;titles&gt;&lt;title&gt;Ego-Net Diversity: Same- and Cross-Sex Coworker Ties&lt;/title&gt;&lt;secondary-title&gt;Social Networks &lt;/secondary-title&gt;&lt;/titles&gt;&lt;periodical&gt;&lt;full-title&gt;Social Networks&lt;/full-title&gt;&lt;/periodical&gt;&lt;pages&gt;29-45&lt;/pages&gt;&lt;volume&gt;18&lt;/volume&gt;&lt;dates&gt;&lt;year&gt;1996&lt;/year&gt;&lt;/dates&gt;&lt;urls&gt;&lt;/urls&gt;&lt;/record&gt;&lt;/Cite&gt;&lt;/EndNote&gt;</w:instrText>
      </w:r>
      <w:r w:rsidR="005311E3">
        <w:fldChar w:fldCharType="separate"/>
      </w:r>
      <w:r w:rsidR="006E22D2">
        <w:t>Brass 1985; Ibarra 1992; Straits 1996</w:t>
      </w:r>
      <w:r w:rsidR="005311E3">
        <w:fldChar w:fldCharType="end"/>
      </w:r>
      <w:r>
        <w:t>), we should expect that either entrance into or exit from the labor force, or shifts from part-time to full-time work, should have a clear impact on the size and composition of the personal network over time</w:t>
      </w:r>
      <w:r w:rsidR="00BD3359">
        <w:t xml:space="preserve"> (</w:t>
      </w:r>
      <w:proofErr w:type="spellStart"/>
      <w:r w:rsidR="00AA63E5">
        <w:fldChar w:fldCharType="begin"/>
      </w:r>
      <w:r w:rsidR="00AA63E5">
        <w:instrText xml:space="preserve"> ADDIN EN.CITE &lt;EndNote&gt;&lt;Cite&gt;&lt;Author&gt;Bidart&lt;/Author&gt;&lt;Year&gt;2005&lt;/Year&gt;&lt;RecNum&gt;815&lt;/RecNum&gt;&lt;record&gt;&lt;rec-number&gt;815&lt;/rec-number&gt;&lt;ref-type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AA63E5">
        <w:fldChar w:fldCharType="separate"/>
      </w:r>
      <w:r w:rsidR="00AA63E5">
        <w:t>Bidart</w:t>
      </w:r>
      <w:proofErr w:type="spellEnd"/>
      <w:r w:rsidR="00AA63E5">
        <w:t xml:space="preserve"> and </w:t>
      </w:r>
      <w:proofErr w:type="spellStart"/>
      <w:r w:rsidR="00AA63E5">
        <w:t>Lavenu</w:t>
      </w:r>
      <w:proofErr w:type="spellEnd"/>
      <w:r w:rsidR="00AA63E5">
        <w:t xml:space="preserve"> 2005</w:t>
      </w:r>
      <w:r w:rsidR="00AA63E5">
        <w:fldChar w:fldCharType="end"/>
      </w:r>
      <w:r w:rsidR="00BD3359">
        <w:t>)</w:t>
      </w:r>
      <w:r>
        <w:t>.  The same can be said of geographical mobility (</w:t>
      </w:r>
      <w:r w:rsidR="005311E3">
        <w:fldChar w:fldCharType="begin"/>
      </w:r>
      <w:r>
        <w:instrText xml:space="preserve"> ADDIN EN.CITE &lt;EndNote&gt;&lt;Cite&gt;&lt;Author&gt;Relish&lt;/Author&gt;&lt;Year&gt;1997&lt;/Year&gt;&lt;RecNum&gt;112&lt;/RecNum&gt;&lt;record&gt;&lt;rec-number&gt;112&lt;/rec-number&gt;&lt;ref-type name="Journal Article"&gt;17&lt;/ref-type&gt;&lt;contributors&gt;&lt;authors&gt;&lt;author&gt;Relish, Michael&lt;/author&gt;&lt;/authors&gt;&lt;/contributors&gt;&lt;titles&gt;&lt;title&gt;It&amp;apos;s Not All Education: Network Measures as Sources of Cultural Competency&lt;/title&gt;&lt;secondary-title&gt;Poetics &lt;/secondary-title&gt;&lt;/titles&gt;&lt;periodical&gt;&lt;full-title&gt;Poetics&lt;/full-title&gt;&lt;/periodical&gt;&lt;pages&gt;121-139&lt;/pages&gt;&lt;volume&gt;25&lt;/volume&gt;&lt;dates&gt;&lt;year&gt;1997&lt;/year&gt;&lt;/dates&gt;&lt;urls&gt;&lt;/urls&gt;&lt;/record&gt;&lt;/Cite&gt;&lt;/EndNote&gt;</w:instrText>
      </w:r>
      <w:r w:rsidR="005311E3">
        <w:fldChar w:fldCharType="separate"/>
      </w:r>
      <w:r w:rsidR="006E22D2">
        <w:t>Relish 1997</w:t>
      </w:r>
      <w:r w:rsidR="005311E3">
        <w:fldChar w:fldCharType="end"/>
      </w:r>
      <w:r>
        <w:t>), with geographically mobile respondents more likely to be subject to radical transformation of their personal networks from those who are not mobile.</w:t>
      </w:r>
      <w:r>
        <w:rPr>
          <w:rStyle w:val="FootnoteReference"/>
        </w:rPr>
        <w:footnoteReference w:id="6"/>
      </w:r>
      <w:r>
        <w:t xml:space="preserve">  Finally, a large body of research shows that family status transitions, such as getting married or getting divorced (</w:t>
      </w:r>
      <w:proofErr w:type="spellStart"/>
      <w:r w:rsidR="005311E3">
        <w:fldChar w:fldCharType="begin"/>
      </w:r>
      <w:r>
        <w:instrText xml:space="preserve"> ADDIN EN.CITE &lt;EndNote&gt;&lt;Cite&gt;&lt;Author&gt;Leslie&lt;/Author&gt;&lt;Year&gt;1985&lt;/Year&gt;&lt;RecNum&gt;778&lt;/RecNum&gt;&lt;record&gt;&lt;rec-number&gt;778&lt;/rec-number&gt;&lt;ref-type name='Journal Article'&gt;17&lt;/ref-type&gt;&lt;contributors&gt;&lt;authors&gt;&lt;author&gt;Leigh A. Leslie&lt;/author&gt;&lt;author&gt;Katherine Grady &lt;/author&gt;&lt;/authors&gt;&lt;/contributors&gt;&lt;titles&gt;&lt;title&gt;Changes in Mothers&amp;apos; Social Networks and Social Support following Divorce&lt;/title&gt;&lt;secondary-title&gt; Journal of Marriage and the Family&lt;/secondary-title&gt;&lt;/titles&gt;&lt;pages&gt;663-673&lt;/pages&gt;&lt;volume&gt;47&lt;/volume&gt;&lt;dates&gt;&lt;year&gt;1985&lt;/year&gt;&lt;/dates&gt;&lt;urls&gt;&lt;/urls&gt;&lt;/record&gt;&lt;/Cite&gt;&lt;Cite&gt;&lt;Author&gt;Gerstel&lt;/Author&gt;&lt;Year&gt;1988&lt;/Year&gt;&lt;RecNum&gt;777&lt;/RecNum&gt;&lt;record&gt;&lt;rec-number&gt;777&lt;/rec-number&gt;&lt;ref-type name='Journal Article'&gt;17&lt;/ref-type&gt;&lt;contributors&gt;&lt;authors&gt;&lt;author&gt;Naomi Gerstel &lt;/author&gt;&lt;/authors&gt;&lt;/contributors&gt;&lt;titles&gt;&lt;title&gt;Divorce and Kin Ties: The Importance of Gender&lt;/title&gt;&lt;secondary-title&gt; Journal of Marriage and the Family&lt;/secondary-title&gt;&lt;/titles&gt;&lt;pages&gt;209-219&lt;/pages&gt;&lt;volume&gt;50&lt;/volume&gt;&lt;dates&gt;&lt;year&gt;1988&lt;/year&gt;&lt;/dates&gt;&lt;urls&gt;&lt;/urls&gt;&lt;/record&gt;&lt;/Cite&gt;&lt;Cite&gt;&lt;Author&gt;Milardo&lt;/Author&gt;&lt;Year&gt;1987&lt;/Year&gt;&lt;RecNum&gt;779&lt;/RecNum&gt;&lt;record&gt;&lt;rec-number&gt;779&lt;/rec-number&gt;&lt;ref-type name='Journal Article'&gt;17&lt;/ref-type&gt;&lt;contributors&gt;&lt;authors&gt;&lt;author&gt;Robert M. Milardo &lt;/author&gt;&lt;/authors&gt;&lt;/contributors&gt;&lt;titles&gt;&lt;title&gt;Changes In Social Networks Of Women And Men Following Divorce: A Review&lt;/title&gt;&lt;secondary-title&gt;Journal of Family Issues&lt;/secondary-title&gt;&lt;/titles&gt;&lt;periodical&gt;&lt;full-title&gt;Journal of Family Issues&lt;/full-title&gt;&lt;/periodical&gt;&lt;pages&gt; 78-96&lt;/pages&gt;&lt;volume&gt;8&lt;/volume&gt;&lt;dates&gt;&lt;year&gt;1987&lt;/year&gt;&lt;/dates&gt;&lt;urls&gt;&lt;/urls&gt;&lt;/record&gt;&lt;/Cite&gt;&lt;Cite&gt;&lt;Author&gt;Pahl&lt;/Author&gt;&lt;Year&gt;2005&lt;/Year&gt;&lt;RecNum&gt;780&lt;/RecNum&gt;&lt;record&gt;&lt;rec-number&gt;780&lt;/rec-number&gt;&lt;ref-type name='Journal Article'&gt;17&lt;/ref-type&gt;&lt;contributors&gt;&lt;authors&gt;&lt;author&gt;Ray Pahl&lt;/author&gt;&lt;author&gt;David J. Pevalin&lt;/author&gt;&lt;/authors&gt;&lt;/contributors&gt;&lt;titles&gt;&lt;title&gt;Between family and friends: a longitudinal study of friendship choice&lt;/title&gt;&lt;secondary-title&gt; British Journal of Sociology&lt;/secondary-title&gt;&lt;/titles&gt;&lt;pages&gt;433–450&lt;/pages&gt;&lt;volume&gt;56 &lt;/volume&gt;&lt;dates&gt;&lt;year&gt;2005&lt;/year&gt;&lt;/dates&gt;&lt;urls&gt;&lt;/urls&gt;&lt;/record&gt;&lt;/Cite&gt;&lt;/EndNote&gt;</w:instrText>
      </w:r>
      <w:r w:rsidR="005311E3">
        <w:fldChar w:fldCharType="separate"/>
      </w:r>
      <w:r w:rsidR="006E22D2">
        <w:t>Gerstel</w:t>
      </w:r>
      <w:proofErr w:type="spellEnd"/>
      <w:r w:rsidR="006E22D2">
        <w:t xml:space="preserve"> 1988; Leslie and Grady 1985; </w:t>
      </w:r>
      <w:proofErr w:type="spellStart"/>
      <w:r w:rsidR="006E22D2">
        <w:t>Milardo</w:t>
      </w:r>
      <w:proofErr w:type="spellEnd"/>
      <w:r w:rsidR="006E22D2">
        <w:t xml:space="preserve"> 1987; </w:t>
      </w:r>
      <w:proofErr w:type="spellStart"/>
      <w:r w:rsidR="006E22D2">
        <w:t>Pahl</w:t>
      </w:r>
      <w:proofErr w:type="spellEnd"/>
      <w:r w:rsidR="006E22D2">
        <w:t xml:space="preserve"> and </w:t>
      </w:r>
      <w:proofErr w:type="spellStart"/>
      <w:r w:rsidR="006E22D2">
        <w:t>Pevalin</w:t>
      </w:r>
      <w:proofErr w:type="spellEnd"/>
      <w:r w:rsidR="006E22D2">
        <w:t xml:space="preserve"> 2005</w:t>
      </w:r>
      <w:r w:rsidR="005311E3">
        <w:fldChar w:fldCharType="end"/>
      </w:r>
      <w:r>
        <w:t>) and experiencing widowhood (</w:t>
      </w:r>
      <w:r w:rsidR="005311E3">
        <w:fldChar w:fldCharType="begin"/>
      </w:r>
      <w:r>
        <w:instrText xml:space="preserve"> ADDIN EN.CITE &lt;EndNote&gt;&lt;Cite&gt;&lt;Author&gt;Morgan&lt;/Author&gt;&lt;Year&gt;1989 &lt;/Year&gt;&lt;RecNum&gt;782&lt;/RecNum&gt;&lt;record&gt;&lt;rec-number&gt;782&lt;/rec-number&gt;&lt;ref-type name='Journal Article'&gt;17&lt;/ref-type&gt;&lt;contributors&gt;&lt;authors&gt;&lt;author&gt;Morgan, David L.&lt;/author&gt;&lt;/authors&gt;&lt;/contributors&gt;&lt;titles&gt;&lt;title&gt;Adjusting to widowhood: do social networks really make it easier?&lt;/title&gt;&lt;secondary-title&gt;The Gerontologist&lt;/secondary-title&gt;&lt;/titles&gt;&lt;periodical&gt;&lt;full-title&gt;The Gerontologist&lt;/full-title&gt;&lt;/periodical&gt;&lt;pages&gt;101-107&lt;/pages&gt;&lt;volume&gt;29&lt;/volume&gt;&lt;dates&gt;&lt;year&gt;1989 &lt;/year&gt;&lt;/dates&gt;&lt;urls&gt;&lt;/urls&gt;&lt;/record&gt;&lt;/Cite&gt;&lt;Cite&gt;&lt;Author&gt;Morgan&lt;/Author&gt;&lt;Year&gt;1992&lt;/Year&gt;&lt;RecNum&gt;781&lt;/RecNum&gt;&lt;record&gt;&lt;rec-number&gt;781&lt;/rec-number&gt;&lt;ref-type name='Journal Article'&gt;17&lt;/ref-type&gt;&lt;contributors&gt;&lt;authors&gt;&lt;author&gt;David L. Morgan&lt;/author&gt;&lt;author&gt;Stephen J. March &lt;/author&gt;&lt;/authors&gt;&lt;/contributors&gt;&lt;titles&gt;&lt;title&gt;The Impact of Life Events on Networks of Personal Relationships: A Comparison of Widowhood and Caring for a Spouse with Alzheimer&amp;apos;s Disease&lt;/title&gt;&lt;secondary-title&gt;Journal of Social and Personal Relationships&lt;/secondary-title&gt;&lt;/titles&gt;&lt;periodical&gt;&lt;full-title&gt;Journal of Social and Personal Relationships&lt;/full-title&gt;&lt;/periodical&gt;&lt;pages&gt;563-584&lt;/pages&gt;&lt;volume&gt;9&lt;/volume&gt;&lt;dates&gt;&lt;year&gt;1992&lt;/year&gt;&lt;/dates&gt;&lt;urls&gt;&lt;/urls&gt;&lt;/record&gt;&lt;/Cite&gt;&lt;Cite&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Cite&gt;&lt;Author&gt;Anderson&lt;/Author&gt;&lt;Year&gt;1984&lt;/Year&gt;&lt;RecNum&gt;783&lt;/RecNum&gt;&lt;record&gt;&lt;rec-number&gt;783&lt;/rec-number&gt;&lt;ref-type name='Journal Article'&gt;17&lt;/ref-type&gt;&lt;contributors&gt;&lt;authors&gt;&lt;author&gt;Trudy B. Anderson &lt;/author&gt;&lt;/authors&gt;&lt;/contributors&gt;&lt;titles&gt;&lt;title&gt;Widowhood as a Life Transition: Its Impact on Kinship Ties&lt;/title&gt;&lt;secondary-title&gt;Journal of Marriage and the Family&lt;/secondary-title&gt;&lt;/titles&gt;&lt;periodical&gt;&lt;full-title&gt;Journal of Marriage and the Family&lt;/full-title&gt;&lt;/periodical&gt;&lt;pages&gt;105-114&lt;/pages&gt;&lt;volume&gt;46&lt;/volume&gt;&lt;dates&gt;&lt;year&gt;1984&lt;/year&gt;&lt;/dates&gt;&lt;urls&gt;&lt;/urls&gt;&lt;/record&gt;&lt;/Cite&gt;&lt;Cite&gt;&lt;Author&gt;Morgan&lt;/Author&gt;&lt;Year&gt;1997&lt;/Year&gt;&lt;RecNum&gt;784&lt;/RecNum&gt;&lt;record&gt;&lt;rec-number&gt;784&lt;/rec-number&gt;&lt;ref-type name='Journal Article'&gt;17&lt;/ref-type&gt;&lt;contributors&gt;&lt;authors&gt;&lt;author&gt;David Morgan&lt;/author&gt;&lt;author&gt;Paula Carder&lt;/author&gt;&lt;author&gt;Margaret Neal &lt;/author&gt;&lt;/authors&gt;&lt;/contributors&gt;&lt;titles&gt;&lt;title&gt;Are Some Relationships more Useful than Others? The Value of Similar Others in the Networks of Recent Widows&lt;/title&gt;&lt;secondary-title&gt;Journal of Social and Personal Relationships&lt;/secondary-title&gt;&lt;/titles&gt;&lt;periodical&gt;&lt;full-title&gt;Journal of Social and Personal Relationships&lt;/full-title&gt;&lt;/periodical&gt;&lt;pages&gt;745-759&lt;/pages&gt;&lt;volume&gt;14&lt;/volume&gt;&lt;dates&gt;&lt;year&gt;1997&lt;/year&gt;&lt;/dates&gt;&lt;urls&gt;&lt;/urls&gt;&lt;/record&gt;&lt;/Cite&gt;&lt;/EndNote&gt;</w:instrText>
      </w:r>
      <w:r w:rsidR="005311E3">
        <w:fldChar w:fldCharType="separate"/>
      </w:r>
      <w:r w:rsidR="006E22D2">
        <w:t>Anderson 1984; Morgan, Carder et al. 1997; Morgan 1989; Morgan and March 1992; Morgan, Neal</w:t>
      </w:r>
      <w:r w:rsidR="006E22D2" w:rsidRPr="006E22D2">
        <w:rPr>
          <w:i/>
        </w:rPr>
        <w:t xml:space="preserve"> et al.</w:t>
      </w:r>
      <w:r w:rsidR="006E22D2">
        <w:t xml:space="preserve"> 1997</w:t>
      </w:r>
      <w:r w:rsidR="005311E3">
        <w:fldChar w:fldCharType="end"/>
      </w:r>
      <w:r>
        <w:t>), have significant effects on the social networks of men and women.  We should thus expect that transformations in family life, such as getting divorced, getting married or having children</w:t>
      </w:r>
      <w:r w:rsidR="00BD3359">
        <w:t xml:space="preserve"> (</w:t>
      </w:r>
      <w:proofErr w:type="spellStart"/>
      <w:r w:rsidR="00B40E05">
        <w:fldChar w:fldCharType="begin"/>
      </w:r>
      <w:r w:rsidR="00B40E05">
        <w:instrText xml:space="preserve"> ADDIN EN.CITE &lt;EndNote&gt;&lt;Cite&gt;&lt;Author&gt;Bott&lt;/Author&gt;&lt;Year&gt;1971&lt;/Year&gt;&lt;RecNum&gt;823&lt;/RecNum&gt;&lt;record&gt;&lt;rec-number&gt;823&lt;/rec-number&gt;&lt;ref-type name='Book'&gt;6&lt;/ref-type&gt;&lt;contributors&gt;&lt;authors&gt;&lt;author&gt;Elizabeth Bott&lt;/author&gt;&lt;/authors&gt;&lt;/contributors&gt;&lt;titles&gt;&lt;title&gt;Family and Social Network&lt;/title&gt;&lt;/titles&gt;&lt;dates&gt;&lt;year&gt;1971&lt;/year&gt;&lt;/dates&gt;&lt;pub-location&gt;London&lt;/pub-location&gt;&lt;publisher&gt;Tavistock Institute of Human Relations&lt;/publisher&gt;&lt;urls&gt;&lt;/urls&gt;&lt;/record&gt;&lt;/Cite&gt;&lt;Cite&gt;&lt;Author&gt;Munch&lt;/Author&gt;&lt;Year&gt;1997&lt;/Year&gt;&lt;RecNum&gt;819&lt;/RecNum&gt;&lt;record&gt;&lt;rec-number&gt;819&lt;/rec-number&gt;&lt;ref-type name='Journal Article'&gt;17&lt;/ref-type&gt;&lt;contributors&gt;&lt;authors&gt;&lt;author&gt;Allison Munch&lt;/author&gt;&lt;author&gt;J. Miller McPherson&lt;/author&gt;&lt;author&gt;Lynn Smith-Lovin&lt;/author&gt;&lt;/authors&gt;&lt;/contributors&gt;&lt;titles&gt;&lt;title&gt;Gender, Children, and Social Contact: The Effects of Childrearing for Men and Women&lt;/title&gt;&lt;secondary-title&gt;American Sociological Review&lt;/secondary-title&gt;&lt;/titles&gt;&lt;periodical&gt;&lt;full-title&gt;American Sociological Review&lt;/full-title&gt;&lt;/periodical&gt;&lt;pages&gt;509-520 &lt;/pages&gt;&lt;volume&gt;62&lt;/volume&gt;&lt;dates&gt;&lt;year&gt;1997&lt;/year&gt;&lt;/dates&gt;&lt;urls&gt;&lt;/urls&gt;&lt;/record&gt;&lt;/Cite&gt;&lt;Cite&gt;&lt;Author&gt;Belsky&lt;/Author&gt;&lt;Year&gt;1984&lt;/Year&gt;&lt;RecNum&gt;824&lt;/RecNum&gt;&lt;record&gt;&lt;rec-number&gt;824&lt;/rec-number&gt;&lt;ref-type name='Journal Article'&gt;17&lt;/ref-type&gt;&lt;contributors&gt;&lt;authors&gt;&lt;author&gt;Jay Belsky&lt;/author&gt;&lt;author&gt;Michael Rovine&lt;/author&gt;&lt;/authors&gt;&lt;/contributors&gt;&lt;titles&gt;&lt;title&gt;Social-Network Contact, Family Support, and the Transition to Parenthood&lt;/title&gt;&lt;secondary-title&gt;Journal of Marriage and the Family&lt;/secondary-title&gt;&lt;/titles&gt;&lt;periodical&gt;&lt;full-title&gt;Journal of Marriage and the Family&lt;/full-title&gt;&lt;/periodical&gt;&lt;pages&gt;455-462 &lt;/pages&gt;&lt;volume&gt;46&lt;/volume&gt;&lt;dates&gt;&lt;year&gt;1984&lt;/year&gt;&lt;/dates&gt;&lt;urls&gt;&lt;/urls&gt;&lt;/record&gt;&lt;/Cite&gt;&lt;/EndNote&gt;</w:instrText>
      </w:r>
      <w:r w:rsidR="00B40E05">
        <w:fldChar w:fldCharType="separate"/>
      </w:r>
      <w:r w:rsidR="00B40E05">
        <w:t>Belsky</w:t>
      </w:r>
      <w:proofErr w:type="spellEnd"/>
      <w:r w:rsidR="00B40E05">
        <w:t xml:space="preserve"> and </w:t>
      </w:r>
      <w:proofErr w:type="spellStart"/>
      <w:r w:rsidR="00B40E05">
        <w:t>Rovine</w:t>
      </w:r>
      <w:proofErr w:type="spellEnd"/>
      <w:r w:rsidR="00B40E05">
        <w:t xml:space="preserve"> 1984; </w:t>
      </w:r>
      <w:proofErr w:type="spellStart"/>
      <w:r w:rsidR="00B40E05">
        <w:t>Bott</w:t>
      </w:r>
      <w:proofErr w:type="spellEnd"/>
      <w:r w:rsidR="00B40E05">
        <w:t xml:space="preserve"> 1971; Munch</w:t>
      </w:r>
      <w:r w:rsidR="00B40E05" w:rsidRPr="00B40E05">
        <w:rPr>
          <w:i/>
        </w:rPr>
        <w:t xml:space="preserve"> et al.</w:t>
      </w:r>
      <w:r w:rsidR="00B40E05">
        <w:t xml:space="preserve"> 1997</w:t>
      </w:r>
      <w:r w:rsidR="00B40E05">
        <w:fldChar w:fldCharType="end"/>
      </w:r>
      <w:r w:rsidR="00BD3359">
        <w:t>)</w:t>
      </w:r>
      <w:r>
        <w:t xml:space="preserve">, should result in direct effects on the size and composition of the personal network.  </w:t>
      </w:r>
    </w:p>
    <w:p w:rsidR="00F4370F" w:rsidRDefault="00F4370F" w:rsidP="00651C26">
      <w:pPr>
        <w:pStyle w:val="Heading3"/>
      </w:pPr>
      <w:r>
        <w:t>Social connectedness indicators</w:t>
      </w:r>
    </w:p>
    <w:p w:rsidR="00F4370F" w:rsidRDefault="00F4370F" w:rsidP="00651C26">
      <w:r>
        <w:t>In order to test the cultural capital hypotheses (3 and 4), I use two indicators of social connectivity in the most recent wave of the survey:  (a) rates of social interaction with friends in 1995 and (b) the ability to remain connected to important foci for social interaction from one period to the next, such as voluntary associations.  The social interaction measure was obtained from the response to the following question:</w:t>
      </w:r>
    </w:p>
    <w:p w:rsidR="00F4370F" w:rsidRPr="004E5DCA" w:rsidRDefault="00F4370F" w:rsidP="00651C26">
      <w:pPr>
        <w:rPr>
          <w:rStyle w:val="Emphasis"/>
        </w:rPr>
      </w:pPr>
      <w:r w:rsidRPr="004E5DCA">
        <w:rPr>
          <w:rStyle w:val="Emphasis"/>
        </w:rPr>
        <w:t>Thinking now of your life outside of formal work, how often would you estimate that you - Spend time with friends?</w:t>
      </w:r>
    </w:p>
    <w:p w:rsidR="00F4370F" w:rsidRPr="0095700D" w:rsidRDefault="00F4370F" w:rsidP="00651C26">
      <w:r>
        <w:t xml:space="preserve">In 1985, the allowed responses were:  (1) very often, (2) sometimes, (3) Seldom and (4) Never.  In 1990, the respondents chose from five response categories: (1) very often, (2) sometimes, (3) Seldom (4) Monthly, (5) Hardly ever or never.   Because the models used below are designed to predict interval variables, and due to the fact that there is no reason to expect that the numerical categories used in the survey clearly correspond to the naïve numerical ordering (or that in the case of the categories used in 1990, that the categories are in the </w:t>
      </w:r>
      <w:r>
        <w:rPr>
          <w:i/>
        </w:rPr>
        <w:t>correct</w:t>
      </w:r>
      <w:r>
        <w:t xml:space="preserve"> order; is “monthly” more or less that “sometimes”) I use association models for cross-classifications (Goodman 1979) to induce the “latent ordering” of the cross-classification of responses to the frequency of interaction with friends across the two waves (</w:t>
      </w:r>
      <w:proofErr w:type="spellStart"/>
      <w:r>
        <w:t>Clogg</w:t>
      </w:r>
      <w:proofErr w:type="spellEnd"/>
      <w:r>
        <w:t xml:space="preserve"> 1982).  I use these scores and not the raw categories as the dependent variables in the analyses reported below.  The results are shown in [insert table number].  The table shows that in both 1990 and 1985, the responses do align themselves into a unidimensional continuum (the association model fits the data well; G</w:t>
      </w:r>
      <w:r w:rsidRPr="0095700D">
        <w:rPr>
          <w:vertAlign w:val="superscript"/>
        </w:rPr>
        <w:t>2</w:t>
      </w:r>
      <w:r>
        <w:t xml:space="preserve">=1.29, </w:t>
      </w:r>
      <w:r>
        <w:rPr>
          <w:i/>
        </w:rPr>
        <w:t>p</w:t>
      </w:r>
      <w:r>
        <w:t xml:space="preserve">&lt;0.73), although in 1990, the distance between very often and sometimes is not as large as that between sometimes and seldom.  </w:t>
      </w:r>
    </w:p>
    <w:p w:rsidR="00F4370F" w:rsidRDefault="00F4370F" w:rsidP="00651C26">
      <w:r>
        <w:t xml:space="preserve">Retention of connections to important foci interaction is measured using a scale that simply counts the types of voluntary associations in each wave of the survey:  these include private clubs, sport clubs, service organizations and hobby clubs.  These types of memberships are the kinds of interaction foci in which mass media and arts related culture mediated social interaction is most likely to play a key role in the formation and maintenance of social contacts </w:t>
      </w:r>
      <w:r w:rsidRPr="005D7715">
        <w:t>(</w:t>
      </w:r>
      <w:r w:rsidR="005311E3">
        <w:fldChar w:fldCharType="begin"/>
      </w:r>
      <w:r>
        <w:instrText xml:space="preserve"> ADDIN EN.CITE &lt;EndNote&gt;&lt;Cite&gt;&lt;Author&gt;Long&lt;/Author&gt;&lt;Year&gt;2003&lt;/Year&gt;&lt;RecNum&gt;811&lt;/RecNum&gt;&lt;record&gt;&lt;rec-number&gt;811&lt;/rec-number&gt;&lt;ref-type name="Book"&gt;6&lt;/ref-type&gt;&lt;contributors&gt;&lt;authors&gt;&lt;author&gt;Long, Elizabeth&lt;/author&gt;&lt;/authors&gt;&lt;/contributors&gt;&lt;titles&gt;&lt;title&gt;Book Clubs: Women and the Uses of Reading in Everyday Life&lt;/title&gt;&lt;/titles&gt;&lt;dates&gt;&lt;year&gt;2003&lt;/year&gt;&lt;/dates&gt;&lt;pub-location&gt;Chicago&lt;/pub-location&gt;&lt;publisher&gt;University of Chicago Press&lt;/publisher&gt;&lt;urls&gt;&lt;/urls&gt;&lt;/record&gt;&lt;/Cite&gt;&lt;/EndNote&gt;</w:instrText>
      </w:r>
      <w:r w:rsidR="005311E3">
        <w:fldChar w:fldCharType="separate"/>
      </w:r>
      <w:r w:rsidR="006E22D2">
        <w:t>Long 2003</w:t>
      </w:r>
      <w:r w:rsidR="005311E3">
        <w:fldChar w:fldCharType="end"/>
      </w:r>
      <w:r w:rsidRPr="005D7715">
        <w:t>)</w:t>
      </w:r>
      <w:r>
        <w:t>, and thus on the likelihood that the individual will retain or drop the membership (</w:t>
      </w:r>
      <w:r w:rsidR="005311E3">
        <w:fldChar w:fldCharType="begin"/>
      </w:r>
      <w:r>
        <w:instrText xml:space="preserve"> ADDIN EN.CITE &lt;EndNote&gt;&lt;Cite&gt;&lt;Author&gt;McPherson&lt;/Author&gt;&lt;Year&gt;1992&lt;/Year&gt;&lt;RecNum&gt;810&lt;/RecNum&gt;&lt;record&gt;&lt;rec-number&gt;810&lt;/rec-number&gt;&lt;ref-type name="Journal Article"&gt;17&lt;/ref-type&gt;&lt;contributors&gt;&lt;authors&gt;&lt;author&gt; J. Miller McPherson&lt;/author&gt;&lt;author&gt;Pamela A. Popielarz&lt;/author&gt;&lt;author&gt;Sonja Drobnic&lt;/author&gt;&lt;/authors&gt;&lt;/contributors&gt;&lt;titles&gt;&lt;title&gt;Social Networks and Organizational Dynamics&lt;/title&gt;&lt;secondary-title&gt;American Sociological Review &lt;/secondary-title&gt;&lt;/titles&gt;&lt;periodical&gt;&lt;full-title&gt;American Sociological Review&lt;/full-title&gt;&lt;/periodical&gt;&lt;pages&gt;153-170&lt;/pages&gt;&lt;volume&gt;57&lt;/volume&gt;&lt;dates&gt;&lt;year&gt;1992&lt;/year&gt;&lt;/dates&gt;&lt;urls&gt;&lt;/urls&gt;&lt;/record&gt;&lt;/Cite&gt;&lt;Cite&gt;&lt;Author&gt;Popielarz&lt;/Author&gt;&lt;Year&gt;1995&lt;/Year&gt;&lt;RecNum&gt;809&lt;/RecNum&gt;&lt;record&gt;&lt;rec-number&gt;809&lt;/rec-number&gt;&lt;ref-type name="Journal Article"&gt;17&lt;/ref-type&gt;&lt;contributors&gt;&lt;authors&gt;&lt;author&gt;Pamela A. Popielarz&lt;/author&gt;&lt;author&gt;J. Miller McPherson&lt;/author&gt;&lt;/authors&gt;&lt;/contributors&gt;&lt;titles&gt;&lt;title&gt;On the Edge or In Between: Niche Position, Niche Overlap, and the Duration of Voluntary Association Memberships&lt;/title&gt;&lt;secondary-title&gt;American Journal of Sociology &lt;/secondary-title&gt;&lt;/titles&gt;&lt;periodical&gt;&lt;full-title&gt;American Journal of Sociology&lt;/full-title&gt;&lt;/periodical&gt;&lt;pages&gt;698-720&lt;/pages&gt;&lt;volume&gt;101&lt;/volume&gt;&lt;dates&gt;&lt;year&gt;1995&lt;/year&gt;&lt;/dates&gt;&lt;urls&gt;&lt;/urls&gt;&lt;/record&gt;&lt;/Cite&gt;&lt;/EndNote&gt;</w:instrText>
      </w:r>
      <w:r w:rsidR="005311E3">
        <w:fldChar w:fldCharType="separate"/>
      </w:r>
      <w:r w:rsidR="006E22D2">
        <w:t xml:space="preserve">McPherson et al. 1992; </w:t>
      </w:r>
      <w:proofErr w:type="spellStart"/>
      <w:r w:rsidR="006E22D2">
        <w:t>Popielarz</w:t>
      </w:r>
      <w:proofErr w:type="spellEnd"/>
      <w:r w:rsidR="006E22D2">
        <w:t xml:space="preserve"> and McPherson 1995</w:t>
      </w:r>
      <w:r w:rsidR="005311E3">
        <w:fldChar w:fldCharType="end"/>
      </w:r>
      <w:r>
        <w:t>).</w:t>
      </w:r>
    </w:p>
    <w:p w:rsidR="00F4370F" w:rsidRDefault="00F4370F" w:rsidP="00651C26">
      <w:pPr>
        <w:pStyle w:val="Heading3"/>
      </w:pPr>
      <w:r>
        <w:t>Sociodemographic controls</w:t>
      </w:r>
    </w:p>
    <w:p w:rsidR="00F4370F" w:rsidRDefault="00F4370F" w:rsidP="00651C26">
      <w:r>
        <w:t xml:space="preserve">The models shown below include the following sociodemographic controls: gender, age, education, city size, employment status, and marital status, presence of children in the household and city size.  The coding and descriptive statistics of all of the variables mentioned above are shown in </w:t>
      </w:r>
      <w:r w:rsidR="005311E3">
        <w:fldChar w:fldCharType="begin"/>
      </w:r>
      <w:r>
        <w:instrText xml:space="preserve"> REF _Ref151199019 \h </w:instrText>
      </w:r>
      <w:r w:rsidR="005311E3">
        <w:fldChar w:fldCharType="separate"/>
      </w:r>
      <w:r w:rsidR="00C82F69">
        <w:t xml:space="preserve">Table </w:t>
      </w:r>
      <w:r w:rsidR="00C82F69">
        <w:rPr>
          <w:noProof/>
        </w:rPr>
        <w:t>5</w:t>
      </w:r>
      <w:r w:rsidR="005311E3">
        <w:fldChar w:fldCharType="end"/>
      </w:r>
      <w:r>
        <w:t xml:space="preserve"> of the Appendix.</w:t>
      </w:r>
    </w:p>
    <w:p w:rsidR="00F4370F" w:rsidRDefault="00F4370F" w:rsidP="00651C26">
      <w:pPr>
        <w:pStyle w:val="Heading2"/>
      </w:pPr>
      <w:r>
        <w:t xml:space="preserve">Network driven taste change </w:t>
      </w:r>
    </w:p>
    <w:p w:rsidR="00F4370F" w:rsidRDefault="00F4370F" w:rsidP="00651C26">
      <w:pPr>
        <w:pStyle w:val="Heading3"/>
      </w:pPr>
      <w:r>
        <w:t>Analytic Strategy</w:t>
      </w:r>
    </w:p>
    <w:p w:rsidR="00F4370F" w:rsidRDefault="00F4370F" w:rsidP="00651C26">
      <w:r>
        <w:t xml:space="preserve">The taste loss model can be thought of as a discrete time analogue to the usual continuous time event history model for two time periods (Allison 1982; Powers and </w:t>
      </w:r>
      <w:proofErr w:type="spellStart"/>
      <w:r>
        <w:t>Xie</w:t>
      </w:r>
      <w:proofErr w:type="spellEnd"/>
      <w:r>
        <w:t xml:space="preserve"> 1999), with the dependent variable equaling 1, if a cultural taste loss event is observed and zero otherwise.  The coefficients of interest can then be estimated using the following logistic regression equation:</w:t>
      </w:r>
    </w:p>
    <w:p w:rsidR="00F4370F" w:rsidRDefault="00F4370F" w:rsidP="00651C26">
      <m:oMath>
        <m:r>
          <w:rPr>
            <w:rFonts w:ascii="Cambria Math" w:hAnsi="Cambria Math"/>
          </w:rPr>
          <m:t>log</m:t>
        </m:r>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ik</m:t>
                </m:r>
              </m:sub>
            </m:sSub>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nary>
              <m:naryPr>
                <m:chr m:val="∑"/>
                <m:limLoc m:val="undOvr"/>
                <m:ctrlPr>
                  <w:rPr>
                    <w:rFonts w:ascii="Cambria Math" w:hAnsi="Cambria Math"/>
                  </w:rPr>
                </m:ctrlPr>
              </m:naryPr>
              <m:sub>
                <m:r>
                  <m:rPr>
                    <m:sty m:val="p"/>
                  </m:rPr>
                  <w:rPr>
                    <w:rFonts w:ascii="Cambria Math" w:hAnsi="Cambria Math"/>
                  </w:rPr>
                  <m:t>m=1</m:t>
                </m:r>
              </m:sub>
              <m:sup>
                <m:r>
                  <w:rPr>
                    <w:rFonts w:ascii="Cambria Math" w:hAnsi="Cambria Math"/>
                  </w:rPr>
                  <m:t>M</m:t>
                </m:r>
              </m:sup>
              <m:e>
                <m:r>
                  <w:rPr>
                    <w:rFonts w:ascii="Cambria Math" w:hAnsi="Cambria Math"/>
                  </w:rPr>
                  <m:t>γ</m:t>
                </m:r>
              </m:e>
            </m:nary>
          </m:e>
          <m:sub>
            <m:r>
              <w:rPr>
                <w:rFonts w:ascii="Cambria Math" w:hAnsi="Cambria Math"/>
              </w:rPr>
              <m:t>m</m:t>
            </m:r>
          </m:sub>
        </m:sSub>
        <m:sSub>
          <m:sSubPr>
            <m:ctrlPr>
              <w:rPr>
                <w:rFonts w:ascii="Cambria Math" w:hAnsi="Cambria Math"/>
              </w:rPr>
            </m:ctrlPr>
          </m:sSubPr>
          <m:e>
            <m:r>
              <w:rPr>
                <w:rFonts w:ascii="Cambria Math" w:hAnsi="Cambria Math"/>
              </w:rPr>
              <m:t>Z</m:t>
            </m:r>
          </m:e>
          <m:sub>
            <m:r>
              <w:rPr>
                <w:rFonts w:ascii="Cambria Math" w:hAnsi="Cambria Math"/>
              </w:rPr>
              <m:t>im</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rsidR="005311E3" w:rsidRPr="001E0634">
        <w:fldChar w:fldCharType="begin"/>
      </w:r>
      <w:r w:rsidRPr="001E0634">
        <w:instrText xml:space="preserve"> QUOTE </w:instrText>
      </w:r>
      <w:r>
        <w:rPr>
          <w:noProof/>
          <w:lang w:eastAsia="en-US"/>
        </w:rPr>
        <w:drawing>
          <wp:inline distT="0" distB="0" distL="0" distR="0">
            <wp:extent cx="2333625" cy="36195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2333625" cy="361950"/>
                    </a:xfrm>
                    <a:prstGeom prst="rect">
                      <a:avLst/>
                    </a:prstGeom>
                    <a:noFill/>
                    <a:ln w="9525">
                      <a:noFill/>
                      <a:miter lim="800000"/>
                      <a:headEnd/>
                      <a:tailEnd/>
                    </a:ln>
                  </pic:spPr>
                </pic:pic>
              </a:graphicData>
            </a:graphic>
          </wp:inline>
        </w:drawing>
      </w:r>
      <w:r w:rsidRPr="001E0634">
        <w:instrText xml:space="preserve"> </w:instrText>
      </w:r>
      <w:r w:rsidR="00C82F69">
        <w:fldChar w:fldCharType="separate"/>
      </w:r>
      <w:r w:rsidR="00C82F69">
        <w:rPr>
          <w:noProof/>
          <w:lang w:eastAsia="en-US"/>
        </w:rPr>
        <w:drawing>
          <wp:inline distT="0" distB="0" distL="0" distR="0">
            <wp:extent cx="2333625" cy="3619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2333625" cy="361950"/>
                    </a:xfrm>
                    <a:prstGeom prst="rect">
                      <a:avLst/>
                    </a:prstGeom>
                    <a:noFill/>
                    <a:ln w="9525">
                      <a:noFill/>
                      <a:miter lim="800000"/>
                      <a:headEnd/>
                      <a:tailEnd/>
                    </a:ln>
                  </pic:spPr>
                </pic:pic>
              </a:graphicData>
            </a:graphic>
          </wp:inline>
        </w:drawing>
      </w:r>
      <w:r w:rsidR="005311E3" w:rsidRPr="001E0634">
        <w:fldChar w:fldCharType="end"/>
      </w:r>
      <w:r>
        <w:tab/>
      </w:r>
      <w:r>
        <w:tab/>
      </w:r>
      <w:r>
        <w:tab/>
      </w:r>
      <w:r>
        <w:tab/>
      </w:r>
      <w:r>
        <w:tab/>
        <w:t>(1)</w:t>
      </w:r>
    </w:p>
    <w:p w:rsidR="00F4370F" w:rsidRDefault="00F4370F" w:rsidP="00651C26">
      <w:r>
        <w:t xml:space="preserve">Where </w:t>
      </w:r>
      <w:proofErr w:type="spellStart"/>
      <w:r>
        <w:rPr>
          <w:i/>
        </w:rPr>
        <w:t>Y</w:t>
      </w:r>
      <w:r w:rsidRPr="00177304">
        <w:rPr>
          <w:i/>
          <w:vertAlign w:val="subscript"/>
        </w:rPr>
        <w:t>i</w:t>
      </w:r>
      <w:r>
        <w:rPr>
          <w:i/>
          <w:vertAlign w:val="subscript"/>
        </w:rPr>
        <w:t>k</w:t>
      </w:r>
      <w:proofErr w:type="spellEnd"/>
      <w:r>
        <w:t>=1 if individual (</w:t>
      </w:r>
      <w:proofErr w:type="spellStart"/>
      <w:r w:rsidRPr="00CC021E">
        <w:rPr>
          <w:i/>
        </w:rPr>
        <w:t>i</w:t>
      </w:r>
      <w:proofErr w:type="spellEnd"/>
      <w:r>
        <w:t>) reports that he or she “never” or “seldom” engages in cultural activity (</w:t>
      </w:r>
      <w:r w:rsidRPr="002E675B">
        <w:rPr>
          <w:i/>
        </w:rPr>
        <w:t>k</w:t>
      </w:r>
      <w:r>
        <w:t xml:space="preserve">) in 1990 after reporting that he or she did so “very often” in 1985 and </w:t>
      </w:r>
      <w:proofErr w:type="spellStart"/>
      <w:r>
        <w:rPr>
          <w:i/>
        </w:rPr>
        <w:t>Y</w:t>
      </w:r>
      <w:r w:rsidRPr="00177304">
        <w:rPr>
          <w:i/>
          <w:vertAlign w:val="subscript"/>
        </w:rPr>
        <w:t>i</w:t>
      </w:r>
      <w:r>
        <w:rPr>
          <w:i/>
          <w:vertAlign w:val="subscript"/>
        </w:rPr>
        <w:t>k</w:t>
      </w:r>
      <w:proofErr w:type="spellEnd"/>
      <w:r>
        <w:t xml:space="preserve">=0 otherwise and </w:t>
      </w:r>
      <w:r w:rsidRPr="00BE085A">
        <w:rPr>
          <w:i/>
        </w:rPr>
        <w:t>M</w:t>
      </w:r>
      <w:r>
        <w:t xml:space="preserve"> is the number of sociodemographic factors included in the equations.  </w:t>
      </w:r>
      <w:proofErr w:type="spellStart"/>
      <w:r>
        <w:rPr>
          <w:i/>
        </w:rPr>
        <w:t>Y</w:t>
      </w:r>
      <w:r w:rsidRPr="00177304">
        <w:rPr>
          <w:i/>
          <w:vertAlign w:val="subscript"/>
        </w:rPr>
        <w:t>i</w:t>
      </w:r>
      <w:r>
        <w:rPr>
          <w:i/>
          <w:vertAlign w:val="subscript"/>
        </w:rPr>
        <w:t>k</w:t>
      </w:r>
      <w:proofErr w:type="spellEnd"/>
      <w:r>
        <w:t xml:space="preserve"> is thus our measure that there has been a shift in taste for </w:t>
      </w:r>
      <w:proofErr w:type="spellStart"/>
      <w:proofErr w:type="gramStart"/>
      <w:r w:rsidRPr="002E675B">
        <w:rPr>
          <w:i/>
        </w:rPr>
        <w:t>Y</w:t>
      </w:r>
      <w:r w:rsidRPr="002E675B">
        <w:rPr>
          <w:i/>
          <w:vertAlign w:val="subscript"/>
        </w:rPr>
        <w:t>k</w:t>
      </w:r>
      <w:proofErr w:type="spellEnd"/>
      <w:proofErr w:type="gramEnd"/>
      <w:r>
        <w:t xml:space="preserve"> in the 5 year period.  </w:t>
      </w:r>
      <w:r w:rsidRPr="006829A7">
        <w:rPr>
          <w:i/>
        </w:rPr>
        <w:t>Z</w:t>
      </w:r>
      <w:r>
        <w:rPr>
          <w:i/>
          <w:vertAlign w:val="subscript"/>
        </w:rPr>
        <w:t xml:space="preserve"> </w:t>
      </w:r>
      <w:r w:rsidRPr="00177304">
        <w:t>in (1) is</w:t>
      </w:r>
      <w:r>
        <w:t xml:space="preserve"> </w:t>
      </w:r>
      <w:proofErr w:type="gramStart"/>
      <w:r>
        <w:t xml:space="preserve">an </w:t>
      </w:r>
      <w:proofErr w:type="spellStart"/>
      <w:r w:rsidRPr="006829A7">
        <w:rPr>
          <w:i/>
        </w:rPr>
        <w:t>i</w:t>
      </w:r>
      <w:proofErr w:type="spellEnd"/>
      <w:proofErr w:type="gramEnd"/>
      <w:r>
        <w:t xml:space="preserve"> x </w:t>
      </w:r>
      <w:r>
        <w:rPr>
          <w:i/>
        </w:rPr>
        <w:t>M</w:t>
      </w:r>
      <w:r>
        <w:t xml:space="preserve"> design matrix of network turnover indicators.  The matrix is constructed from each of the sociodemographic and positional variables (</w:t>
      </w:r>
      <w:proofErr w:type="spellStart"/>
      <w:r w:rsidRPr="008125A6">
        <w:rPr>
          <w:i/>
        </w:rPr>
        <w:t>x</w:t>
      </w:r>
      <w:r w:rsidRPr="00177304">
        <w:rPr>
          <w:i/>
          <w:vertAlign w:val="subscript"/>
        </w:rPr>
        <w:t>ij</w:t>
      </w:r>
      <w:r>
        <w:rPr>
          <w:i/>
          <w:vertAlign w:val="subscript"/>
        </w:rPr>
        <w:t>m</w:t>
      </w:r>
      <w:proofErr w:type="spellEnd"/>
      <w:r>
        <w:t>) whose over-time fluctuation (i.e. going from employed in the first time period to retired in the second) is taken to be likely to lead to cultural taste loss  The Z matrix is coded according to the following scheme:</w:t>
      </w:r>
    </w:p>
    <w:p w:rsidR="00F4370F" w:rsidRPr="00CC021E" w:rsidRDefault="005311E3" w:rsidP="00651C26">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1985</m:t>
            </m:r>
          </m:sup>
        </m:sSubSup>
        <m:r>
          <m:rPr>
            <m:sty m:val="p"/>
          </m:rPr>
          <w:rPr>
            <w:rFonts w:ascii="Cambria Math" w:hAnsi="Cambria Math"/>
          </w:rPr>
          <m:t>=0</m:t>
        </m:r>
      </m:oMath>
      <w:r w:rsidR="00F4370F">
        <w:t xml:space="preserve"> </w:t>
      </w:r>
      <w:r w:rsidR="00F4370F">
        <w:tab/>
      </w:r>
      <w:r w:rsidR="00F4370F">
        <w:tab/>
      </w:r>
      <w:r w:rsidR="00F4370F">
        <w:tab/>
      </w:r>
      <w:r w:rsidR="00F4370F">
        <w:tab/>
      </w:r>
      <w:r w:rsidR="00F4370F">
        <w:tab/>
      </w:r>
      <w:r w:rsidR="00F4370F">
        <w:tab/>
      </w:r>
      <w:r w:rsidR="00F4370F">
        <w:tab/>
      </w:r>
      <w:r w:rsidR="00F4370F">
        <w:tab/>
        <w:t>(2)</w:t>
      </w:r>
    </w:p>
    <w:p w:rsidR="00F4370F" w:rsidRPr="00CC021E" w:rsidRDefault="005311E3" w:rsidP="00651C26">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=0   </m:t>
        </m:r>
        <m:box>
          <m:boxPr>
            <m:opEmu m:val="on"/>
            <m:ctrlPr>
              <w:rPr>
                <w:rFonts w:ascii="Cambria Math" w:hAnsi="Cambria Math"/>
                <w:i/>
              </w:rPr>
            </m:ctrlPr>
          </m:boxPr>
          <m:e>
            <m:groupChr>
              <m:groupChrPr>
                <m:chr m:val="↔"/>
                <m:vertJc m:val="bot"/>
                <m:ctrlPr>
                  <w:rPr>
                    <w:rFonts w:ascii="Cambria Math" w:hAnsi="Cambria Math"/>
                    <w:i/>
                  </w:rPr>
                </m:ctrlPr>
              </m:groupChrPr>
              <m:e/>
            </m:groupChr>
          </m:e>
        </m:box>
        <m:r>
          <m:rPr>
            <m:sty m:val="p"/>
          </m:rP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ijm</m:t>
            </m:r>
          </m:sub>
          <m:sup>
            <m:r>
              <m:rPr>
                <m:sty m:val="p"/>
              </m:rPr>
              <w:rPr>
                <w:rFonts w:ascii="Cambria Math" w:hAnsi="Cambria Math"/>
              </w:rPr>
              <m:t>1990</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ijm</m:t>
            </m:r>
          </m:sub>
          <m:sup>
            <m:r>
              <m:rPr>
                <m:sty m:val="p"/>
              </m:rPr>
              <w:rPr>
                <w:rFonts w:ascii="Cambria Math" w:hAnsi="Cambria Math"/>
              </w:rPr>
              <m:t>1985</m:t>
            </m:r>
          </m:sup>
        </m:sSubSup>
      </m:oMath>
      <w:r w:rsidR="00F4370F">
        <w:t xml:space="preserve"> </w:t>
      </w:r>
      <w:r w:rsidR="00F4370F">
        <w:tab/>
      </w:r>
      <w:r w:rsidR="00F4370F">
        <w:tab/>
      </w:r>
      <w:r w:rsidR="00F4370F">
        <w:tab/>
      </w:r>
      <w:r w:rsidR="00F4370F">
        <w:tab/>
      </w:r>
      <w:r w:rsidR="00F4370F">
        <w:tab/>
        <w:t>(3)</w:t>
      </w:r>
    </w:p>
    <w:p w:rsidR="00F4370F" w:rsidRPr="00CC021E" w:rsidRDefault="005311E3" w:rsidP="00651C26">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=1   </m:t>
        </m:r>
        <m:box>
          <m:boxPr>
            <m:opEmu m:val="on"/>
            <m:ctrlPr>
              <w:rPr>
                <w:rFonts w:ascii="Cambria Math" w:hAnsi="Cambria Math"/>
              </w:rPr>
            </m:ctrlPr>
          </m:boxPr>
          <m:e>
            <m:groupChr>
              <m:groupChrPr>
                <m:chr m:val="↔"/>
                <m:vertJc m:val="bot"/>
                <m:ctrlPr>
                  <w:rPr>
                    <w:rFonts w:ascii="Cambria Math" w:hAnsi="Cambria Math"/>
                  </w:rPr>
                </m:ctrlPr>
              </m:groupChrPr>
              <m:e/>
            </m:groupChr>
          </m:e>
        </m:box>
        <m:sSubSup>
          <m:sSubSupPr>
            <m:ctrlPr>
              <w:rPr>
                <w:rFonts w:ascii="Cambria Math" w:hAnsi="Cambria Math"/>
              </w:rPr>
            </m:ctrlPr>
          </m:sSubSupPr>
          <m:e>
            <m:r>
              <w:rPr>
                <w:rFonts w:ascii="Cambria Math" w:hAnsi="Cambria Math"/>
              </w:rPr>
              <m:t>x</m:t>
            </m:r>
          </m:e>
          <m:sub>
            <m:r>
              <w:rPr>
                <w:rFonts w:ascii="Cambria Math" w:hAnsi="Cambria Math"/>
              </w:rPr>
              <m:t>ijm</m:t>
            </m:r>
          </m:sub>
          <m:sup>
            <m:r>
              <m:rPr>
                <m:sty m:val="p"/>
              </m:rPr>
              <w:rPr>
                <w:rFonts w:ascii="Cambria Math" w:hAnsi="Cambria Math"/>
              </w:rPr>
              <m:t>1990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m:t>
            </m:r>
          </m:sub>
          <m:sup>
            <m:r>
              <m:rPr>
                <m:sty m:val="p"/>
              </m:rPr>
              <w:rPr>
                <w:rFonts w:ascii="Cambria Math" w:hAnsi="Cambria Math"/>
              </w:rPr>
              <m:t>1985</m:t>
            </m:r>
          </m:sup>
        </m:sSubSup>
      </m:oMath>
      <w:r w:rsidR="00F4370F">
        <w:tab/>
      </w:r>
      <w:r w:rsidR="00F4370F">
        <w:tab/>
      </w:r>
      <w:r w:rsidR="00F4370F">
        <w:tab/>
      </w:r>
      <w:r w:rsidR="00F4370F">
        <w:tab/>
      </w:r>
      <w:r w:rsidR="00F4370F">
        <w:tab/>
        <w:t>(4)</w:t>
      </w:r>
    </w:p>
    <w:p w:rsidR="00751047" w:rsidRDefault="00F4370F" w:rsidP="00651C26">
      <w:r>
        <w:t xml:space="preserve">Thus for each entry </w:t>
      </w:r>
      <w:proofErr w:type="spellStart"/>
      <w:r w:rsidRPr="006829A7">
        <w:rPr>
          <w:i/>
        </w:rPr>
        <w:t>Z</w:t>
      </w:r>
      <w:r>
        <w:rPr>
          <w:i/>
          <w:vertAlign w:val="subscript"/>
        </w:rPr>
        <w:t>m</w:t>
      </w:r>
      <w:proofErr w:type="spellEnd"/>
      <w:r>
        <w:t xml:space="preserve">, of the network turnover matrix, a 1 is recorded if a change in sociodemographic status </w:t>
      </w:r>
      <w:r>
        <w:rPr>
          <w:i/>
        </w:rPr>
        <w:t>w</w:t>
      </w:r>
      <w:r w:rsidRPr="00263419">
        <w:rPr>
          <w:i/>
          <w:vertAlign w:val="subscript"/>
        </w:rPr>
        <w:t>m</w:t>
      </w:r>
      <w:r>
        <w:t xml:space="preserve"> is observed in 1990 and a zero is recorded otherwise.</w:t>
      </w:r>
      <w:r>
        <w:rPr>
          <w:rStyle w:val="FootnoteReference"/>
        </w:rPr>
        <w:footnoteReference w:id="7"/>
      </w:r>
      <w:r>
        <w:t xml:space="preserve">  In the regression model, </w:t>
      </w:r>
      <w:r>
        <w:rPr>
          <w:i/>
        </w:rPr>
        <w:t>γ</w:t>
      </w:r>
      <w:r>
        <w:t xml:space="preserve"> is thus an </w:t>
      </w:r>
      <w:r w:rsidRPr="00BE085A">
        <w:rPr>
          <w:i/>
        </w:rPr>
        <w:t>M</w:t>
      </w:r>
      <w:r>
        <w:t xml:space="preserve"> x 1 vector of coefficients associated with the effect of network turnover for </w:t>
      </w:r>
      <w:proofErr w:type="spellStart"/>
      <w:r w:rsidRPr="00BE085A">
        <w:rPr>
          <w:i/>
        </w:rPr>
        <w:t>m</w:t>
      </w:r>
      <w:r w:rsidRPr="00E03FD5">
        <w:rPr>
          <w:vertAlign w:val="superscript"/>
        </w:rPr>
        <w:t>th</w:t>
      </w:r>
      <w:proofErr w:type="spellEnd"/>
      <w:r>
        <w:t xml:space="preserve"> covariate</w:t>
      </w:r>
      <w:r>
        <w:rPr>
          <w:i/>
        </w:rPr>
        <w:t xml:space="preserve"> </w:t>
      </w:r>
      <w:r>
        <w:t>on cultural taste loss. I</w:t>
      </w:r>
      <w:r w:rsidRPr="00B40722">
        <w:t xml:space="preserve">f the network hypothesis is correct (hypothesis 2 above), then we should observe </w:t>
      </w:r>
      <w:proofErr w:type="spellStart"/>
      <w:r>
        <w:rPr>
          <w:i/>
        </w:rPr>
        <w:t>γ</w:t>
      </w:r>
      <w:r>
        <w:rPr>
          <w:i/>
          <w:vertAlign w:val="subscript"/>
        </w:rPr>
        <w:t>m</w:t>
      </w:r>
      <w:proofErr w:type="spellEnd"/>
      <w:r>
        <w:t>&gt;0 for each of the positional shift indicators.</w:t>
      </w:r>
      <w:r>
        <w:rPr>
          <w:i/>
        </w:rPr>
        <w:t xml:space="preserve"> </w:t>
      </w:r>
      <w:r w:rsidRPr="00271F79">
        <w:t xml:space="preserve">Finally, the </w:t>
      </w:r>
      <w:proofErr w:type="spellStart"/>
      <w:r w:rsidRPr="00271F79">
        <w:rPr>
          <w:i/>
        </w:rPr>
        <w:t>X</w:t>
      </w:r>
      <w:r w:rsidRPr="00271F79">
        <w:rPr>
          <w:i/>
          <w:vertAlign w:val="subscript"/>
        </w:rPr>
        <w:t>i</w:t>
      </w:r>
      <w:r>
        <w:rPr>
          <w:i/>
          <w:vertAlign w:val="subscript"/>
        </w:rPr>
        <w:t>n</w:t>
      </w:r>
      <w:proofErr w:type="spellEnd"/>
      <w:r w:rsidRPr="00271F79">
        <w:t xml:space="preserve"> is equation (1) </w:t>
      </w:r>
      <w:r>
        <w:t>is a matrix of time invariant (i.e. gender and ethnicity) and time variant (i.e. education and age) individual characteristics measured at the first time point</w:t>
      </w:r>
      <w:r w:rsidRPr="00271F79">
        <w:t xml:space="preserve">, and </w:t>
      </w:r>
      <w:r w:rsidRPr="00E03FD5">
        <w:rPr>
          <w:i/>
        </w:rPr>
        <w:t>β</w:t>
      </w:r>
      <w:r>
        <w:t xml:space="preserve"> </w:t>
      </w:r>
      <w:r w:rsidRPr="00271F79">
        <w:t xml:space="preserve">is a </w:t>
      </w:r>
      <w:r>
        <w:rPr>
          <w:i/>
        </w:rPr>
        <w:t>n</w:t>
      </w:r>
      <w:r w:rsidRPr="00271F79">
        <w:t xml:space="preserve"> x 1 vector of coefficients corresponding to the effects of these variables on the odds of cultural taste change.</w:t>
      </w:r>
      <w:r>
        <w:rPr>
          <w:rStyle w:val="FootnoteReference"/>
        </w:rPr>
        <w:footnoteReference w:id="8"/>
      </w:r>
      <w:r w:rsidRPr="004E5DCA">
        <w:rPr>
          <w:rStyle w:val="Emphasis"/>
        </w:rPr>
        <w:t xml:space="preserve"> </w:t>
      </w:r>
    </w:p>
    <w:p w:rsidR="00751047" w:rsidRDefault="00751047" w:rsidP="00651C26">
      <w:pPr>
        <w:pStyle w:val="Heading3"/>
      </w:pPr>
      <w:r>
        <w:t>Results</w:t>
      </w:r>
    </w:p>
    <w:p w:rsidR="00315716" w:rsidRPr="00B51507" w:rsidRDefault="00315716" w:rsidP="00651C26">
      <w:proofErr w:type="gramStart"/>
      <w:r>
        <w:rPr>
          <w:i/>
        </w:rPr>
        <w:t>Frequency of Taste Loss.</w:t>
      </w:r>
      <w:proofErr w:type="gramEnd"/>
      <w:r>
        <w:t xml:space="preserve">  </w:t>
      </w:r>
      <w:r w:rsidR="005311E3">
        <w:fldChar w:fldCharType="begin"/>
      </w:r>
      <w:r w:rsidR="000A2BDF">
        <w:instrText xml:space="preserve"> REF _Ref191608693 \h </w:instrText>
      </w:r>
      <w:r w:rsidR="005311E3">
        <w:fldChar w:fldCharType="separate"/>
      </w:r>
      <w:r w:rsidR="00C82F69">
        <w:t xml:space="preserve">Table </w:t>
      </w:r>
      <w:r w:rsidR="00C82F69">
        <w:rPr>
          <w:noProof/>
        </w:rPr>
        <w:t>2</w:t>
      </w:r>
      <w:r w:rsidR="005311E3">
        <w:fldChar w:fldCharType="end"/>
      </w:r>
      <w:r w:rsidR="000A2BDF">
        <w:t xml:space="preserve"> </w:t>
      </w:r>
      <w:r w:rsidR="00B51507">
        <w:t xml:space="preserve">shows the proportion of respondents who experienced a “taste loss” event from 1985 to 1995.  Consistent with the cultural capital hypothesis, across all four cultural taste domains, taste loss is a relatively rare event.  This is the case whether this is defined in a “strong” (front “very often” in the first wave to “never” in the second) or in a weaker form (from “very often” to </w:t>
      </w:r>
      <w:r w:rsidR="00B51507">
        <w:rPr>
          <w:i/>
        </w:rPr>
        <w:t>either</w:t>
      </w:r>
      <w:r w:rsidR="00B51507">
        <w:t xml:space="preserve"> “seldom” or “never”).  Less than 1% of respondents go from having a strong taste in listening to music or reading the newspaper to losing that taste in the five year period.  A relatively larger number of respondents lose the taste for reading books (1.07%) or following sports (1.43%) but the main empirical finding here is that the great majority of respondents retain their tastes (</w:t>
      </w:r>
      <w:r w:rsidR="00B51507">
        <w:rPr>
          <w:rFonts w:ascii="Candara" w:hAnsi="Candara"/>
        </w:rPr>
        <w:t>≈</w:t>
      </w:r>
      <w:r w:rsidR="00B51507">
        <w:t>98%).  When taste loss is defined in a weaker form the worst retention rate drops to about 95% for reading books.  This supports the cultural capital assumption that tastes are relatively stable over time, a rate of stable that appears to exceed that which can be observed for personal networks (</w:t>
      </w:r>
      <w:r w:rsidR="005311E3">
        <w:fldChar w:fldCharType="begin"/>
      </w:r>
      <w:r w:rsidR="000F522C">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Networks&lt;/full-title&gt;&lt;/periodical&gt;&lt;pages&gt;1-7&lt;/pages&gt;&lt;volume&gt;19&lt;/volume&gt;&lt;dates&gt;&lt;year&gt;1997&lt;/year&gt;&lt;/dates&gt;&lt;urls&gt;&lt;/urls&gt;&lt;/record&gt;&lt;/Cite&gt;&lt;/EndNote&gt;</w:instrText>
      </w:r>
      <w:r w:rsidR="005311E3">
        <w:fldChar w:fldCharType="separate"/>
      </w:r>
      <w:r w:rsidR="006E22D2">
        <w:t>Suitor</w:t>
      </w:r>
      <w:r w:rsidR="006E22D2" w:rsidRPr="006E22D2">
        <w:rPr>
          <w:i/>
        </w:rPr>
        <w:t xml:space="preserve"> et al.</w:t>
      </w:r>
      <w:r w:rsidR="006E22D2">
        <w:t xml:space="preserve"> 1997; Wellman</w:t>
      </w:r>
      <w:r w:rsidR="006E22D2" w:rsidRPr="006E22D2">
        <w:rPr>
          <w:i/>
        </w:rPr>
        <w:t xml:space="preserve"> et al.</w:t>
      </w:r>
      <w:r w:rsidR="006E22D2">
        <w:t xml:space="preserve"> 1997</w:t>
      </w:r>
      <w:r w:rsidR="005311E3">
        <w:fldChar w:fldCharType="end"/>
      </w:r>
      <w:r w:rsidR="000F522C">
        <w:t>)</w:t>
      </w:r>
      <w:r w:rsidR="00B51507">
        <w:t xml:space="preserve">.  </w:t>
      </w:r>
    </w:p>
    <w:p w:rsidR="00751047" w:rsidRDefault="00315716" w:rsidP="00651C26">
      <w:r>
        <w:rPr>
          <w:i/>
        </w:rPr>
        <w:t xml:space="preserve">Taste Change Models.  </w:t>
      </w:r>
      <w:r w:rsidR="00751047">
        <w:t>The coefficient estimates of the discrete-time event history models are shown in</w:t>
      </w:r>
      <w:r>
        <w:t xml:space="preserve"> </w:t>
      </w:r>
      <w:r w:rsidR="005311E3">
        <w:fldChar w:fldCharType="begin"/>
      </w:r>
      <w:r>
        <w:instrText xml:space="preserve"> REF _Ref191549471 \h </w:instrText>
      </w:r>
      <w:r w:rsidR="005311E3">
        <w:fldChar w:fldCharType="separate"/>
      </w:r>
      <w:r w:rsidR="00C82F69">
        <w:t xml:space="preserve">Table </w:t>
      </w:r>
      <w:r w:rsidR="00C82F69">
        <w:rPr>
          <w:noProof/>
        </w:rPr>
        <w:t>3</w:t>
      </w:r>
      <w:r w:rsidR="005311E3">
        <w:fldChar w:fldCharType="end"/>
      </w:r>
      <w:r w:rsidR="00E03FD5">
        <w:t>.</w:t>
      </w:r>
      <w:r w:rsidR="00BA1FFA">
        <w:t xml:space="preserve"> All of the models have as the dependent variable a taste loss event defined according to the “weak” criterion above.</w:t>
      </w:r>
      <w:r w:rsidR="00E03FD5">
        <w:t xml:space="preserve">  </w:t>
      </w:r>
      <w:r w:rsidR="00751047">
        <w:t xml:space="preserve">Consistent with the expectations derived from </w:t>
      </w:r>
      <w:r w:rsidR="00E03FD5">
        <w:t xml:space="preserve">the </w:t>
      </w:r>
      <w:r w:rsidR="00751047">
        <w:t>network</w:t>
      </w:r>
      <w:r w:rsidR="00E03FD5">
        <w:t>-based taste transmission</w:t>
      </w:r>
      <w:r w:rsidR="00751047">
        <w:t xml:space="preserve"> the</w:t>
      </w:r>
      <w:r w:rsidR="00E03FD5">
        <w:t>ory (Hypothesis 2), I find that</w:t>
      </w:r>
      <w:r w:rsidR="00751047">
        <w:t xml:space="preserve"> the cultural taste </w:t>
      </w:r>
      <w:r w:rsidR="00BA1FFA">
        <w:t>loss</w:t>
      </w:r>
      <w:r w:rsidR="00751047">
        <w:t xml:space="preserve"> that can be observed is largely due to positional and social status changes associated with network turnover.  Thus, the best predictors of cultural taste change are changes in </w:t>
      </w:r>
      <w:r w:rsidR="000A1C5B">
        <w:t>the frequency</w:t>
      </w:r>
      <w:r w:rsidR="00751047">
        <w:t xml:space="preserve"> of </w:t>
      </w:r>
      <w:r w:rsidR="00751047" w:rsidRPr="000A1C5B">
        <w:rPr>
          <w:i/>
        </w:rPr>
        <w:t>social interaction</w:t>
      </w:r>
      <w:r w:rsidR="000A1C5B">
        <w:rPr>
          <w:i/>
        </w:rPr>
        <w:t xml:space="preserve"> with friends</w:t>
      </w:r>
      <w:r w:rsidR="000F522C">
        <w:rPr>
          <w:i/>
        </w:rPr>
        <w:t xml:space="preserve">, </w:t>
      </w:r>
      <w:r w:rsidR="000F522C" w:rsidRPr="000F522C">
        <w:t>changes in</w:t>
      </w:r>
      <w:r w:rsidR="000F522C">
        <w:rPr>
          <w:i/>
        </w:rPr>
        <w:t xml:space="preserve"> </w:t>
      </w:r>
      <w:r w:rsidR="000F522C">
        <w:t xml:space="preserve">the </w:t>
      </w:r>
      <w:r w:rsidR="000A1C5B" w:rsidRPr="000A1C5B">
        <w:rPr>
          <w:i/>
        </w:rPr>
        <w:t xml:space="preserve">number of </w:t>
      </w:r>
      <w:r w:rsidR="00751047" w:rsidRPr="000A1C5B">
        <w:rPr>
          <w:i/>
        </w:rPr>
        <w:t>organizational memberships</w:t>
      </w:r>
      <w:r w:rsidR="000F522C">
        <w:t xml:space="preserve"> </w:t>
      </w:r>
      <w:r w:rsidR="000A1C5B">
        <w:t>(</w:t>
      </w:r>
      <w:proofErr w:type="spellStart"/>
      <w:r w:rsidR="000A1C5B">
        <w:rPr>
          <w:i/>
        </w:rPr>
        <w:t>γ</w:t>
      </w:r>
      <w:r w:rsidR="000A1C5B" w:rsidRPr="00256220">
        <w:rPr>
          <w:i/>
          <w:vertAlign w:val="subscript"/>
        </w:rPr>
        <w:t>k</w:t>
      </w:r>
      <w:proofErr w:type="spellEnd"/>
      <w:r w:rsidR="000A1C5B">
        <w:rPr>
          <w:i/>
          <w:vertAlign w:val="subscript"/>
        </w:rPr>
        <w:t xml:space="preserve"> </w:t>
      </w:r>
      <w:r w:rsidR="000A1C5B">
        <w:t xml:space="preserve">&gt;0, </w:t>
      </w:r>
      <w:r w:rsidR="000A1C5B" w:rsidRPr="00256220">
        <w:rPr>
          <w:i/>
        </w:rPr>
        <w:t>p</w:t>
      </w:r>
      <w:r w:rsidR="000A1C5B">
        <w:t>&lt;0.0</w:t>
      </w:r>
      <w:r w:rsidR="000F522C">
        <w:t>5</w:t>
      </w:r>
      <w:r w:rsidR="000A1C5B">
        <w:t xml:space="preserve"> for </w:t>
      </w:r>
      <w:r w:rsidR="000A1C5B" w:rsidRPr="004E5DCA">
        <w:rPr>
          <w:rStyle w:val="Emphasis"/>
        </w:rPr>
        <w:t xml:space="preserve">all </w:t>
      </w:r>
      <w:r w:rsidR="000A1C5B">
        <w:t>cultural activities).  Other important determinants of taste change are status transitions that have been shown in the literature to be clearly associated with network turnover such as educational status transitions (</w:t>
      </w:r>
      <w:r w:rsidR="000A1C5B">
        <w:rPr>
          <w:i/>
        </w:rPr>
        <w:t>p</w:t>
      </w:r>
      <w:r w:rsidR="000A1C5B">
        <w:t>&lt;0.05 for all cultural activities except reading books and reading magazines)</w:t>
      </w:r>
      <w:r w:rsidR="00751047">
        <w:t xml:space="preserve"> </w:t>
      </w:r>
      <w:r w:rsidR="000A1C5B">
        <w:t xml:space="preserve">and changes </w:t>
      </w:r>
      <w:r w:rsidR="003C5303">
        <w:t>in geographic</w:t>
      </w:r>
      <w:r w:rsidR="00751047">
        <w:t xml:space="preserve"> </w:t>
      </w:r>
      <w:r w:rsidR="000A1C5B">
        <w:t>location</w:t>
      </w:r>
      <w:r w:rsidR="00751047">
        <w:t xml:space="preserve"> (</w:t>
      </w:r>
      <w:proofErr w:type="spellStart"/>
      <w:r w:rsidR="000A1C5B">
        <w:rPr>
          <w:i/>
        </w:rPr>
        <w:t>γ</w:t>
      </w:r>
      <w:r w:rsidR="00751047" w:rsidRPr="00256220">
        <w:rPr>
          <w:i/>
          <w:vertAlign w:val="subscript"/>
        </w:rPr>
        <w:t>k</w:t>
      </w:r>
      <w:proofErr w:type="spellEnd"/>
      <w:r w:rsidR="00751047">
        <w:t xml:space="preserve"> also statistically significantly different from zero for </w:t>
      </w:r>
      <w:r w:rsidR="000A1C5B">
        <w:t>most</w:t>
      </w:r>
      <w:r w:rsidR="00751047">
        <w:t xml:space="preserve"> activities, </w:t>
      </w:r>
      <w:r w:rsidR="000A1C5B">
        <w:t>excluding listening to music and reading magazines).</w:t>
      </w:r>
      <w:r w:rsidR="00751047">
        <w:t xml:space="preserve">  The strongest effects in terms of magnitude, is in accord with the view that tastes change when the </w:t>
      </w:r>
      <w:r w:rsidR="000F522C">
        <w:t>personal network is transformed</w:t>
      </w:r>
      <w:r w:rsidR="00751047">
        <w:t xml:space="preserve"> that which pertains to changes in social interaction. </w:t>
      </w:r>
    </w:p>
    <w:p w:rsidR="00751047" w:rsidRDefault="00751047" w:rsidP="00651C26">
      <w:r>
        <w:t xml:space="preserve">Changes in work status also have the expected positive effects on taste change, although they are only statistically significant for </w:t>
      </w:r>
      <w:r w:rsidR="000F522C">
        <w:t>three out of the four</w:t>
      </w:r>
      <w:r>
        <w:t xml:space="preserve"> cultural activities (</w:t>
      </w:r>
      <w:r w:rsidR="000F522C">
        <w:t>reading the paper is not affected by this factor</w:t>
      </w:r>
      <w:r>
        <w:t>).</w:t>
      </w:r>
      <w:r w:rsidR="000A1C5B">
        <w:t xml:space="preserve">  The effect of work status on taste for sports in consistent with Erickson’s (1996) observation of the key role of “sports culture” in smoothing interaction across class lines in the workplace.</w:t>
      </w:r>
      <w:r>
        <w:t xml:space="preserve">  The weakest effect of </w:t>
      </w:r>
      <w:r w:rsidR="000F522C">
        <w:t>the entire set</w:t>
      </w:r>
      <w:r>
        <w:t xml:space="preserve"> </w:t>
      </w:r>
      <w:r w:rsidR="000F522C">
        <w:t xml:space="preserve">of </w:t>
      </w:r>
      <w:r w:rsidR="000A1C5B">
        <w:t xml:space="preserve">network turnover indicators </w:t>
      </w:r>
      <w:r>
        <w:t xml:space="preserve">on taste change belongs </w:t>
      </w:r>
      <w:r w:rsidR="000F522C">
        <w:t>pertains</w:t>
      </w:r>
      <w:r w:rsidR="000A1C5B">
        <w:t xml:space="preserve"> to those associated with changes in family status</w:t>
      </w:r>
      <w:r>
        <w:t xml:space="preserve">.  Changes in </w:t>
      </w:r>
      <w:r w:rsidR="000A1C5B">
        <w:t>marital</w:t>
      </w:r>
      <w:r>
        <w:t xml:space="preserve"> status is not a useful predictor of taste change for</w:t>
      </w:r>
      <w:r w:rsidR="000F522C">
        <w:t xml:space="preserve"> three out of the four cultural activities</w:t>
      </w:r>
      <w:r>
        <w:t>, once other sources of netw</w:t>
      </w:r>
      <w:r w:rsidR="000A1C5B">
        <w:t xml:space="preserve">ork turnover are held constant, although it still predicts changes in taste for </w:t>
      </w:r>
      <w:r w:rsidR="000F522C">
        <w:t>listening to music</w:t>
      </w:r>
      <w:r>
        <w:t xml:space="preserve">.  </w:t>
      </w:r>
      <w:r w:rsidR="000A1C5B">
        <w:t xml:space="preserve">Changes in the number of children in </w:t>
      </w:r>
      <w:r w:rsidR="006B5C63">
        <w:t xml:space="preserve">the household on the other hand do not have a discernible effect on cultural taste loss.  </w:t>
      </w:r>
      <w:r>
        <w:t>Possible reasons for the paucity of effects of changes in marital status include measurement error due to underestimating family volatility (respondents who report being married in both waves are counted as not having experienced a change, even though they might be married to different people or may have experienced other changes in the interim), or the fact that there is little net effect of family status changes left after the primary relational outcomes of this changes (shift in the frequency of interaction with friends) are held constant.</w:t>
      </w:r>
    </w:p>
    <w:p w:rsidR="00751047" w:rsidRDefault="00751047" w:rsidP="00651C26">
      <w:r>
        <w:t xml:space="preserve">In all </w:t>
      </w:r>
      <w:r w:rsidR="00CC069F">
        <w:t>looking at the relatively high χ</w:t>
      </w:r>
      <w:r w:rsidR="00CC069F" w:rsidRPr="00CC069F">
        <w:rPr>
          <w:vertAlign w:val="superscript"/>
        </w:rPr>
        <w:t>2</w:t>
      </w:r>
      <w:r w:rsidR="00CC069F">
        <w:t xml:space="preserve"> value for overall model fit and the pseudo-</w:t>
      </w:r>
      <w:r w:rsidR="00B46938">
        <w:t>R</w:t>
      </w:r>
      <w:r w:rsidR="00CC069F">
        <w:t xml:space="preserve">-squared values, </w:t>
      </w:r>
      <w:r>
        <w:t xml:space="preserve">it is safe to say that the network hypothesis is strongly confirmed by these data.  While the </w:t>
      </w:r>
      <w:r w:rsidRPr="004E5DCA">
        <w:rPr>
          <w:rStyle w:val="Emphasis"/>
        </w:rPr>
        <w:t xml:space="preserve">rates </w:t>
      </w:r>
      <w:r>
        <w:t xml:space="preserve">of cultural taste </w:t>
      </w:r>
      <w:r w:rsidR="007B000D">
        <w:t>loss</w:t>
      </w:r>
      <w:r>
        <w:t xml:space="preserve"> are not consistent with standard network theory, the </w:t>
      </w:r>
      <w:r w:rsidRPr="004E5DCA">
        <w:rPr>
          <w:rStyle w:val="Emphasis"/>
        </w:rPr>
        <w:t xml:space="preserve">sources </w:t>
      </w:r>
      <w:r>
        <w:t>of</w:t>
      </w:r>
      <w:r w:rsidR="007B000D">
        <w:t xml:space="preserve"> taste</w:t>
      </w:r>
      <w:r>
        <w:t xml:space="preserve"> </w:t>
      </w:r>
      <w:r w:rsidR="007B000D">
        <w:t>loss</w:t>
      </w:r>
      <w:r>
        <w:t xml:space="preserve"> when it does happen are largely certainly those that we would expect to be responsible for these changes:  transformation of the personal network due to life-course changes as</w:t>
      </w:r>
      <w:r w:rsidR="009274C4">
        <w:t>sociated with network turnover</w:t>
      </w:r>
      <w:r>
        <w:t>.</w:t>
      </w:r>
    </w:p>
    <w:p w:rsidR="00751047" w:rsidRDefault="00751047" w:rsidP="00651C26">
      <w:pPr>
        <w:pStyle w:val="Heading2"/>
      </w:pPr>
      <w:r>
        <w:t>Longitudinal Culture conversion model</w:t>
      </w:r>
    </w:p>
    <w:p w:rsidR="00177304" w:rsidRPr="00177304" w:rsidRDefault="00177304" w:rsidP="00651C26">
      <w:pPr>
        <w:pStyle w:val="Heading3"/>
      </w:pPr>
      <w:r>
        <w:t>Analytic Strategy</w:t>
      </w:r>
    </w:p>
    <w:p w:rsidR="00BE085A" w:rsidRDefault="00751047" w:rsidP="00651C26">
      <w:r>
        <w:t xml:space="preserve">In this section I estimate the possible casual effect of cultural capital (as measured by taste diversity) on the maintenance of variables associated with network connectivity over time.  </w:t>
      </w:r>
      <w:r w:rsidR="00BE085A">
        <w:t xml:space="preserve">There are particular theoretical and empirical challenges in estimating the effects of cultural taste on indicators of social connectivity and frequency of interaction.  First, there is the issue of </w:t>
      </w:r>
      <w:r w:rsidR="00BE085A">
        <w:rPr>
          <w:i/>
        </w:rPr>
        <w:t>unobserved individual heterogeneity</w:t>
      </w:r>
      <w:r w:rsidR="00BE085A">
        <w:t xml:space="preserve">:  any effect of cultural taste on social interaction observed across panels might be driven by an unobserved individual factor that is correlated with both. Second there is the issue of </w:t>
      </w:r>
      <w:r w:rsidR="00BE085A">
        <w:rPr>
          <w:i/>
        </w:rPr>
        <w:t>simultaneity bias</w:t>
      </w:r>
      <w:r w:rsidR="00BE085A">
        <w:t xml:space="preserve">:  if cultural taste breadth is affected by frequency of social interaction with friends and connectivity to important relational foci, then any estimate of the reciprocal effect of taste on those variables will be biased and inconsistent.  </w:t>
      </w:r>
    </w:p>
    <w:p w:rsidR="00F2757D" w:rsidRDefault="00CB1661" w:rsidP="00651C26">
      <w:r>
        <w:t>I deal with both of these issues by presenting three different specifications, all of which take advantage of the availability of panel data at two points i</w:t>
      </w:r>
      <w:r w:rsidR="00F2757D">
        <w:t>n time:</w:t>
      </w:r>
      <w:r>
        <w:t xml:space="preserve"> </w:t>
      </w:r>
    </w:p>
    <w:p w:rsidR="00F2757D" w:rsidRDefault="00F2757D" w:rsidP="00651C26">
      <w:proofErr w:type="gramStart"/>
      <w:r w:rsidRPr="00F2757D">
        <w:rPr>
          <w:i/>
        </w:rPr>
        <w:t>Lagged independent variables model</w:t>
      </w:r>
      <w:r>
        <w:t>.</w:t>
      </w:r>
      <w:proofErr w:type="gramEnd"/>
      <w:r>
        <w:t xml:space="preserve">  </w:t>
      </w:r>
      <w:r w:rsidR="00CB1661">
        <w:t>First, I present I lagged independent variable model, in which the effects of cultural taste breadth 1985 on measures of social network connectivity in 1990 are estimated holding constant sociodemographic factors measure</w:t>
      </w:r>
      <w:r>
        <w:t>d</w:t>
      </w:r>
      <w:r w:rsidR="00CB1661">
        <w:t xml:space="preserve"> in 1985.</w:t>
      </w:r>
      <w:r>
        <w:t xml:space="preserve">  While this strategy takes explicit advantage of the longitudinal aspect of the data, t</w:t>
      </w:r>
      <w:r w:rsidR="00CB1661">
        <w:t>his specification is open to bias produced by any unmeasured</w:t>
      </w:r>
      <w:r>
        <w:t xml:space="preserve">,  </w:t>
      </w:r>
      <w:r w:rsidR="00CB1661">
        <w:t xml:space="preserve"> individual level factor not included in the model</w:t>
      </w:r>
      <w:r>
        <w:t xml:space="preserve"> that is constant over time and which thus spuriously produces the cross-temporal association of cultural taste breadth and network connectivity</w:t>
      </w:r>
      <w:r w:rsidR="00CB1661">
        <w:t xml:space="preserve">.  </w:t>
      </w:r>
      <w:r w:rsidR="00BE085A">
        <w:t>The longitudinal nature of the data allows us to deal effectively with the issue of unobserved</w:t>
      </w:r>
      <w:r>
        <w:t xml:space="preserve"> individual</w:t>
      </w:r>
      <w:r w:rsidR="00BE085A">
        <w:t xml:space="preserve"> heterogeneity by modeling it directly.  In the following I opt for a random-effects modeling framework.  </w:t>
      </w:r>
      <w:r>
        <w:t>This model is:</w:t>
      </w:r>
    </w:p>
    <w:p w:rsidR="00F2757D" w:rsidRDefault="005311E3" w:rsidP="00651C26">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1990</m:t>
            </m:r>
          </m:sup>
        </m:sSub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1985</m:t>
            </m:r>
          </m:sup>
        </m:sSubSup>
        <m:r>
          <m:rPr>
            <m:sty m:val="p"/>
          </m:rPr>
          <w:rPr>
            <w:rFonts w:ascii="Cambria Math" w:hAnsi="Cambria Math"/>
          </w:rPr>
          <m:t>+</m:t>
        </m:r>
        <m:nary>
          <m:naryPr>
            <m:chr m:val="∑"/>
            <m:limLoc m:val="undOvr"/>
            <m:subHide m:val="on"/>
            <m:supHide m:val="on"/>
            <m:ctrlPr>
              <w:rPr>
                <w:rFonts w:ascii="Cambria Math" w:hAnsi="Cambria Math"/>
              </w:rPr>
            </m:ctrlPr>
          </m:naryPr>
          <m:sub/>
          <m:sup/>
          <m:e>
            <m:r>
              <w:rPr>
                <w:rFonts w:ascii="Cambria Math" w:hAnsi="Cambria Math"/>
              </w:rPr>
              <m:t>β</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1985</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nary>
      </m:oMath>
      <w:r w:rsidR="00FC0473">
        <w:tab/>
      </w:r>
      <w:r w:rsidR="00FC0473">
        <w:tab/>
      </w:r>
      <w:r w:rsidR="00FC0473">
        <w:tab/>
      </w:r>
      <w:r w:rsidR="00FC0473">
        <w:tab/>
        <w:t>(5)</w:t>
      </w:r>
    </w:p>
    <w:p w:rsidR="00FC0473" w:rsidRDefault="00FC0473" w:rsidP="00651C26">
      <w:r>
        <w:t xml:space="preserve">Where Yi is an indicator of social connectivity measured in 1990, </w:t>
      </w:r>
      <w:proofErr w:type="spellStart"/>
      <w:r>
        <w:t>Ci</w:t>
      </w:r>
      <w:proofErr w:type="spellEnd"/>
      <w:r>
        <w:t xml:space="preserve"> is a measure of cultural taste breadth measured in 1985 and x is a vector of sociodemographic control variables measured in 1985.</w:t>
      </w:r>
    </w:p>
    <w:p w:rsidR="00F2757D" w:rsidRDefault="00F2757D" w:rsidP="00651C26">
      <w:proofErr w:type="gramStart"/>
      <w:r>
        <w:rPr>
          <w:i/>
        </w:rPr>
        <w:t>Random-</w:t>
      </w:r>
      <w:r w:rsidRPr="00F2757D">
        <w:rPr>
          <w:i/>
        </w:rPr>
        <w:t>effects models</w:t>
      </w:r>
      <w:r>
        <w:t>.</w:t>
      </w:r>
      <w:proofErr w:type="gramEnd"/>
      <w:r>
        <w:t xml:space="preserve">  </w:t>
      </w:r>
      <w:r w:rsidR="00570E9F">
        <w:t>I also present a model that accounts for unobserved heterogeneity by including an individual level random effect.  However, while the random-effects model takes care of the unobserved heterogeneity</w:t>
      </w:r>
      <w:r>
        <w:t xml:space="preserve"> issue, thus insuring that any observed effect of cultural taste breadth on social connectivity is not spuriously caused by some underlying individual-level factor that is constant across time,</w:t>
      </w:r>
      <w:r w:rsidR="00570E9F">
        <w:t xml:space="preserve"> it is still open to</w:t>
      </w:r>
      <w:r>
        <w:t xml:space="preserve"> the simultaneity </w:t>
      </w:r>
      <w:r w:rsidR="00570E9F">
        <w:t xml:space="preserve"> bias caused by reciprocal causation going from social connectivity t</w:t>
      </w:r>
      <w:r>
        <w:t xml:space="preserve">o taste breadth (Lizardo 2006).  </w:t>
      </w:r>
      <w:r w:rsidR="00FC0473">
        <w:t>This model can be written as:</w:t>
      </w:r>
    </w:p>
    <w:p w:rsidR="00FC0473" w:rsidRDefault="005311E3" w:rsidP="00651C26">
      <m:oMath>
        <m:sSubSup>
          <m:sSubSupPr>
            <m:ctrlPr>
              <w:rPr>
                <w:rFonts w:ascii="Cambria Math" w:hAnsi="Cambria Math"/>
              </w:rPr>
            </m:ctrlPr>
          </m:sSubSupPr>
          <m:e>
            <m:r>
              <w:rPr>
                <w:rFonts w:ascii="Cambria Math" w:hAnsi="Cambria Math"/>
              </w:rPr>
              <m:t>Y</m:t>
            </m:r>
          </m:e>
          <m:sub>
            <m:r>
              <w:rPr>
                <w:rFonts w:ascii="Cambria Math" w:hAnsi="Cambria Math"/>
              </w:rPr>
              <m:t>it</m:t>
            </m:r>
          </m:sub>
          <m:sup/>
        </m:sSub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C</m:t>
            </m:r>
          </m:e>
          <m:sub>
            <m:r>
              <w:rPr>
                <w:rFonts w:ascii="Cambria Math" w:hAnsi="Cambria Math"/>
              </w:rPr>
              <m:t>it</m:t>
            </m:r>
          </m:sub>
          <m:sup/>
        </m:sSubSup>
        <m:r>
          <m:rPr>
            <m:sty m:val="p"/>
          </m:rPr>
          <w:rPr>
            <w:rFonts w:ascii="Cambria Math" w:hAnsi="Cambria Math"/>
          </w:rPr>
          <m:t>+</m:t>
        </m:r>
        <m:nary>
          <m:naryPr>
            <m:chr m:val="∑"/>
            <m:limLoc m:val="undOvr"/>
            <m:subHide m:val="on"/>
            <m:supHide m:val="on"/>
            <m:ctrlPr>
              <w:rPr>
                <w:rFonts w:ascii="Cambria Math" w:hAnsi="Cambria Math"/>
              </w:rPr>
            </m:ctrlPr>
          </m:naryPr>
          <m:sub/>
          <m:sup/>
          <m:e>
            <m:r>
              <w:rPr>
                <w:rFonts w:ascii="Cambria Math" w:hAnsi="Cambria Math"/>
              </w:rPr>
              <m:t>β</m:t>
            </m:r>
            <m:sSubSup>
              <m:sSubSupPr>
                <m:ctrlPr>
                  <w:rPr>
                    <w:rFonts w:ascii="Cambria Math" w:hAnsi="Cambria Math"/>
                  </w:rPr>
                </m:ctrlPr>
              </m:sSubSupPr>
              <m:e>
                <m:r>
                  <w:rPr>
                    <w:rFonts w:ascii="Cambria Math" w:hAnsi="Cambria Math"/>
                  </w:rPr>
                  <m:t>x</m:t>
                </m:r>
              </m:e>
              <m:sub>
                <m:r>
                  <w:rPr>
                    <w:rFonts w:ascii="Cambria Math" w:hAnsi="Cambria Math"/>
                  </w:rPr>
                  <m:t>it</m:t>
                </m:r>
              </m:sub>
              <m:sup/>
            </m:sSubSup>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e</m:t>
                </m:r>
              </m:e>
              <m:sub>
                <m:r>
                  <w:rPr>
                    <w:rFonts w:ascii="Cambria Math" w:hAnsi="Cambria Math"/>
                  </w:rPr>
                  <m:t>it</m:t>
                </m:r>
              </m:sub>
            </m:sSub>
          </m:e>
        </m:nary>
      </m:oMath>
      <w:r w:rsidR="00FC0473">
        <w:tab/>
      </w:r>
      <w:r w:rsidR="00FC0473">
        <w:tab/>
      </w:r>
      <w:r w:rsidR="00FC0473">
        <w:tab/>
      </w:r>
      <w:r w:rsidR="00FC0473">
        <w:tab/>
      </w:r>
      <w:r w:rsidR="00FC0473">
        <w:tab/>
        <w:t>(6)</w:t>
      </w:r>
    </w:p>
    <w:p w:rsidR="00FC0473" w:rsidRPr="00FC0473" w:rsidRDefault="00FC0473" w:rsidP="00651C26">
      <w:proofErr w:type="gramStart"/>
      <w:r>
        <w:t>Where everything is as in (5), except that now the observation pertains to the individual-time period.</w:t>
      </w:r>
      <w:proofErr w:type="gramEnd"/>
      <w:r>
        <w:t xml:space="preserve">  This means that each individual yields two </w:t>
      </w:r>
      <w:proofErr w:type="gramStart"/>
      <w:r>
        <w:t>observation</w:t>
      </w:r>
      <w:proofErr w:type="gramEnd"/>
      <w:r>
        <w:t>, and the random effect (</w:t>
      </w:r>
      <w:proofErr w:type="spellStart"/>
      <w:r>
        <w:t>ui</w:t>
      </w:r>
      <w:proofErr w:type="spellEnd"/>
      <w:r>
        <w:t xml:space="preserve">) is parameterized as being constant across time but varying across individuals and </w:t>
      </w:r>
      <w:proofErr w:type="spellStart"/>
      <w:r>
        <w:t>eit</w:t>
      </w:r>
      <w:proofErr w:type="spellEnd"/>
      <w:r>
        <w:t xml:space="preserve"> is a classic random disturbance that varies across time and across individuals.  </w:t>
      </w:r>
    </w:p>
    <w:p w:rsidR="00751047" w:rsidRDefault="00F2757D" w:rsidP="00651C26">
      <w:proofErr w:type="gramStart"/>
      <w:r w:rsidRPr="00F2757D">
        <w:rPr>
          <w:i/>
        </w:rPr>
        <w:t>Instrumental variables random-effects models</w:t>
      </w:r>
      <w:r>
        <w:t>.</w:t>
      </w:r>
      <w:proofErr w:type="gramEnd"/>
      <w:r>
        <w:t xml:space="preserve">  To take this issue into account </w:t>
      </w:r>
      <w:r w:rsidR="00570E9F">
        <w:t xml:space="preserve">I also present a third specification, using an </w:t>
      </w:r>
      <w:r w:rsidR="00570E9F">
        <w:rPr>
          <w:i/>
        </w:rPr>
        <w:t>instrumental variables random effects model</w:t>
      </w:r>
      <w:r w:rsidR="00570E9F">
        <w:t xml:space="preserve">.  This model accounts for both simultaneity bias and unobserved heterogeneity.  I do this by taking advantage of the fact that we have information on the cultural habits and practices of individuals in 1980.  I thus use a lagged version of the cultural taste breadth variable measured in 1980 as an instrument for the 1985-1990, random effects panel estimation.  Because cultural taste breadth in 1980 is strongly correlated to cultural taste breadth 1985 the former variable is a strong an efficient instrument, allowing us to account for simultaneity bias in a longitudinal modeling framework.  </w:t>
      </w:r>
      <w:r w:rsidR="00FC0473">
        <w:t xml:space="preserve">This model is the same as (6) except that the measure of cultural taste breadth comes from the </w:t>
      </w:r>
      <w:r w:rsidR="00FC0473">
        <w:rPr>
          <w:i/>
        </w:rPr>
        <w:t>predicted value</w:t>
      </w:r>
      <w:r w:rsidR="00FC0473">
        <w:t xml:space="preserve"> of a regression equation that includes all of the control variables and the value of cultural taste breadth in 1980.</w:t>
      </w:r>
    </w:p>
    <w:p w:rsidR="00F2757D" w:rsidRDefault="00570E9F" w:rsidP="00651C26">
      <w:pPr>
        <w:pStyle w:val="Heading3"/>
      </w:pPr>
      <w:r w:rsidRPr="00570E9F">
        <w:t>Results</w:t>
      </w:r>
    </w:p>
    <w:p w:rsidR="00751047" w:rsidRDefault="00751047" w:rsidP="00651C26">
      <w:r>
        <w:t xml:space="preserve">The culture conversion model (Lizardo 2006) implies that individuals who have command of a wide variety of tastes will be able to sustain larger and sparser personal networks over time, allowing them to reap the benefits of those social connections in the form of higher than average rates of social interaction and a higher ability to remain connected to important social foci where new contacts are made and old ones are sustained.  The results of the </w:t>
      </w:r>
      <w:r w:rsidR="00570E9F">
        <w:t xml:space="preserve">lagged, random effects and instrumental variables </w:t>
      </w:r>
      <w:r>
        <w:t xml:space="preserve">regression models of the effect of cultural capital (in the form of “omnivore” taste) in the first time period on network outcomes in the second time period are shown in </w:t>
      </w:r>
      <w:r w:rsidR="005311E3">
        <w:fldChar w:fldCharType="begin"/>
      </w:r>
      <w:r w:rsidR="00570E9F">
        <w:instrText xml:space="preserve"> REF _Ref191569806 \h </w:instrText>
      </w:r>
      <w:r w:rsidR="005311E3">
        <w:fldChar w:fldCharType="separate"/>
      </w:r>
      <w:r w:rsidR="00C82F69">
        <w:t xml:space="preserve">Table </w:t>
      </w:r>
      <w:r w:rsidR="00C82F69">
        <w:rPr>
          <w:noProof/>
        </w:rPr>
        <w:t>4</w:t>
      </w:r>
      <w:r w:rsidR="005311E3">
        <w:fldChar w:fldCharType="end"/>
      </w:r>
      <w:r w:rsidR="00570E9F">
        <w:t>.</w:t>
      </w:r>
    </w:p>
    <w:p w:rsidR="00751047" w:rsidRDefault="00751047" w:rsidP="00651C26">
      <w:r>
        <w:t xml:space="preserve">The results shown in the first model of the table are consistent with the culture conversion model:  I find that </w:t>
      </w:r>
      <w:r w:rsidRPr="00B279DF">
        <w:t>being able to display a wide variety of tastes in the initial time</w:t>
      </w:r>
      <w:r>
        <w:t xml:space="preserve"> period increases the </w:t>
      </w:r>
      <w:r w:rsidR="00BA1FFA">
        <w:t>chances</w:t>
      </w:r>
      <w:r>
        <w:t xml:space="preserve"> of sustaining higher frequencies of social interaction </w:t>
      </w:r>
      <w:r w:rsidRPr="004E5DCA">
        <w:rPr>
          <w:rStyle w:val="Emphasis"/>
        </w:rPr>
        <w:t xml:space="preserve">even after holding constant </w:t>
      </w:r>
      <w:r w:rsidR="00BA1FFA">
        <w:rPr>
          <w:rStyle w:val="Emphasis"/>
        </w:rPr>
        <w:t xml:space="preserve">individual level predictors of interaction frequency in the first time period </w:t>
      </w:r>
      <w:r w:rsidR="00BA1FFA">
        <w:t>(γ</w:t>
      </w:r>
      <w:r>
        <w:t xml:space="preserve">&gt;0, </w:t>
      </w:r>
      <w:r w:rsidRPr="006D0330">
        <w:rPr>
          <w:i/>
        </w:rPr>
        <w:t>p</w:t>
      </w:r>
      <w:r>
        <w:t xml:space="preserve">&lt;0.05).  While not definitive evidence of “causality” these results serve to cement in a more straightforward longitudinal framework those reported by Lizardo (2006) using two-stage methods on cross-sectional data, thus serving to more firmly establish the primary conclusion of the culture conversion model:  cultural tastes are used to sustain larger and sparse social networks over time.  Thus, culturally active individuals are able to use the conversational resources obtained through the enactment of their tastes (what I refer to as “cultural capital” in this context) to better engage in the conversational rituals necessary for the sustenance of existing friendships and the possible formation of new social ties in interaction. Furthermore, we can see </w:t>
      </w:r>
      <w:r w:rsidR="00BA1FFA">
        <w:t>in the fourth column of the table</w:t>
      </w:r>
      <w:r>
        <w:t xml:space="preserve"> having a wide repertoire of taste is not only useful in increasing social connectivity to other persons over time, but that </w:t>
      </w:r>
      <w:r w:rsidR="00BA1FFA">
        <w:t xml:space="preserve">it is also helps in raising the chances </w:t>
      </w:r>
      <w:r>
        <w:t>of remaining tied to important social foci of interaction, such as voluntary associations (</w:t>
      </w:r>
      <w:r w:rsidRPr="006D0330">
        <w:rPr>
          <w:i/>
        </w:rPr>
        <w:t>b</w:t>
      </w:r>
      <w:r w:rsidRPr="006D0330">
        <w:rPr>
          <w:i/>
          <w:vertAlign w:val="subscript"/>
        </w:rPr>
        <w:t>2</w:t>
      </w:r>
      <w:r>
        <w:t xml:space="preserve">&gt;0, </w:t>
      </w:r>
      <w:r w:rsidRPr="006D0330">
        <w:rPr>
          <w:i/>
        </w:rPr>
        <w:t>p</w:t>
      </w:r>
      <w:r>
        <w:t xml:space="preserve">&lt;0.05).  As </w:t>
      </w:r>
      <w:proofErr w:type="spellStart"/>
      <w:r>
        <w:t>Feld</w:t>
      </w:r>
      <w:proofErr w:type="spellEnd"/>
      <w:r>
        <w:t xml:space="preserve"> (1982) </w:t>
      </w:r>
      <w:r w:rsidR="00EE559F">
        <w:t>has noted these</w:t>
      </w:r>
      <w:r>
        <w:t xml:space="preserve"> interaction foci are important since they serve as the primary social mechanism that allows the individual to form social connections which serve to integrate her into the larger social system.  Because recruitment (and the over-time stability of membership) into this foci is largely a matter of keeping alive the network ties that bind the individual to other members of the group, it is no surprise that whatever resource helps the individual to sustain social connections to other persons will also appear to sustain his or her connection to these larger social entities.   </w:t>
      </w:r>
    </w:p>
    <w:p w:rsidR="00751047" w:rsidRDefault="00BA1FFA" w:rsidP="00651C26">
      <w:r>
        <w:t xml:space="preserve">Are the results from the lagged models the spurious by-product of unmeasured individual heterogeneity or simultaneity bias?  The models shown in the second and </w:t>
      </w:r>
      <w:r w:rsidR="00201957">
        <w:t>fifth</w:t>
      </w:r>
      <w:r>
        <w:t xml:space="preserve"> columns of the table show the results after taking into account unobserved individual heterogeneity by modeling it within a random effects framework.  The basic result stand</w:t>
      </w:r>
      <w:r w:rsidR="00201957">
        <w:t>s</w:t>
      </w:r>
      <w:r>
        <w:t xml:space="preserve">:  cultural breadth increases social connectivity both in terms of interaction with members of the “personal community” (Wellman 1979, 1999) and connection with organizational interaction foci.  Furthermore, as shown in the third and </w:t>
      </w:r>
      <w:r w:rsidR="00201957">
        <w:t>sixth</w:t>
      </w:r>
      <w:r>
        <w:t xml:space="preserve"> columns of the table, the results remain the same (in fact become stronger in the case of interaction with friends) after we deal with both the simultaneity and unobserved heterogeneity bias by using cultural taste breadth in 1980 as an instrument in the random-effects model. </w:t>
      </w:r>
      <w:r w:rsidR="002F233F">
        <w:t xml:space="preserve"> Thus we can conclude that </w:t>
      </w:r>
      <w:r>
        <w:t>i</w:t>
      </w:r>
      <w:r w:rsidR="00751047">
        <w:t xml:space="preserve">n the very same way that being a cultural “omnivore” helps to sustain social connections with friends, cultural variety helps the individual keep their connections to voluntary association foci.  </w:t>
      </w:r>
    </w:p>
    <w:p w:rsidR="00751047" w:rsidRDefault="00751047" w:rsidP="00651C26">
      <w:pPr>
        <w:pStyle w:val="Heading2"/>
      </w:pPr>
      <w:r>
        <w:t xml:space="preserve">Discussion </w:t>
      </w:r>
      <w:r w:rsidR="00B46938">
        <w:t xml:space="preserve">and </w:t>
      </w:r>
      <w:r>
        <w:t>conclusion</w:t>
      </w:r>
    </w:p>
    <w:p w:rsidR="0076637D" w:rsidRDefault="0076637D" w:rsidP="00651C26">
      <w:r>
        <w:t>This paper advances current theory and research in several ways.  First, it provides for the first time conclusive empirical evidence that pertains directly to the empirical adequacy of different assumptions regarding the question of the stability of cultural tastes over time.  The question of taste stability is important, since it bears on the direct empirical implications of the two most dominant sociological theoretical frameworks that help us explain the relationship between social ties and cultural resources:  network theory whether in its relational (</w:t>
      </w:r>
      <w:r w:rsidR="0033602C">
        <w:t>Erickson 1996</w:t>
      </w:r>
      <w:r>
        <w:t>) or ecological (Mark 1998a, 199b; McPherson 2004) variants, and cultural capital theory (</w:t>
      </w:r>
      <w:r w:rsidR="005311E3">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Press&lt;/publisher&gt;&lt;urls&gt;&lt;/urls&gt;&lt;/record&gt;&lt;/Cite&gt;&lt;/EndNote&gt;</w:instrText>
      </w:r>
      <w:r w:rsidR="005311E3">
        <w:fldChar w:fldCharType="separate"/>
      </w:r>
      <w:r w:rsidR="005E627D">
        <w:t>Bourdieu 1984, 1986</w:t>
      </w:r>
      <w:r w:rsidR="005311E3">
        <w:fldChar w:fldCharType="end"/>
      </w:r>
      <w:r>
        <w:t>).  Second, this paper produces direct empirical evidence of another crucial assumption of network-theoretic views of taste formation, transmission and decay:  that of the effect of relational disruption on taste change. I tackle this question by attempting to link longitudinal shifts in patterns of social interaction, connection to important social foci (</w:t>
      </w:r>
      <w:proofErr w:type="spellStart"/>
      <w:r w:rsidR="005311E3">
        <w:fldChar w:fldCharType="begin"/>
      </w:r>
      <w:r w:rsidR="004601A5">
        <w:instrText xml:space="preserve"> ADDIN EN.CITE &lt;EndNote&gt;&lt;Cite&gt;&lt;Author&gt;Feld&lt;/Author&gt;&lt;Year&gt;1981&lt;/Year&gt;&lt;RecNum&gt;50&lt;/RecNum&gt;&lt;record&gt;&lt;rec-number&gt;50&lt;/rec-number&gt;&lt;ref-type name='Journal Article'&gt;17&lt;/ref-type&gt;&lt;contributors&gt;&lt;authors&gt;&lt;author&gt;Feld, Scott L.&lt;/author&gt;&lt;/authors&gt;&lt;/contributors&gt;&lt;titles&gt;&lt;title&gt;The Focused Organization of Social Ties&lt;/title&gt;&lt;secondary-title&gt;American Journal of Sociology&lt;/secondary-title&gt;&lt;/titles&gt;&lt;periodical&gt;&lt;full-title&gt;American Journal of Sociology&lt;/full-title&gt;&lt;/periodical&gt;&lt;pages&gt;1015-1035&lt;/pages&gt;&lt;volume&gt;86&lt;/volume&gt;&lt;dates&gt;&lt;year&gt;1981&lt;/year&gt;&lt;/dates&gt;&lt;urls&gt;&lt;/urls&gt;&lt;/record&gt;&lt;/Cite&gt;&lt;/EndNote&gt;</w:instrText>
      </w:r>
      <w:r w:rsidR="005311E3">
        <w:fldChar w:fldCharType="separate"/>
      </w:r>
      <w:r w:rsidR="006E22D2">
        <w:t>Feld</w:t>
      </w:r>
      <w:proofErr w:type="spellEnd"/>
      <w:r w:rsidR="006E22D2">
        <w:t xml:space="preserve"> 1981</w:t>
      </w:r>
      <w:r w:rsidR="005311E3">
        <w:fldChar w:fldCharType="end"/>
      </w:r>
      <w:r>
        <w:t>) and life-course transitions associated with network turnover to changes in cultural taste.  This represents the first time that this most crucial of implicit assumptions of network theories of taste (</w:t>
      </w:r>
      <w:r w:rsidR="005311E3">
        <w:fldChar w:fldCharType="begin"/>
      </w:r>
      <w:r>
        <w:instrText xml:space="preserve"> ADDIN EN.CITE &lt;EndNote&gt;&lt;Cite&gt;&lt;Author&gt;Mark&lt;/Author&gt;&lt;Year&gt;1998&lt;/Year&gt;&lt;RecNum&gt;84&lt;/RecNum&gt;&lt;record&gt;&lt;rec-number&gt;84&lt;/rec-number&gt;&lt;ref-type name="Journal Article"&gt;17&lt;/ref-type&gt;&lt;contributors&gt;&lt;authors&gt;&lt;author&gt;Mark, Noah P.&lt;/author&gt;&lt;/authors&gt;&lt;/contributors&gt;&lt;titles&gt;&lt;title&gt;Birds of a Feather Sing Together&lt;/title&gt;&lt;secondary-title&gt;Social Forces&lt;/secondary-title&gt;&lt;/titles&gt;&lt;periodical&gt;&lt;full-title&gt;Social Forces&lt;/full-title&gt;&lt;/periodical&gt;&lt;pages&gt;453-485&lt;/pages&gt;&lt;volume&gt;77&lt;/volume&gt;&lt;dates&gt;&lt;year&gt;1998&lt;/year&gt;&lt;/dates&gt;&lt;urls&gt;&lt;/urls&gt;&lt;/record&gt;&lt;/Cite&gt;&lt;/EndNote&gt;</w:instrText>
      </w:r>
      <w:r w:rsidR="005311E3">
        <w:fldChar w:fldCharType="separate"/>
      </w:r>
      <w:r w:rsidR="006E22D2">
        <w:t>Mark 1998b</w:t>
      </w:r>
      <w:r w:rsidR="005311E3">
        <w:fldChar w:fldCharType="end"/>
      </w:r>
      <w:r>
        <w:t>) receives empirical treatment in a research design where issues of casual direction can be dealt with satisfactorily.  Finally, this paper builds on previous research on the role of cultural capital and other types of cultural resources on the creation and maintenance of social ties (</w:t>
      </w:r>
      <w:r w:rsidR="005311E3">
        <w:fldChar w:fldCharType="begin"/>
      </w:r>
      <w:r>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DiMaggio&lt;/Author&gt;&lt;Year&gt;1993&lt;/Year&gt;&lt;RecNum&gt;376&lt;/RecNum&gt;&lt;record&gt;&lt;rec-number&gt;376&lt;/rec-number&gt;&lt;ref-type name='Book Section'&gt;5&lt;/ref-type&gt;&lt;contributors&gt;&lt;authors&gt;&lt;author&gt;DiMaggio, Paul&lt;/author&gt;&lt;/authors&gt;&lt;secondary-authors&gt;&lt;author&gt;Nitin Nohria&lt;/author&gt;&lt;author&gt;Robert G. Eccles&lt;/author&gt;&lt;/secondary-authors&gt;&lt;/contributors&gt;&lt;titles&gt;&lt;title&gt;Nadel&amp;apos;s Paradox Revisited:  Relational and Cultural Aspects of Organizational Structure&lt;/title&gt;&lt;secondary-title&gt;Networks and Organizations&lt;/secondary-title&gt;&lt;/titles&gt;&lt;pages&gt;118-142&lt;/pages&gt;&lt;dates&gt;&lt;year&gt;1993&lt;/year&gt;&lt;/dates&gt;&lt;pub-location&gt;Boston&lt;/pub-location&gt;&lt;publisher&gt;Harvard Business School Press&lt;/publisher&gt;&lt;urls&gt;&lt;/urls&gt;&lt;/record&gt;&lt;/Cite&gt;&lt;Cite&gt;&lt;Author&gt;Lizardo&lt;/Author&gt;&lt;Year&gt;2006&lt;/Year&gt;&lt;RecNum&gt;635&lt;/RecNum&gt;&lt;record&gt;&lt;rec-number&gt;635&lt;/rec-number&gt;&lt;ref-type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Cite&gt;&lt;Author&gt;DiMaggio&lt;/Author&gt;&lt;Year&gt;1985&lt;/Year&gt;&lt;RecNum&gt;153&lt;/RecNum&gt;&lt;record&gt;&lt;rec-number&gt;153&lt;/rec-number&gt;&lt;ref-type name='Journal Article'&gt;17&lt;/ref-type&gt;&lt;contributors&gt;&lt;authors&gt;&lt;author&gt;DiMaggio, Paul&lt;/author&gt;&lt;author&gt;John Mohr&lt;/author&gt;&lt;/authors&gt;&lt;/contributors&gt;&lt;titles&gt;&lt;title&gt;Cultural Capital, Educational Attainment, and Marital Selection&lt;/title&gt;&lt;secondary-title&gt;American Journal of Sociology&lt;/secondary-title&gt;&lt;/titles&gt;&lt;periodical&gt;&lt;full-title&gt;American Journal of Sociology&lt;/full-title&gt;&lt;/periodical&gt;&lt;pages&gt;1231-1261&lt;/pages&gt;&lt;volume&gt;90&lt;/volume&gt;&lt;dates&gt;&lt;year&gt;1985&lt;/year&gt;&lt;/dates&gt;&lt;urls&gt;&lt;/urls&gt;&lt;/record&gt;&lt;/Cite&gt;&lt;Cite&gt;&lt;Author&gt;Mische&lt;/Author&gt;&lt;Year&gt;2003&lt;/Year&gt;&lt;RecNum&gt;96&lt;/RecNum&gt;&lt;record&gt;&lt;rec-number&gt;96&lt;/rec-number&gt;&lt;ref-type name='Book Section'&gt;5&lt;/ref-type&gt;&lt;contributors&gt;&lt;authors&gt;&lt;author&gt;Mische, Ann&lt;/author&gt;&lt;/authors&gt;&lt;secondary-authors&gt;&lt;author&gt;Mario Diani&lt;/author&gt;&lt;author&gt;Doug McAdam&lt;/author&gt;&lt;/secondary-authors&gt;&lt;/contributors&gt;&lt;titles&gt;&lt;title&gt;Cross-talk in Movements: Reconceiving the Culture-Network Link&lt;/title&gt;&lt;secondary-title&gt; Social Movements and Networks: Relational Approaches to Collective Action&lt;/secondary-title&gt;&lt;/titles&gt;&lt;pages&gt;258-280&lt;/pages&gt;&lt;dates&gt;&lt;year&gt;2003&lt;/year&gt;&lt;/dates&gt;&lt;pub-location&gt;London&lt;/pub-location&gt;&lt;publisher&gt;Oxford University Press&lt;/publisher&gt;&lt;urls&gt;&lt;/urls&gt;&lt;/record&gt;&lt;/Cite&gt;&lt;/EndNote&gt;</w:instrText>
      </w:r>
      <w:r w:rsidR="005311E3">
        <w:fldChar w:fldCharType="separate"/>
      </w:r>
      <w:r w:rsidR="005E627D">
        <w:t xml:space="preserve">DiMaggio 1987, 1993; DiMaggio and Mohr 1985; Lizardo 2006; </w:t>
      </w:r>
      <w:proofErr w:type="spellStart"/>
      <w:r w:rsidR="005E627D">
        <w:t>Mische</w:t>
      </w:r>
      <w:proofErr w:type="spellEnd"/>
      <w:r w:rsidR="005E627D">
        <w:t xml:space="preserve"> 2003</w:t>
      </w:r>
      <w:r w:rsidR="005311E3">
        <w:fldChar w:fldCharType="end"/>
      </w:r>
      <w:r>
        <w:t>) by providing relatively unambiguous evidence of the reciprocal casual effect of durable patterns of cultural taste on the maintenance of patterns of social interaction and connection to social foci over-time.</w:t>
      </w:r>
    </w:p>
    <w:p w:rsidR="00684513" w:rsidRDefault="00684513" w:rsidP="00651C26">
      <w:r>
        <w:t xml:space="preserve">The results show that the cultural taste instability corollary of traditional network accounts appears not to be operative in this data.  Instead, taste for music, newspaper reading, books, and sports show high degrees of stability, a result consistent with the assumptions of a cultural-capital model.  However, even though the taste-stability corollary is not supported by these data, the network theoretic assumption that cultural taste loss is more likely to be due to events associated with the disruption of personal networks receives strong support.   Across all four cultural forms, taste loss events are strongly associated with changes in interaction frequency with friends, connections to important social foci, and disruptions associated with geographic mobility and changes in work status.  Finally, a more stringent test of the process of cultural conversion produces strong support for the theory.  Even after taking into account both simultaneity and unobserved heterogeneity bias, we find that individuals who command a wide variety of cultural tastes are more likely to sustain higher levels of social interaction with friends and higher levels of connectivity to important interaction settings (such as voluntary association memberships) through the five year period.  This effect it is important to </w:t>
      </w:r>
      <w:r w:rsidR="00ED2010">
        <w:t>underscore</w:t>
      </w:r>
      <w:r>
        <w:t xml:space="preserve"> appears not to be due to the reciprocal effect of connectivity on cultural taste breadth.</w:t>
      </w:r>
      <w:r w:rsidR="00ED2010">
        <w:t xml:space="preserve">  </w:t>
      </w:r>
    </w:p>
    <w:p w:rsidR="00204965" w:rsidRDefault="00204965" w:rsidP="00651C26">
      <w:r>
        <w:t>The results presented here have important implications for how we theorize the statics and dynamics of cultural taste formation, transmission and decay</w:t>
      </w:r>
      <w:r w:rsidR="002950BA">
        <w:t>.  R</w:t>
      </w:r>
      <w:r>
        <w:t xml:space="preserve">ather than the generic idea of the individual who is influenced by the tastes of those persons that he or she is connected to, the cultural capital derived notion of relative taste stability points to two important additional processes usually ignored in traditional network-based accounts: </w:t>
      </w:r>
    </w:p>
    <w:p w:rsidR="00D17A5E" w:rsidRDefault="00204965" w:rsidP="00651C26">
      <w:r w:rsidRPr="00204965">
        <w:rPr>
          <w:i/>
        </w:rPr>
        <w:t>Choice-homophily</w:t>
      </w:r>
      <w:r>
        <w:rPr>
          <w:i/>
        </w:rPr>
        <w:t xml:space="preserve"> of network contacts</w:t>
      </w:r>
      <w:r w:rsidRPr="00204965">
        <w:rPr>
          <w:i/>
        </w:rPr>
        <w:t xml:space="preserve"> based on </w:t>
      </w:r>
      <w:r>
        <w:rPr>
          <w:i/>
        </w:rPr>
        <w:t>pre-existing cultural dispositions</w:t>
      </w:r>
      <w:r>
        <w:t xml:space="preserve">:  standard network theories of taste transmission draw on the notion of “homophily” (i.e. the empirical generalization that close friends tend to be similar in sociodemographic characteristics) to explain the fact that cultural tastes and practices tend to cluster in certain areas of social space (Mark 2003).  From the standard point of view the </w:t>
      </w:r>
      <w:proofErr w:type="spellStart"/>
      <w:r>
        <w:t>homophilous</w:t>
      </w:r>
      <w:proofErr w:type="spellEnd"/>
      <w:r>
        <w:t xml:space="preserve"> social connection based on socio-demographic similarity </w:t>
      </w:r>
      <w:r>
        <w:rPr>
          <w:i/>
        </w:rPr>
        <w:t>pre-exists</w:t>
      </w:r>
      <w:r>
        <w:t xml:space="preserve"> individual patterns of taste, and this explains why cultural practices “lump” in certain areas of social space.  That is, the logic of the theory leads </w:t>
      </w:r>
      <w:proofErr w:type="spellStart"/>
      <w:r>
        <w:t>tot</w:t>
      </w:r>
      <w:proofErr w:type="spellEnd"/>
      <w:r>
        <w:t xml:space="preserve"> the argument that </w:t>
      </w:r>
      <w:r w:rsidRPr="00E72E75">
        <w:t>because</w:t>
      </w:r>
      <w:r>
        <w:t xml:space="preserve"> tastes tend to be associated with social background, and because individuals tend to associate with those who are socio-demographically similar, then we should find that cultural practices occupy delimited niches in social space.  </w:t>
      </w:r>
    </w:p>
    <w:p w:rsidR="00204965" w:rsidRDefault="00D17A5E" w:rsidP="00651C26">
      <w:r>
        <w:t>Yet, there is sufficient qualitative evidence</w:t>
      </w:r>
      <w:r w:rsidR="002950BA">
        <w:t xml:space="preserve"> (</w:t>
      </w:r>
      <w:r w:rsidR="002950BA">
        <w:fldChar w:fldCharType="begin"/>
      </w:r>
      <w:r w:rsidR="002950BA">
        <w:instrText xml:space="preserve"> ADDIN EN.CITE &lt;EndNote&gt;&lt;Cite&gt;&lt;Author&gt;Long&lt;/Author&gt;&lt;Year&gt;2003&lt;/Year&gt;&lt;RecNum&gt;811&lt;/RecNum&gt;&lt;record&gt;&lt;rec-number&gt;811&lt;/rec-number&gt;&lt;ref-type name='Book'&gt;6&lt;/ref-type&gt;&lt;contributors&gt;&lt;authors&gt;&lt;author&gt;Long, Elizabeth&lt;/author&gt;&lt;/authors&gt;&lt;/contributors&gt;&lt;titles&gt;&lt;title&gt;Book Clubs: Women and the Uses of Reading in Everyday Life&lt;/title&gt;&lt;/titles&gt;&lt;dates&gt;&lt;year&gt;2003&lt;/year&gt;&lt;/dates&gt;&lt;pub-location&gt;Chicago&lt;/pub-location&gt;&lt;publisher&gt;University of Chicago Press&lt;/publisher&gt;&lt;urls&gt;&lt;/urls&gt;&lt;/record&gt;&lt;/Cite&gt;&lt;Cite&gt;&lt;Author&gt;Wali&lt;/Author&gt;&lt;Year&gt;2002&lt;/Year&gt;&lt;RecNum&gt;828&lt;/RecNum&gt;&lt;record&gt;&lt;rec-number&gt;828&lt;/rec-number&gt;&lt;ref-type name='Book'&gt;6&lt;/ref-type&gt;&lt;contributors&gt;&lt;authors&gt;&lt;author&gt;Wali, Alaka&lt;/author&gt;&lt;author&gt;Rebecca Severson&lt;/author&gt;&lt;author&gt;Mario Longoni&lt;/author&gt;&lt;/authors&gt;&lt;/contributors&gt;&lt;titles&gt;&lt;title&gt;Informal Arts: Finding Cohesion, Capacity and Other Cultural Benefits in Unexpected Places&lt;/title&gt;&lt;/titles&gt;&lt;dates&gt;&lt;year&gt;2002&lt;/year&gt;&lt;/dates&gt;&lt;pub-location&gt;Chicago&lt;/pub-location&gt;&lt;publisher&gt;Chicago Center for Arts Policy&lt;/publisher&gt;&lt;urls&gt;&lt;/urls&gt;&lt;/record&gt;&lt;/Cite&gt;&lt;/EndNote&gt;</w:instrText>
      </w:r>
      <w:r w:rsidR="002950BA">
        <w:fldChar w:fldCharType="separate"/>
      </w:r>
      <w:r w:rsidR="002950BA">
        <w:t xml:space="preserve">Long 2003; </w:t>
      </w:r>
      <w:proofErr w:type="spellStart"/>
      <w:r w:rsidR="002950BA">
        <w:t>Wali</w:t>
      </w:r>
      <w:proofErr w:type="spellEnd"/>
      <w:r w:rsidR="002950BA">
        <w:t xml:space="preserve"> et al. 2002</w:t>
      </w:r>
      <w:r w:rsidR="002950BA">
        <w:fldChar w:fldCharType="end"/>
      </w:r>
      <w:r w:rsidR="002950BA">
        <w:t>)</w:t>
      </w:r>
      <w:r>
        <w:t>—and as this paper shows, quantitative evidence</w:t>
      </w:r>
      <w:r w:rsidR="00032E29">
        <w:t xml:space="preserve"> (see also</w:t>
      </w:r>
      <w:r w:rsidR="002950BA">
        <w:t xml:space="preserve"> </w:t>
      </w:r>
      <w:r w:rsidR="002950BA">
        <w:fldChar w:fldCharType="begin"/>
      </w:r>
      <w:r w:rsidR="002950BA">
        <w:instrText xml:space="preserve"> ADDIN EN.CITE &lt;EndNote&gt;&lt;Cite&gt;&lt;Author&gt;Cardon&lt;/Author&gt;&lt;Year&gt;2005&lt;/Year&gt;&lt;RecNum&gt;816&lt;/RecNum&gt;&lt;record&gt;&lt;rec-number&gt;816&lt;/rec-number&gt;&lt;ref-type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2950BA">
        <w:fldChar w:fldCharType="separate"/>
      </w:r>
      <w:proofErr w:type="spellStart"/>
      <w:r w:rsidR="002950BA">
        <w:t>Cardon</w:t>
      </w:r>
      <w:proofErr w:type="spellEnd"/>
      <w:r w:rsidR="002950BA">
        <w:t xml:space="preserve"> and </w:t>
      </w:r>
      <w:proofErr w:type="spellStart"/>
      <w:r w:rsidR="002950BA">
        <w:t>Granjon</w:t>
      </w:r>
      <w:proofErr w:type="spellEnd"/>
      <w:r w:rsidR="002950BA">
        <w:t xml:space="preserve"> 2005; Lizardo 2006</w:t>
      </w:r>
      <w:r w:rsidR="002950BA">
        <w:fldChar w:fldCharType="end"/>
      </w:r>
      <w:r w:rsidR="00032E29">
        <w:t>)</w:t>
      </w:r>
      <w:r>
        <w:t xml:space="preserve">—to suggest that just in the very same that tastes are transmitted through pre-existing network ties, </w:t>
      </w:r>
      <w:r>
        <w:rPr>
          <w:i/>
        </w:rPr>
        <w:t xml:space="preserve">new </w:t>
      </w:r>
      <w:r>
        <w:t xml:space="preserve">social ties are formed </w:t>
      </w:r>
      <w:r w:rsidRPr="006D1A4D">
        <w:rPr>
          <w:i/>
        </w:rPr>
        <w:t>on the basis of pre-existing cultural dispositions</w:t>
      </w:r>
      <w:r>
        <w:t>.</w:t>
      </w:r>
      <w:r w:rsidR="002950BA">
        <w:rPr>
          <w:rStyle w:val="FootnoteReference"/>
        </w:rPr>
        <w:footnoteReference w:id="9"/>
      </w:r>
      <w:r>
        <w:t xml:space="preserve"> </w:t>
      </w:r>
      <w:r w:rsidR="006D1A4D">
        <w:t xml:space="preserve">This is the </w:t>
      </w:r>
      <w:r w:rsidR="00032E29">
        <w:t>obverse</w:t>
      </w:r>
      <w:r w:rsidR="006D1A4D">
        <w:t xml:space="preserve"> of the traditional network-theoretic emphasis on the formation of new cultural tastes on the basis of preexisting social ties.  </w:t>
      </w:r>
      <w:r>
        <w:t xml:space="preserve">In fact, given the relative stability of cultural tastes </w:t>
      </w:r>
      <w:proofErr w:type="spellStart"/>
      <w:proofErr w:type="gramStart"/>
      <w:r>
        <w:t>vis</w:t>
      </w:r>
      <w:proofErr w:type="spellEnd"/>
      <w:proofErr w:type="gramEnd"/>
      <w:r>
        <w:t xml:space="preserve"> a </w:t>
      </w:r>
      <w:proofErr w:type="spellStart"/>
      <w:r>
        <w:t>vis</w:t>
      </w:r>
      <w:proofErr w:type="spellEnd"/>
      <w:r>
        <w:t xml:space="preserve"> network connections, it is likely that this last process may in fact occur more often that the former process</w:t>
      </w:r>
      <w:r w:rsidR="00E72E75">
        <w:t xml:space="preserve"> (Lizardo 2006)</w:t>
      </w:r>
      <w:r>
        <w:t>.  In this respect</w:t>
      </w:r>
      <w:r w:rsidR="00E72E75">
        <w:t xml:space="preserve"> (and in contradiction to standard network accounts)</w:t>
      </w:r>
      <w:r>
        <w:t xml:space="preserve">, the “lumpiness” of cultural tastes in social space </w:t>
      </w:r>
      <w:r w:rsidR="00E72E75">
        <w:t xml:space="preserve">may be actually instead be produced through </w:t>
      </w:r>
      <w:r>
        <w:t xml:space="preserve">an agentic, active process of contact selection and relationship fine-tuning </w:t>
      </w:r>
      <w:r w:rsidR="00E72E75">
        <w:rPr>
          <w:i/>
        </w:rPr>
        <w:t xml:space="preserve">keyed around cultural </w:t>
      </w:r>
      <w:proofErr w:type="spellStart"/>
      <w:r w:rsidR="00E72E75" w:rsidRPr="00E72E75">
        <w:rPr>
          <w:i/>
        </w:rPr>
        <w:t>compability</w:t>
      </w:r>
      <w:proofErr w:type="spellEnd"/>
      <w:r w:rsidR="00E72E75">
        <w:t xml:space="preserve"> </w:t>
      </w:r>
      <w:r w:rsidRPr="00E72E75">
        <w:t>an</w:t>
      </w:r>
      <w:r>
        <w:t xml:space="preserve"> observation that would be concordant with Burt’s (2000) observation of the “liability of newness” of recently formed ties, and with recent studies of changes in social networks of young adolescents and young adults (</w:t>
      </w:r>
      <w:proofErr w:type="spellStart"/>
      <w:r>
        <w:fldChar w:fldCharType="begin"/>
      </w:r>
      <w:r>
        <w:instrText xml:space="preserve"> ADDIN EN.CITE &lt;EndNote&gt;&lt;Cite&gt;&lt;Author&gt;Cardon&lt;/Author&gt;&lt;Year&gt;2005&lt;/Year&gt;&lt;RecNum&gt;816&lt;/RecNum&gt;&lt;record&gt;&lt;rec-number&gt;816&lt;/rec-number&gt;&lt;ref-type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Cite&gt;&lt;Author&gt;Bidart&lt;/Author&gt;&lt;Year&gt;2005&lt;/Year&gt;&lt;RecNum&gt;814&lt;/RecNum&gt;&lt;record&gt;&lt;rec-number&gt;814&lt;/rec-number&gt;&lt;ref-type name='Journal Article'&gt;17&lt;/ref-type&gt;&lt;contributors&gt;&lt;authors&gt;&lt;author&gt;Claire Bidart&lt;/author&gt;&lt;author&gt;Alain Degenne&lt;/author&gt;&lt;/authors&gt;&lt;/contributors&gt;&lt;titles&gt;&lt;title&gt;Introduction: the dynamics of personal networks&lt;/title&gt;&lt;secondary-title&gt;Social Networks&lt;/secondary-title&gt;&lt;/titles&gt;&lt;periodical&gt;&lt;full-title&gt;Social Networks&lt;/full-title&gt;&lt;/periodical&gt;&lt;pages&gt;283-287&lt;/pages&gt;&lt;volume&gt;27&lt;/volume&gt;&lt;dates&gt;&lt;year&gt;2005&lt;/year&gt;&lt;/dates&gt;&lt;urls&gt;&lt;/urls&gt;&lt;/record&gt;&lt;/Ci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fldChar w:fldCharType="separate"/>
      </w:r>
      <w:r>
        <w:t>Bidart</w:t>
      </w:r>
      <w:proofErr w:type="spellEnd"/>
      <w:r>
        <w:t xml:space="preserve"> and </w:t>
      </w:r>
      <w:proofErr w:type="spellStart"/>
      <w:r>
        <w:t>Degenne</w:t>
      </w:r>
      <w:proofErr w:type="spellEnd"/>
      <w:r>
        <w:t xml:space="preserve"> 2005; </w:t>
      </w:r>
      <w:proofErr w:type="spellStart"/>
      <w:r>
        <w:t>Bidart</w:t>
      </w:r>
      <w:proofErr w:type="spellEnd"/>
      <w:r>
        <w:t xml:space="preserve"> and </w:t>
      </w:r>
      <w:proofErr w:type="spellStart"/>
      <w:r>
        <w:t>Lavenu</w:t>
      </w:r>
      <w:proofErr w:type="spellEnd"/>
      <w:r>
        <w:t xml:space="preserve"> 2005; </w:t>
      </w:r>
      <w:proofErr w:type="spellStart"/>
      <w:r>
        <w:t>Cardon</w:t>
      </w:r>
      <w:proofErr w:type="spellEnd"/>
      <w:r>
        <w:t xml:space="preserve"> and </w:t>
      </w:r>
      <w:proofErr w:type="spellStart"/>
      <w:r>
        <w:t>Granjon</w:t>
      </w:r>
      <w:proofErr w:type="spellEnd"/>
      <w:r>
        <w:t xml:space="preserve"> 2005</w:t>
      </w:r>
      <w:r>
        <w:fldChar w:fldCharType="end"/>
      </w:r>
      <w:r>
        <w:t xml:space="preserve">).  </w:t>
      </w:r>
      <w:r w:rsidR="006D1A4D">
        <w:t xml:space="preserve">This would make sociodemographic homophily </w:t>
      </w:r>
      <w:r w:rsidR="006D1A4D" w:rsidRPr="006D1A4D">
        <w:rPr>
          <w:i/>
        </w:rPr>
        <w:t xml:space="preserve">a </w:t>
      </w:r>
      <w:r w:rsidR="00722EDF">
        <w:rPr>
          <w:i/>
        </w:rPr>
        <w:t>by-</w:t>
      </w:r>
      <w:r w:rsidR="006D1A4D" w:rsidRPr="006D1A4D">
        <w:rPr>
          <w:i/>
        </w:rPr>
        <w:t>product</w:t>
      </w:r>
      <w:r w:rsidR="006D1A4D">
        <w:t xml:space="preserve"> of cultural compatibility and not the other way around</w:t>
      </w:r>
      <w:r w:rsidR="00722EDF">
        <w:t xml:space="preserve"> (this cultural </w:t>
      </w:r>
      <w:proofErr w:type="spellStart"/>
      <w:r w:rsidR="00722EDF">
        <w:t>compability</w:t>
      </w:r>
      <w:proofErr w:type="spellEnd"/>
      <w:r w:rsidR="00722EDF">
        <w:t xml:space="preserve"> may of course be itself due to socio-demographic of the family of origin [Bourdieu 1984])</w:t>
      </w:r>
      <w:r w:rsidR="006D1A4D">
        <w:t>.  This is an insight that was always implicit in the theoretical logic of dynamic simulations of network formation based on shared cultural knowledge (</w:t>
      </w:r>
      <w:proofErr w:type="spellStart"/>
      <w:r w:rsidR="006D1A4D">
        <w:fldChar w:fldCharType="begin"/>
      </w:r>
      <w:r w:rsidR="006D1A4D">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Review&lt;/full-title&gt;&lt;/periodical&gt;&lt;pages&gt;331-354&lt;/pages&gt;&lt;volume&gt;56&lt;/volume&gt;&lt;dates&gt;&lt;year&gt;1991&lt;/year&gt;&lt;/dates&gt;&lt;urls&gt;&lt;/urls&gt;&lt;/record&gt;&lt;/Cite&gt;&lt;/EndNote&gt;</w:instrText>
      </w:r>
      <w:r w:rsidR="006D1A4D">
        <w:fldChar w:fldCharType="separate"/>
      </w:r>
      <w:r w:rsidR="006D1A4D">
        <w:t>Carley</w:t>
      </w:r>
      <w:proofErr w:type="spellEnd"/>
      <w:r w:rsidR="006D1A4D">
        <w:t xml:space="preserve"> 1991</w:t>
      </w:r>
      <w:r w:rsidR="006D1A4D">
        <w:fldChar w:fldCharType="end"/>
      </w:r>
      <w:r w:rsidR="006D1A4D">
        <w:t xml:space="preserve">), but which has been occluded in recent theory and research due to the one sided emphasis put on the socio-structural determination of shared tastes.  </w:t>
      </w:r>
    </w:p>
    <w:p w:rsidR="006D1A4D" w:rsidRDefault="006D1A4D" w:rsidP="00651C26">
      <w:proofErr w:type="gramStart"/>
      <w:r>
        <w:rPr>
          <w:i/>
        </w:rPr>
        <w:t>Class-based heterogeneity in contact choice and structural determination of tastes</w:t>
      </w:r>
      <w:r>
        <w:t>.</w:t>
      </w:r>
      <w:proofErr w:type="gramEnd"/>
      <w:r>
        <w:t xml:space="preserve">  Another insight that is brought about by the current research is the fact that the extent to which contacts are subject to a process of active selection based on taste itself varies according to the individual’s command of cultural, educational and socio-economic resources.  Put simply, high cultural capital individua</w:t>
      </w:r>
      <w:r w:rsidR="003714A1">
        <w:t>ls</w:t>
      </w:r>
      <w:r w:rsidR="00482A1C">
        <w:t>,</w:t>
      </w:r>
      <w:r w:rsidR="003714A1">
        <w:t xml:space="preserve"> in particular those </w:t>
      </w:r>
      <w:r>
        <w:t>employed in prestigious occupations</w:t>
      </w:r>
      <w:r w:rsidR="003714A1">
        <w:t xml:space="preserve"> that</w:t>
      </w:r>
      <w:r>
        <w:t xml:space="preserve"> demand of </w:t>
      </w:r>
      <w:r w:rsidR="00482A1C">
        <w:t>extensive</w:t>
      </w:r>
      <w:r>
        <w:t xml:space="preserve"> </w:t>
      </w:r>
      <w:r w:rsidR="00482A1C">
        <w:t>degrees</w:t>
      </w:r>
      <w:r>
        <w:t xml:space="preserve"> of cognitive and cultural skill not only have larger and sparser social networks (</w:t>
      </w:r>
      <w:r>
        <w:fldChar w:fldCharType="begin"/>
      </w:r>
      <w:r>
        <w:instrText xml:space="preserve"> ADDIN EN.CITE &lt;EndNote&gt;&lt;Cite&gt;&lt;Author&gt;Lizardo&lt;/Author&gt;&lt;Year&gt;2006&lt;/Year&gt;&lt;RecNum&gt;635&lt;/RecNum&gt;&lt;record&gt;&lt;rec-number&gt;635&lt;/rec-number&gt;&lt;ref-type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fldChar w:fldCharType="separate"/>
      </w:r>
      <w:r>
        <w:t>Lizardo 2006</w:t>
      </w:r>
      <w:r>
        <w:fldChar w:fldCharType="end"/>
      </w:r>
      <w:r>
        <w:t xml:space="preserve">), but the proportion of their networks that is composed of constantly changing, loosely bounded social ties is larger </w:t>
      </w:r>
      <w:r w:rsidR="003714A1">
        <w:t xml:space="preserve">and more </w:t>
      </w:r>
      <w:proofErr w:type="spellStart"/>
      <w:r w:rsidR="003714A1">
        <w:t>heterogenous</w:t>
      </w:r>
      <w:proofErr w:type="spellEnd"/>
      <w:r w:rsidR="003714A1">
        <w:t xml:space="preserve"> </w:t>
      </w:r>
      <w:r>
        <w:t>than that of culturally disadvantaged individuals employed in routine, low-complexity occupations (</w:t>
      </w:r>
      <w:proofErr w:type="spellStart"/>
      <w:r>
        <w:fldChar w:fldCharType="begin"/>
      </w:r>
      <w:r>
        <w:instrText xml:space="preserve"> ADDIN EN.CITE &lt;EndNote&gt;&lt;Cite&gt;&lt;Author&gt;Coser&lt;/Author&gt;&lt;Year&gt;1991 &lt;/Year&gt;&lt;RecNum&gt;826&lt;/RecNum&gt;&lt;record&gt;&lt;rec-number&gt;826&lt;/rec-number&gt;&lt;ref-type name='Book'&gt;6&lt;/ref-type&gt;&lt;contributors&gt;&lt;authors&gt;&lt;author&gt;Coser, Rose Laub&lt;/author&gt;&lt;/authors&gt;&lt;/contributors&gt;&lt;titles&gt;&lt;title&gt;In Defense of Modernity: Role Complexity and Individual Autonomy&lt;/title&gt;&lt;/titles&gt;&lt;dates&gt;&lt;year&gt;1991 &lt;/year&gt;&lt;/dates&gt;&lt;pub-location&gt;Stanford &lt;/pub-location&gt;&lt;publisher&gt;Stanford University Press&lt;/publisher&gt;&lt;urls&gt;&lt;/urls&gt;&lt;/record&gt;&lt;/Cite&gt;&lt;Cite&gt;&lt;Author&gt;Fischer&lt;/Author&gt;&lt;Year&gt;1982&amp;#xD;&lt;/Year&gt;&lt;RecNum&gt;827&lt;/RecNum&gt;&lt;record&gt;&lt;rec-number&gt;827&lt;/rec-number&gt;&lt;ref-type name="Book"&gt;6&lt;/ref-type&gt;&lt;contributors&gt;&lt;authors&gt;&lt;author&gt;Claude S. Fischer&lt;/author&gt;&lt;/authors&gt;&lt;/contributors&gt;&lt;titles&gt;&lt;title&gt;To Dwell among Friends: Personal Networks in Town and City&lt;/title&gt;&lt;/titles&gt;&lt;dates&gt;&lt;year&gt;1982&amp;#xD;&lt;/year&gt;&lt;/dates&gt;&lt;pub-location&gt;Chicago&lt;/pub-location&gt;&lt;publisher&gt;University of Chicago Press&lt;/publisher&gt;&lt;urls&gt;&lt;/urls&gt;&lt;/record&gt;&lt;/Cite&gt;&lt;/EndNote&gt;</w:instrText>
      </w:r>
      <w:r>
        <w:fldChar w:fldCharType="separate"/>
      </w:r>
      <w:r>
        <w:t>Coser</w:t>
      </w:r>
      <w:proofErr w:type="spellEnd"/>
      <w:r>
        <w:t xml:space="preserve"> 1991; Fischer 1982</w:t>
      </w:r>
      <w:r>
        <w:fldChar w:fldCharType="end"/>
      </w:r>
      <w:r>
        <w:t xml:space="preserve">).   </w:t>
      </w:r>
      <w:r w:rsidR="003714A1">
        <w:t>In this respect,</w:t>
      </w:r>
      <w:r>
        <w:t xml:space="preserve"> the endogenous effect of cultural capital in both the ability to select among different social ties and the ability to </w:t>
      </w:r>
      <w:r>
        <w:rPr>
          <w:i/>
        </w:rPr>
        <w:t>reach</w:t>
      </w:r>
      <w:r>
        <w:t xml:space="preserve"> across the social structure to form those </w:t>
      </w:r>
      <w:proofErr w:type="gramStart"/>
      <w:r>
        <w:t>ties,</w:t>
      </w:r>
      <w:proofErr w:type="gramEnd"/>
      <w:r>
        <w:t xml:space="preserve"> is itself </w:t>
      </w:r>
      <w:r w:rsidR="003714A1">
        <w:t>partially determined</w:t>
      </w:r>
      <w:r>
        <w:t xml:space="preserve"> by position in social space.  </w:t>
      </w:r>
    </w:p>
    <w:p w:rsidR="007C0525" w:rsidRDefault="006D1A4D" w:rsidP="00651C26">
      <w:r>
        <w:t xml:space="preserve">This is important, because the dominant way that “social space” has been conceptualized by network </w:t>
      </w:r>
      <w:r w:rsidR="003714A1">
        <w:t xml:space="preserve">and organizational </w:t>
      </w:r>
      <w:r>
        <w:t>theorists</w:t>
      </w:r>
      <w:r w:rsidR="003714A1">
        <w:t xml:space="preserve"> (i.e. </w:t>
      </w:r>
      <w:r w:rsidR="003714A1">
        <w:fldChar w:fldCharType="begin"/>
      </w:r>
      <w:r w:rsidR="003714A1">
        <w:instrText xml:space="preserve"> ADDIN EN.CITE &lt;EndNote&gt;&lt;Cite&gt;&lt;Author&gt;Hannan&lt;/Author&gt;&lt;Year&gt;2003&lt;/Year&gt;&lt;RecNum&gt;829&lt;/RecNum&gt;&lt;record&gt;&lt;rec-number&gt;829&lt;/rec-number&gt;&lt;ref-type name='Journal Article'&gt;17&lt;/ref-type&gt;&lt;contributors&gt;&lt;authors&gt;&lt;author&gt;Michael T. Hannan&lt;/author&gt;&lt;author&gt;Glenn R. Carroll&lt;/author&gt;&lt;author&gt;László Pólos&lt;/author&gt;&lt;/authors&gt;&lt;/contributors&gt;&lt;titles&gt;&lt;title&gt;The Organizational Niche&lt;/title&gt;&lt;secondary-title&gt;Sociological Theory &lt;/secondary-title&gt;&lt;/titles&gt;&lt;periodical&gt;&lt;full-title&gt;Sociological Theory&lt;/full-title&gt;&lt;/periodical&gt;&lt;pages&gt;309-340&lt;/pages&gt;&lt;volume&gt;21 &lt;/volume&gt;&lt;dates&gt;&lt;year&gt;2003&lt;/year&gt;&lt;/dates&gt;&lt;urls&gt;&lt;/urls&gt;&lt;/record&gt;&lt;/Cite&gt;&lt;Cite&gt;&lt;Author&gt;McPherson&lt;/Author&gt;&lt;Year&gt;2004&lt;/Year&gt;&lt;RecNum&gt;91&lt;/RecNum&gt;&lt;record&gt;&lt;rec-number&gt;91&lt;/rec-number&gt;&lt;ref-type name='Journal Article'&gt;17&lt;/ref-type&gt;&lt;contributors&gt;&lt;authors&gt;&lt;author&gt;McPherson, Miller&lt;/author&gt;&lt;/authors&gt;&lt;/contributors&gt;&lt;titles&gt;&lt;title&gt;A Blau Space Primer: Prolegomenon to an Ecology of Affiliation.&lt;/title&gt;&lt;secondary-title&gt;Industrial and Corporate Change&lt;/secondary-title&gt;&lt;/titles&gt;&lt;periodical&gt;&lt;full-title&gt;Industrial and Corporate Change&lt;/full-title&gt;&lt;/periodical&gt;&lt;pages&gt; 263-280&lt;/pages&gt;&lt;volume&gt;13&lt;/volume&gt;&lt;dates&gt;&lt;year&gt;2004&lt;/year&gt;&lt;/dates&gt;&lt;urls&gt;&lt;/urls&gt;&lt;/record&gt;&lt;/Cite&gt;&lt;/EndNote&gt;</w:instrText>
      </w:r>
      <w:r w:rsidR="003714A1">
        <w:fldChar w:fldCharType="separate"/>
      </w:r>
      <w:proofErr w:type="spellStart"/>
      <w:r w:rsidR="003714A1">
        <w:t>Hannan</w:t>
      </w:r>
      <w:proofErr w:type="spellEnd"/>
      <w:r w:rsidR="003714A1">
        <w:t xml:space="preserve"> et al. 2003; McPherson 2004</w:t>
      </w:r>
      <w:r w:rsidR="003714A1">
        <w:fldChar w:fldCharType="end"/>
      </w:r>
      <w:r w:rsidR="003714A1">
        <w:t>)</w:t>
      </w:r>
      <w:r>
        <w:t xml:space="preserve"> in relation to culture has been—following Blau (</w:t>
      </w:r>
      <w:r>
        <w:fldChar w:fldCharType="begin"/>
      </w:r>
      <w:r>
        <w:instrText xml:space="preserve"> ADDIN EN.CITE &lt;EndNote&gt;&lt;Cite ExcludeAuth="1"&gt;&lt;Author&gt;Blau&lt;/Author&gt;&lt;Year&gt;1977&lt;/Year&gt;&lt;RecNum&gt;9&lt;/RecNum&gt;&lt;record&gt;&lt;rec-number&gt;9&lt;/rec-number&gt;&lt;ref-type name='Journal Article'&gt;17&lt;/ref-type&gt;&lt;contributors&gt;&lt;authors&gt;&lt;author&gt;Peter M. Blau&lt;/author&gt;&lt;/authors&gt;&lt;/contributors&gt;&lt;titles&gt;&lt;title&gt;A Macrostructural Theory of Social Structure&lt;/title&gt;&lt;secondary-title&gt;American Journal of Sociology &lt;/secondary-title&gt;&lt;/titles&gt;&lt;periodical&gt;&lt;full-title&gt;American Journal of Sociology&lt;/full-title&gt;&lt;/periodical&gt;&lt;pages&gt;26-54&lt;/pages&gt;&lt;volume&gt;83&lt;/volume&gt;&lt;dates&gt;&lt;year&gt;1977&lt;/year&gt;&lt;/dates&gt;&lt;urls&gt;&lt;/urls&gt;&lt;/record&gt;&lt;/Cite&gt;&lt;/EndNote&gt;</w:instrText>
      </w:r>
      <w:r>
        <w:fldChar w:fldCharType="separate"/>
      </w:r>
      <w:r>
        <w:t>1977</w:t>
      </w:r>
      <w:r>
        <w:fldChar w:fldCharType="end"/>
      </w:r>
      <w:r>
        <w:t>)—as a multidimensional space whose very axes are composed of variables (occupati</w:t>
      </w:r>
      <w:r w:rsidR="003714A1">
        <w:t xml:space="preserve">onal prestige, education) which, according to the culture-conversion model, are </w:t>
      </w:r>
      <w:r>
        <w:t xml:space="preserve">themselves implicated in the extent to which tastes may be driven by network constraint or the </w:t>
      </w:r>
      <w:r w:rsidR="00C82F69">
        <w:t>degree</w:t>
      </w:r>
      <w:r>
        <w:t xml:space="preserve"> to which that constraint is itself loosened through the ability to deploy those tastes to form social relationships that cut-across social dimensions of stratification and differentiation </w:t>
      </w:r>
      <w:r w:rsidR="002950BA">
        <w:t xml:space="preserve">and which conform to their own—culturally produced—expectations regarding the qualities desirable in a social partner </w:t>
      </w:r>
      <w:r>
        <w:t>(</w:t>
      </w:r>
      <w:r>
        <w:fldChar w:fldCharType="begin"/>
      </w:r>
      <w:r>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Review&lt;/full-title&gt;&lt;/periodical&gt;&lt;pages&gt;440-455&lt;/pages&gt;&lt;volume&gt;52&lt;/volume&gt;&lt;dates&gt;&lt;year&gt;1987&lt;/year&gt;&lt;/dates&gt;&lt;urls&gt;&lt;/urls&gt;&lt;/record&gt;&lt;/Cite&gt;&lt;/EndNote&gt;</w:instrText>
      </w:r>
      <w:r>
        <w:fldChar w:fldCharType="separate"/>
      </w:r>
      <w:r>
        <w:t>DiMaggio 1987</w:t>
      </w:r>
      <w:r>
        <w:fldChar w:fldCharType="end"/>
      </w:r>
      <w:r>
        <w:t xml:space="preserve">).   In this respect, the dimensions of “social space” are not exogenous to the cultural contents that they contain, but these cultural contents may themselves “warp” these dimensions, such that individuals located at some privileged locations in this space </w:t>
      </w:r>
      <w:r w:rsidR="00482A1C">
        <w:t xml:space="preserve">find it easier to traverse a large distance in that space and thus </w:t>
      </w:r>
      <w:proofErr w:type="spellStart"/>
      <w:r w:rsidR="00482A1C">
        <w:t>connnect</w:t>
      </w:r>
      <w:proofErr w:type="spellEnd"/>
      <w:r>
        <w:t xml:space="preserve"> to a wide range of others</w:t>
      </w:r>
      <w:r w:rsidR="003714A1">
        <w:t xml:space="preserve"> (</w:t>
      </w:r>
      <w:r w:rsidR="003714A1">
        <w:fldChar w:fldCharType="begin"/>
      </w:r>
      <w:r w:rsidR="003714A1">
        <w:instrText xml:space="preserve"> ADDIN EN.CITE &lt;EndNote&gt;&lt;Cite&gt;&lt;Author&gt;Erickson&lt;/Author&gt;&lt;Year&gt;1996&lt;/Year&gt;&lt;RecNum&gt;49&lt;/RecNum&gt;&lt;record&gt;&lt;rec-number&gt;49&lt;/rec-number&gt;&lt;ref-type name='Journal Article'&gt;17&lt;/ref-type&gt;&lt;contributors&gt;&lt;authors&gt;&lt;author&gt;Erickson, Bonnie H.&lt;/author&gt;&lt;/authors&gt;&lt;/contributors&gt;&lt;titles&gt;&lt;title&gt;Culture, Class, and Connections&lt;/title&gt;&lt;secondary-title&gt;American Journal of Sociology &lt;/secondary-title&gt;&lt;/titles&gt;&lt;periodical&gt;&lt;full-title&gt;American Journal of Sociology&lt;/full-title&gt;&lt;/periodical&gt;&lt;pages&gt;217-252&lt;/pages&gt;&lt;volume&gt;102&lt;/volume&gt;&lt;dates&gt;&lt;year&gt;1996&lt;/year&gt;&lt;/dates&gt;&lt;urls&gt;&lt;/urls&gt;&lt;/record&gt;&lt;/Cite&gt;&lt;Cite&gt;&lt;Author&gt;Lin&lt;/Author&gt;&lt;Year&gt;1986&lt;/Year&gt;&lt;RecNum&gt;80&lt;/RecNum&gt;&lt;record&gt;&lt;rec-number&gt;80&lt;/rec-number&gt;&lt;ref-type name='Journal Article'&gt;17&lt;/ref-type&gt;&lt;contributors&gt;&lt;authors&gt;&lt;author&gt;Lin, Nan &lt;/author&gt;&lt;author&gt;Mary Dumin&lt;/author&gt;&lt;/authors&gt;&lt;/contributors&gt;&lt;titles&gt;&lt;title&gt;Access to Occupations through Social Ties.&lt;/title&gt;&lt;secondary-title&gt;Social Networks&lt;/secondary-title&gt;&lt;/titles&gt;&lt;periodical&gt;&lt;full-title&gt;Social Networks&lt;/full-title&gt;&lt;/periodical&gt;&lt;pages&gt;365–385&lt;/pages&gt;&lt;volume&gt;8&lt;/volume&gt;&lt;dates&gt;&lt;year&gt;1986&lt;/year&gt;&lt;/dates&gt;&lt;urls&gt;&lt;/urls&gt;&lt;/record&gt;&lt;/Cite&gt;&lt;/EndNote&gt;</w:instrText>
      </w:r>
      <w:r w:rsidR="003714A1">
        <w:fldChar w:fldCharType="separate"/>
      </w:r>
      <w:r w:rsidR="003714A1">
        <w:t xml:space="preserve">Erickson 1996; Lin and </w:t>
      </w:r>
      <w:proofErr w:type="spellStart"/>
      <w:r w:rsidR="003714A1">
        <w:t>Dumin</w:t>
      </w:r>
      <w:proofErr w:type="spellEnd"/>
      <w:r w:rsidR="003714A1">
        <w:t xml:space="preserve"> 1986</w:t>
      </w:r>
      <w:r w:rsidR="003714A1">
        <w:fldChar w:fldCharType="end"/>
      </w:r>
      <w:r w:rsidR="003714A1">
        <w:t>)</w:t>
      </w:r>
      <w:r w:rsidR="007C0525">
        <w:t>. I</w:t>
      </w:r>
      <w:r>
        <w:t xml:space="preserve">ndividuals located in </w:t>
      </w:r>
      <w:r w:rsidR="007C0525">
        <w:t>less privileged</w:t>
      </w:r>
      <w:r>
        <w:t xml:space="preserve"> areas of the space</w:t>
      </w:r>
      <w:r w:rsidR="007C0525">
        <w:t>, on the other hand,</w:t>
      </w:r>
      <w:r>
        <w:t xml:space="preserve"> are socially and culturally distant from most individuals</w:t>
      </w:r>
      <w:r w:rsidR="007C0525">
        <w:t xml:space="preserve"> and cannot connect very well across their locally bounded circle</w:t>
      </w:r>
      <w:r w:rsidR="003714A1">
        <w:t xml:space="preserve"> (</w:t>
      </w:r>
      <w:r w:rsidR="003714A1">
        <w:fldChar w:fldCharType="begin"/>
      </w:r>
      <w:r w:rsidR="003714A1">
        <w:instrText xml:space="preserve"> ADDIN EN.CITE &lt;EndNote&gt;&lt;Cite&gt;&lt;Author&gt;Bryson&lt;/Author&gt;&lt;Year&gt;1997&lt;/Year&gt;&lt;RecNum&gt;18&lt;/RecNum&gt;&lt;record&gt;&lt;rec-number&gt;18&lt;/rec-number&gt;&lt;ref-type name="Journal Article"&gt;17&lt;/ref-type&gt;&lt;contributors&gt;&lt;authors&gt;&lt;author&gt;Bryson, Bethany&lt;/author&gt;&lt;/authors&gt;&lt;/contributors&gt;&lt;titles&gt;&lt;title&gt;What about the Univores? Musical Dislikes and Group-Based Identity Construction among Americans with Low Levels of Education&lt;/title&gt;&lt;secondary-title&gt;Poetics &lt;/secondary-title&gt;&lt;/titles&gt;&lt;periodical&gt;&lt;full-title&gt;Poetics&lt;/full-title&gt;&lt;/periodical&gt;&lt;pages&gt;141-156.&lt;/pages&gt;&lt;volume&gt;25&lt;/volume&gt;&lt;dates&gt;&lt;year&gt;1997&lt;/year&gt;&lt;/dates&gt;&lt;urls&gt;&lt;/urls&gt;&lt;/record&gt;&lt;/Cite&gt;&lt;/EndNote&gt;</w:instrText>
      </w:r>
      <w:r w:rsidR="003714A1">
        <w:fldChar w:fldCharType="separate"/>
      </w:r>
      <w:r w:rsidR="003714A1">
        <w:t>Bryson 1997</w:t>
      </w:r>
      <w:r w:rsidR="003714A1">
        <w:fldChar w:fldCharType="end"/>
      </w:r>
      <w:r w:rsidR="003714A1">
        <w:t>).</w:t>
      </w:r>
      <w:r w:rsidR="00E72E75">
        <w:t xml:space="preserve">  </w:t>
      </w:r>
    </w:p>
    <w:p w:rsidR="006D1A4D" w:rsidRPr="006D1A4D" w:rsidRDefault="007C0525" w:rsidP="00651C26">
      <w:r>
        <w:t>There is</w:t>
      </w:r>
      <w:r w:rsidR="002E54DC">
        <w:t xml:space="preserve"> plenty</w:t>
      </w:r>
      <w:r>
        <w:t xml:space="preserve"> evidence that is consistent with this view.  </w:t>
      </w:r>
      <w:r w:rsidR="002950BA">
        <w:t xml:space="preserve">For instance Wellman (1979) and Fischer (1982) show that as socio-economic and educational status increases, individuals are much more likely to have </w:t>
      </w:r>
      <w:r w:rsidR="00E72E75">
        <w:t xml:space="preserve">role-segmented, specialized </w:t>
      </w:r>
      <w:r w:rsidR="002950BA">
        <w:t xml:space="preserve">relationships in which a clear differentiation is made between those ties designed for sociability and companionship (usually labeled as “friends”) and social ties that are the result of non-negotiable statuses such as kinship ties.  Both studies also show that individuals are much more likely to prefer to obtain companionship from voluntary rather than involuntary ties.  These are also the social contacts that the culture conversion model predicts are likely to be formed and sustained through pre-existing forms of cultural compatibility.  These are also the social relationships that are likely to be sustained through interaction rituals in which the symbolic goods coming from </w:t>
      </w:r>
      <w:proofErr w:type="spellStart"/>
      <w:r w:rsidR="002950BA">
        <w:t>artworlds</w:t>
      </w:r>
      <w:proofErr w:type="spellEnd"/>
      <w:r w:rsidR="002950BA">
        <w:t xml:space="preserve"> and cultural industries figure as the primary subject of conversation (</w:t>
      </w:r>
      <w:proofErr w:type="spellStart"/>
      <w:r w:rsidR="002950BA">
        <w:fldChar w:fldCharType="begin"/>
      </w:r>
      <w:r w:rsidR="002950BA">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2950BA">
        <w:fldChar w:fldCharType="separate"/>
      </w:r>
      <w:r w:rsidR="002950BA">
        <w:t>Cardon</w:t>
      </w:r>
      <w:proofErr w:type="spellEnd"/>
      <w:r w:rsidR="002950BA">
        <w:t xml:space="preserve"> and </w:t>
      </w:r>
      <w:proofErr w:type="spellStart"/>
      <w:r w:rsidR="002950BA">
        <w:t>Granjon</w:t>
      </w:r>
      <w:proofErr w:type="spellEnd"/>
      <w:r w:rsidR="002950BA">
        <w:t xml:space="preserve"> 2005; DiMaggio 1987</w:t>
      </w:r>
      <w:r w:rsidR="002950BA">
        <w:fldChar w:fldCharType="end"/>
      </w:r>
      <w:r w:rsidR="00E72E75">
        <w:t>), and the same ones that are continually undergoing high rates of turnover and being constantly “chosen” anew.</w:t>
      </w:r>
      <w:r w:rsidR="002950BA">
        <w:t xml:space="preserve">  </w:t>
      </w:r>
      <w:r w:rsidR="008D1C72">
        <w:t>In essence</w:t>
      </w:r>
      <w:r w:rsidR="00D411A6">
        <w:t>,</w:t>
      </w:r>
      <w:r w:rsidR="006D1A4D">
        <w:t xml:space="preserve"> for a relatively privileged cultural and economic elite, as social networks become disembedded from place, kinship and ascription, and come to take the form of increasingly unstable and constantly changing “personal communities” taste may come to become more a </w:t>
      </w:r>
      <w:r w:rsidR="006D1A4D">
        <w:rPr>
          <w:i/>
        </w:rPr>
        <w:t>driver</w:t>
      </w:r>
      <w:r w:rsidR="006D1A4D">
        <w:t xml:space="preserve"> of network relations, in comparison to individuals who are restricted to a more homogenous and locally constrained set of alters.  </w:t>
      </w:r>
      <w:r w:rsidR="00E72E75">
        <w:t>Consistent with this claim, Lizardo</w:t>
      </w:r>
      <w:r w:rsidR="00D411A6">
        <w:t xml:space="preserve"> (2006) shows, after holding cultural capital constant, the </w:t>
      </w:r>
      <w:r w:rsidR="00E72E75">
        <w:t xml:space="preserve">positive </w:t>
      </w:r>
      <w:r w:rsidR="00D411A6">
        <w:t>effect of education</w:t>
      </w:r>
      <w:r w:rsidR="00E72E75">
        <w:t xml:space="preserve"> and socio-economic status</w:t>
      </w:r>
      <w:r w:rsidR="00D411A6">
        <w:t xml:space="preserve"> on social network size is reduced significantly.  </w:t>
      </w:r>
      <w:r w:rsidR="006D1A4D">
        <w:t>This has the curious implication that traditional network theory may more accurately describe the process of cultural taste formation among low cultural capital individuals subject to high levels of network constraint (</w:t>
      </w:r>
      <w:r w:rsidR="006D1A4D">
        <w:fldChar w:fldCharType="begin"/>
      </w:r>
      <w:r w:rsidR="006D1A4D">
        <w:instrText xml:space="preserve"> ADDIN EN.CITE &lt;EndNote&gt;&lt;Cite&gt;&lt;Author&gt;Burt&lt;/Author&gt;&lt;Year&gt;2005&lt;/Year&gt;&lt;RecNum&gt;19&lt;/RecNum&gt;&lt;record&gt;&lt;rec-number&gt;19&lt;/rec-number&gt;&lt;ref-type name='Book'&gt;6&lt;/ref-type&gt;&lt;contributors&gt;&lt;authors&gt;&lt;author&gt;Burt, Ronald S.&lt;/author&gt;&lt;/authors&gt;&lt;/contributors&gt;&lt;titles&gt;&lt;title&gt;Brokerage and Closure&lt;/title&gt;&lt;/titles&gt;&lt;dates&gt;&lt;year&gt;2005&lt;/year&gt;&lt;/dates&gt;&lt;pub-location&gt;Oxford&lt;/pub-location&gt;&lt;publisher&gt;Oxford University Press.&lt;/publisher&gt;&lt;urls&gt;&lt;/urls&gt;&lt;/record&gt;&lt;/Cite&gt;&lt;/EndNote&gt;</w:instrText>
      </w:r>
      <w:r w:rsidR="006D1A4D">
        <w:fldChar w:fldCharType="separate"/>
      </w:r>
      <w:r w:rsidR="006D1A4D">
        <w:t>Burt 2005</w:t>
      </w:r>
      <w:r w:rsidR="006D1A4D">
        <w:fldChar w:fldCharType="end"/>
      </w:r>
      <w:r w:rsidR="006D1A4D">
        <w:t>) while the process of culture conversion may be a more accurate representation of the deployment and operation of cultural taste among culturally advantaged elites.</w:t>
      </w:r>
    </w:p>
    <w:p w:rsidR="00C956AD" w:rsidRDefault="00B90B2A" w:rsidP="00651C26">
      <w:pPr>
        <w:pStyle w:val="Heading2"/>
      </w:pPr>
      <w:r>
        <w:t>References</w:t>
      </w:r>
    </w:p>
    <w:p w:rsidR="003714A1" w:rsidRDefault="005311E3" w:rsidP="003714A1">
      <w:pPr>
        <w:spacing w:after="0" w:line="240" w:lineRule="auto"/>
        <w:ind w:left="720" w:hanging="720"/>
        <w:jc w:val="left"/>
      </w:pPr>
      <w:r>
        <w:fldChar w:fldCharType="begin"/>
      </w:r>
      <w:r w:rsidR="00C956AD">
        <w:instrText xml:space="preserve"> ADDIN EN.REFLIST </w:instrText>
      </w:r>
      <w:r>
        <w:fldChar w:fldCharType="separate"/>
      </w:r>
      <w:r w:rsidR="003714A1">
        <w:t xml:space="preserve">Alexander, Victoria D. 2003. </w:t>
      </w:r>
      <w:r w:rsidR="003714A1" w:rsidRPr="003714A1">
        <w:rPr>
          <w:i/>
        </w:rPr>
        <w:t>Sociology of the Arts: Exploring Fine and Popular Forms</w:t>
      </w:r>
      <w:r w:rsidR="003714A1">
        <w:t>. Malden: Blackwell.</w:t>
      </w:r>
    </w:p>
    <w:p w:rsidR="003714A1" w:rsidRDefault="003714A1" w:rsidP="003714A1">
      <w:pPr>
        <w:spacing w:after="0" w:line="240" w:lineRule="auto"/>
        <w:ind w:left="720" w:hanging="720"/>
        <w:jc w:val="left"/>
      </w:pPr>
      <w:r>
        <w:t xml:space="preserve">Anderson, Trudy B. 1984. "Widowhood as a Life Transition: </w:t>
      </w:r>
      <w:proofErr w:type="gramStart"/>
      <w:r>
        <w:t>Its</w:t>
      </w:r>
      <w:proofErr w:type="gramEnd"/>
      <w:r>
        <w:t xml:space="preserve"> Impact on Kinship Ties." </w:t>
      </w:r>
      <w:r w:rsidRPr="003714A1">
        <w:rPr>
          <w:i/>
        </w:rPr>
        <w:t>Journal of Marriage and the Family</w:t>
      </w:r>
      <w:r>
        <w:t xml:space="preserve"> 46:105-114.</w:t>
      </w:r>
    </w:p>
    <w:p w:rsidR="003714A1" w:rsidRDefault="003714A1" w:rsidP="003714A1">
      <w:pPr>
        <w:spacing w:after="0" w:line="240" w:lineRule="auto"/>
        <w:ind w:left="720" w:hanging="720"/>
        <w:jc w:val="left"/>
      </w:pPr>
      <w:proofErr w:type="spellStart"/>
      <w:proofErr w:type="gramStart"/>
      <w:r>
        <w:t>Belsky</w:t>
      </w:r>
      <w:proofErr w:type="spellEnd"/>
      <w:r>
        <w:t xml:space="preserve">, Jay and Michael </w:t>
      </w:r>
      <w:proofErr w:type="spellStart"/>
      <w:r>
        <w:t>Rovine</w:t>
      </w:r>
      <w:proofErr w:type="spellEnd"/>
      <w:r>
        <w:t>.</w:t>
      </w:r>
      <w:proofErr w:type="gramEnd"/>
      <w:r>
        <w:t xml:space="preserve"> 1984. "Social-Network Contact, Family Support, and the Transition to Parenthood." </w:t>
      </w:r>
      <w:r w:rsidRPr="003714A1">
        <w:rPr>
          <w:i/>
        </w:rPr>
        <w:t>Journal of Marriage and the Family</w:t>
      </w:r>
      <w:r>
        <w:t xml:space="preserve"> 46:455-462.</w:t>
      </w:r>
    </w:p>
    <w:p w:rsidR="003714A1" w:rsidRDefault="003714A1" w:rsidP="003714A1">
      <w:pPr>
        <w:spacing w:after="0" w:line="240" w:lineRule="auto"/>
        <w:ind w:left="720" w:hanging="720"/>
        <w:jc w:val="left"/>
      </w:pPr>
      <w:r>
        <w:t xml:space="preserve">Bennett, Andy. 2004. "New Tales from Canterbury: the Making of Virtual Scene." Pp. 205-220 in </w:t>
      </w:r>
      <w:r w:rsidRPr="003714A1">
        <w:rPr>
          <w:i/>
        </w:rPr>
        <w:t>Music Scenes:  Local, Translocal and Virtual</w:t>
      </w:r>
      <w:r>
        <w:t>, edited by A. Bennett and R. A. Peterson. Nashville: Vanderbilt University Press.</w:t>
      </w:r>
    </w:p>
    <w:p w:rsidR="003714A1" w:rsidRDefault="003714A1" w:rsidP="003714A1">
      <w:pPr>
        <w:spacing w:after="0" w:line="240" w:lineRule="auto"/>
        <w:ind w:left="720" w:hanging="720"/>
        <w:jc w:val="left"/>
      </w:pPr>
      <w:proofErr w:type="gramStart"/>
      <w:r>
        <w:t xml:space="preserve">Bennett, Tony, Michael </w:t>
      </w:r>
      <w:proofErr w:type="spellStart"/>
      <w:r>
        <w:t>Emmison</w:t>
      </w:r>
      <w:proofErr w:type="spellEnd"/>
      <w:r>
        <w:t xml:space="preserve">, and John </w:t>
      </w:r>
      <w:proofErr w:type="spellStart"/>
      <w:r>
        <w:t>Frow</w:t>
      </w:r>
      <w:proofErr w:type="spellEnd"/>
      <w:r>
        <w:t>.</w:t>
      </w:r>
      <w:proofErr w:type="gramEnd"/>
      <w:r>
        <w:t xml:space="preserve"> 1999. </w:t>
      </w:r>
      <w:r w:rsidRPr="003714A1">
        <w:rPr>
          <w:i/>
        </w:rPr>
        <w:t>Accounting for Tastes:  Australian Everyday Cultures</w:t>
      </w:r>
      <w:r>
        <w:t>. Cambridge: Cambridge University Press.</w:t>
      </w:r>
    </w:p>
    <w:p w:rsidR="003714A1" w:rsidRDefault="003714A1" w:rsidP="003714A1">
      <w:pPr>
        <w:spacing w:after="0" w:line="240" w:lineRule="auto"/>
        <w:ind w:left="720" w:hanging="720"/>
        <w:jc w:val="left"/>
      </w:pPr>
      <w:r>
        <w:t xml:space="preserve">Berkowitz, S. D. 1982. </w:t>
      </w:r>
      <w:r w:rsidRPr="003714A1">
        <w:rPr>
          <w:i/>
        </w:rPr>
        <w:t>An Introduction to Structural Analysis:  The Network Approach to Social Research</w:t>
      </w:r>
      <w:r>
        <w:t xml:space="preserve">. Toronto: </w:t>
      </w:r>
      <w:proofErr w:type="spellStart"/>
      <w:r>
        <w:t>Butterworths</w:t>
      </w:r>
      <w:proofErr w:type="spellEnd"/>
      <w:r>
        <w:t>.</w:t>
      </w:r>
    </w:p>
    <w:p w:rsidR="003714A1" w:rsidRDefault="003714A1" w:rsidP="003714A1">
      <w:pPr>
        <w:spacing w:after="0" w:line="240" w:lineRule="auto"/>
        <w:ind w:left="720" w:hanging="720"/>
        <w:jc w:val="left"/>
      </w:pPr>
      <w:r>
        <w:t xml:space="preserve">Berkowitz, S. D. 1988. </w:t>
      </w:r>
      <w:proofErr w:type="gramStart"/>
      <w:r>
        <w:t>"Afterword:  Toward a Formal Structural Sociology."</w:t>
      </w:r>
      <w:proofErr w:type="gramEnd"/>
      <w:r>
        <w:t xml:space="preserve"> </w:t>
      </w:r>
      <w:proofErr w:type="gramStart"/>
      <w:r>
        <w:t xml:space="preserve">Pp. 477-497 in </w:t>
      </w:r>
      <w:r w:rsidRPr="003714A1">
        <w:rPr>
          <w:i/>
        </w:rPr>
        <w:t>Social Structures a Network Approach</w:t>
      </w:r>
      <w:r>
        <w:t>, edited by B. Wellman and S. D. Berkowitz.</w:t>
      </w:r>
      <w:proofErr w:type="gramEnd"/>
      <w:r>
        <w:t xml:space="preserve"> Cambridge: Cambridge University Press.</w:t>
      </w:r>
    </w:p>
    <w:p w:rsidR="003714A1" w:rsidRDefault="003714A1" w:rsidP="003714A1">
      <w:pPr>
        <w:spacing w:after="0" w:line="240" w:lineRule="auto"/>
        <w:ind w:left="720" w:hanging="720"/>
        <w:jc w:val="left"/>
      </w:pPr>
      <w:proofErr w:type="spellStart"/>
      <w:proofErr w:type="gramStart"/>
      <w:r>
        <w:t>Bidart</w:t>
      </w:r>
      <w:proofErr w:type="spellEnd"/>
      <w:r>
        <w:t xml:space="preserve">, Claire and Alain </w:t>
      </w:r>
      <w:proofErr w:type="spellStart"/>
      <w:r>
        <w:t>Degenne</w:t>
      </w:r>
      <w:proofErr w:type="spellEnd"/>
      <w:r>
        <w:t>.</w:t>
      </w:r>
      <w:proofErr w:type="gramEnd"/>
      <w:r>
        <w:t xml:space="preserve"> 2005. "Introduction: the dynamics of personal networks." </w:t>
      </w:r>
      <w:r w:rsidRPr="003714A1">
        <w:rPr>
          <w:i/>
        </w:rPr>
        <w:t>Social Networks</w:t>
      </w:r>
      <w:r>
        <w:t xml:space="preserve"> 27:283-287.</w:t>
      </w:r>
    </w:p>
    <w:p w:rsidR="003714A1" w:rsidRDefault="003714A1" w:rsidP="003714A1">
      <w:pPr>
        <w:spacing w:after="0" w:line="240" w:lineRule="auto"/>
        <w:ind w:left="720" w:hanging="720"/>
        <w:jc w:val="left"/>
      </w:pPr>
      <w:proofErr w:type="spellStart"/>
      <w:proofErr w:type="gramStart"/>
      <w:r>
        <w:t>Bidart</w:t>
      </w:r>
      <w:proofErr w:type="spellEnd"/>
      <w:r>
        <w:t xml:space="preserve">, Claire and Daniel </w:t>
      </w:r>
      <w:proofErr w:type="spellStart"/>
      <w:r>
        <w:t>Lavenu</w:t>
      </w:r>
      <w:proofErr w:type="spellEnd"/>
      <w:r>
        <w:t>.</w:t>
      </w:r>
      <w:proofErr w:type="gramEnd"/>
      <w:r>
        <w:t xml:space="preserve"> 2005. "Evolutions of personal networks and life events." </w:t>
      </w:r>
      <w:r w:rsidRPr="003714A1">
        <w:rPr>
          <w:i/>
        </w:rPr>
        <w:t>Social Networks</w:t>
      </w:r>
      <w:r>
        <w:t xml:space="preserve"> 27:359-376.</w:t>
      </w:r>
    </w:p>
    <w:p w:rsidR="003714A1" w:rsidRDefault="003714A1" w:rsidP="003714A1">
      <w:pPr>
        <w:spacing w:after="0" w:line="240" w:lineRule="auto"/>
        <w:ind w:left="720" w:hanging="720"/>
        <w:jc w:val="left"/>
      </w:pPr>
      <w:r>
        <w:t xml:space="preserve">Blau, Peter M. 1977. </w:t>
      </w:r>
      <w:proofErr w:type="gramStart"/>
      <w:r>
        <w:t>"A Macrostructural Theory of Social Structure."</w:t>
      </w:r>
      <w:proofErr w:type="gramEnd"/>
      <w:r>
        <w:t xml:space="preserve"> </w:t>
      </w:r>
      <w:r w:rsidRPr="003714A1">
        <w:rPr>
          <w:i/>
        </w:rPr>
        <w:t xml:space="preserve">American Journal of Sociology </w:t>
      </w:r>
      <w:r>
        <w:t>83:26-54.</w:t>
      </w:r>
    </w:p>
    <w:p w:rsidR="003714A1" w:rsidRDefault="003714A1" w:rsidP="003714A1">
      <w:pPr>
        <w:spacing w:after="0" w:line="240" w:lineRule="auto"/>
        <w:ind w:left="720" w:hanging="720"/>
        <w:jc w:val="left"/>
      </w:pPr>
      <w:proofErr w:type="spellStart"/>
      <w:proofErr w:type="gramStart"/>
      <w:r>
        <w:t>Bott</w:t>
      </w:r>
      <w:proofErr w:type="spellEnd"/>
      <w:r>
        <w:t>, Elizabeth.</w:t>
      </w:r>
      <w:proofErr w:type="gramEnd"/>
      <w:r>
        <w:t xml:space="preserve"> 1971. </w:t>
      </w:r>
      <w:r w:rsidRPr="003714A1">
        <w:rPr>
          <w:i/>
        </w:rPr>
        <w:t>Family and Social Network</w:t>
      </w:r>
      <w:r>
        <w:t xml:space="preserve">. London: </w:t>
      </w:r>
      <w:proofErr w:type="spellStart"/>
      <w:r>
        <w:t>Tavistock</w:t>
      </w:r>
      <w:proofErr w:type="spellEnd"/>
      <w:r>
        <w:t xml:space="preserve"> Institute of Human Relations.</w:t>
      </w:r>
    </w:p>
    <w:p w:rsidR="003714A1" w:rsidRDefault="003714A1" w:rsidP="003714A1">
      <w:pPr>
        <w:spacing w:after="0" w:line="240" w:lineRule="auto"/>
        <w:ind w:left="720" w:hanging="720"/>
        <w:jc w:val="left"/>
      </w:pPr>
      <w:r>
        <w:t xml:space="preserve">Bourdieu, Pierre. 1984. </w:t>
      </w:r>
      <w:r w:rsidRPr="003714A1">
        <w:rPr>
          <w:i/>
        </w:rPr>
        <w:t>Distinction: a Social Critique of the Judgment of Taste</w:t>
      </w:r>
      <w:r>
        <w:t xml:space="preserve">. </w:t>
      </w:r>
      <w:proofErr w:type="gramStart"/>
      <w:r>
        <w:t>Translated by R. Nice.</w:t>
      </w:r>
      <w:proofErr w:type="gramEnd"/>
      <w:r>
        <w:t xml:space="preserve"> Cambridge: Harvard University Press.</w:t>
      </w:r>
    </w:p>
    <w:p w:rsidR="003714A1" w:rsidRDefault="003714A1" w:rsidP="003714A1">
      <w:pPr>
        <w:spacing w:after="0" w:line="240" w:lineRule="auto"/>
        <w:ind w:left="720" w:hanging="720"/>
        <w:jc w:val="left"/>
      </w:pPr>
      <w:r>
        <w:t xml:space="preserve">______. 1986. "The Forms of Capital." </w:t>
      </w:r>
      <w:proofErr w:type="gramStart"/>
      <w:r>
        <w:t xml:space="preserve">Pp. 241-258 in </w:t>
      </w:r>
      <w:r w:rsidRPr="003714A1">
        <w:rPr>
          <w:i/>
        </w:rPr>
        <w:t>Handbook of Theory and Research for the Sociology of Education</w:t>
      </w:r>
      <w:r>
        <w:t>, edited by J. Richardson.</w:t>
      </w:r>
      <w:proofErr w:type="gramEnd"/>
      <w:r>
        <w:t xml:space="preserve"> New York: Greenwood Press.</w:t>
      </w:r>
    </w:p>
    <w:p w:rsidR="003714A1" w:rsidRDefault="003714A1" w:rsidP="003714A1">
      <w:pPr>
        <w:spacing w:after="0" w:line="240" w:lineRule="auto"/>
        <w:ind w:left="720" w:hanging="720"/>
        <w:jc w:val="left"/>
      </w:pPr>
      <w:r>
        <w:t xml:space="preserve">______. 1990. </w:t>
      </w:r>
      <w:r w:rsidRPr="003714A1">
        <w:rPr>
          <w:i/>
        </w:rPr>
        <w:t>The Logic of Practice</w:t>
      </w:r>
      <w:r>
        <w:t>. Cambridge: Polity Press.</w:t>
      </w:r>
    </w:p>
    <w:p w:rsidR="003714A1" w:rsidRDefault="003714A1" w:rsidP="003714A1">
      <w:pPr>
        <w:spacing w:after="0" w:line="240" w:lineRule="auto"/>
        <w:ind w:left="720" w:hanging="720"/>
        <w:jc w:val="left"/>
      </w:pPr>
      <w:r>
        <w:t xml:space="preserve">______. 2000. </w:t>
      </w:r>
      <w:proofErr w:type="spellStart"/>
      <w:r w:rsidRPr="003714A1">
        <w:rPr>
          <w:i/>
        </w:rPr>
        <w:t>Pascalian</w:t>
      </w:r>
      <w:proofErr w:type="spellEnd"/>
      <w:r w:rsidRPr="003714A1">
        <w:rPr>
          <w:i/>
        </w:rPr>
        <w:t xml:space="preserve"> Meditations</w:t>
      </w:r>
      <w:r>
        <w:t>. Stanford: Stanford University Press.</w:t>
      </w:r>
    </w:p>
    <w:p w:rsidR="003714A1" w:rsidRDefault="003714A1" w:rsidP="003714A1">
      <w:pPr>
        <w:spacing w:after="0" w:line="240" w:lineRule="auto"/>
        <w:ind w:left="720" w:hanging="720"/>
        <w:jc w:val="left"/>
      </w:pPr>
      <w:proofErr w:type="gramStart"/>
      <w:r>
        <w:t>Brass, Daniel J. 1985.</w:t>
      </w:r>
      <w:proofErr w:type="gramEnd"/>
      <w:r>
        <w:t xml:space="preserve"> "Men's and Women's Networks: A Study of Interaction Patterns and Influence in an Organization." </w:t>
      </w:r>
      <w:r w:rsidRPr="003714A1">
        <w:rPr>
          <w:i/>
        </w:rPr>
        <w:t>The Academy of Management Journal</w:t>
      </w:r>
      <w:r>
        <w:t xml:space="preserve"> 28:327-343.</w:t>
      </w:r>
    </w:p>
    <w:p w:rsidR="003714A1" w:rsidRDefault="003714A1" w:rsidP="003714A1">
      <w:pPr>
        <w:spacing w:after="0" w:line="240" w:lineRule="auto"/>
        <w:ind w:left="720" w:hanging="720"/>
        <w:jc w:val="left"/>
      </w:pPr>
      <w:r>
        <w:t xml:space="preserve">Bryson, Bethany. 1997. "What about the Univores? Musical Dislikes and Group-Based Identity Construction among Americans with Low Levels of Education." </w:t>
      </w:r>
      <w:r w:rsidRPr="003714A1">
        <w:rPr>
          <w:i/>
        </w:rPr>
        <w:t xml:space="preserve">Poetics </w:t>
      </w:r>
      <w:r>
        <w:t>25:141-156.</w:t>
      </w:r>
    </w:p>
    <w:p w:rsidR="003714A1" w:rsidRDefault="003714A1" w:rsidP="003714A1">
      <w:pPr>
        <w:spacing w:after="0" w:line="240" w:lineRule="auto"/>
        <w:ind w:left="720" w:hanging="720"/>
        <w:jc w:val="left"/>
      </w:pPr>
      <w:r>
        <w:t xml:space="preserve">Burt, Ronald S. 2000. </w:t>
      </w:r>
      <w:proofErr w:type="gramStart"/>
      <w:r>
        <w:t>"Decay Functions."</w:t>
      </w:r>
      <w:proofErr w:type="gramEnd"/>
      <w:r>
        <w:t xml:space="preserve"> </w:t>
      </w:r>
      <w:r w:rsidRPr="003714A1">
        <w:rPr>
          <w:i/>
        </w:rPr>
        <w:t>Social Networks</w:t>
      </w:r>
      <w:r>
        <w:t xml:space="preserve"> 22:1-28.</w:t>
      </w:r>
    </w:p>
    <w:p w:rsidR="003714A1" w:rsidRDefault="003714A1" w:rsidP="003714A1">
      <w:pPr>
        <w:spacing w:after="0" w:line="240" w:lineRule="auto"/>
        <w:ind w:left="720" w:hanging="720"/>
        <w:jc w:val="left"/>
      </w:pPr>
      <w:r>
        <w:t xml:space="preserve">______. 2002. "Bridge Decay." </w:t>
      </w:r>
      <w:r w:rsidRPr="003714A1">
        <w:rPr>
          <w:i/>
        </w:rPr>
        <w:t>Social Networks</w:t>
      </w:r>
      <w:r>
        <w:t xml:space="preserve"> 24: 333-363.</w:t>
      </w:r>
    </w:p>
    <w:p w:rsidR="003714A1" w:rsidRDefault="003714A1" w:rsidP="003714A1">
      <w:pPr>
        <w:spacing w:after="0" w:line="240" w:lineRule="auto"/>
        <w:ind w:left="720" w:hanging="720"/>
        <w:jc w:val="left"/>
      </w:pPr>
      <w:r>
        <w:t xml:space="preserve">______. 2005. </w:t>
      </w:r>
      <w:r w:rsidRPr="003714A1">
        <w:rPr>
          <w:i/>
        </w:rPr>
        <w:t>Brokerage and Closure</w:t>
      </w:r>
      <w:r>
        <w:t>. Oxford: Oxford University Press.</w:t>
      </w:r>
    </w:p>
    <w:p w:rsidR="003714A1" w:rsidRDefault="003714A1" w:rsidP="003714A1">
      <w:pPr>
        <w:spacing w:after="0" w:line="240" w:lineRule="auto"/>
        <w:ind w:left="720" w:hanging="720"/>
        <w:jc w:val="left"/>
      </w:pPr>
      <w:proofErr w:type="spellStart"/>
      <w:proofErr w:type="gramStart"/>
      <w:r>
        <w:t>Cardon</w:t>
      </w:r>
      <w:proofErr w:type="spellEnd"/>
      <w:r>
        <w:t xml:space="preserve">, Dominique and Fabien </w:t>
      </w:r>
      <w:proofErr w:type="spellStart"/>
      <w:r>
        <w:t>Granjon</w:t>
      </w:r>
      <w:proofErr w:type="spellEnd"/>
      <w:r>
        <w:t>.</w:t>
      </w:r>
      <w:proofErr w:type="gramEnd"/>
      <w:r>
        <w:t xml:space="preserve"> 2005. "Social networks and cultural practices </w:t>
      </w:r>
      <w:proofErr w:type="gramStart"/>
      <w:r>
        <w:t>A</w:t>
      </w:r>
      <w:proofErr w:type="gramEnd"/>
      <w:r>
        <w:t xml:space="preserve"> case study of young avid screen users in France." </w:t>
      </w:r>
      <w:r w:rsidRPr="003714A1">
        <w:rPr>
          <w:i/>
        </w:rPr>
        <w:t>Social Networks</w:t>
      </w:r>
      <w:proofErr w:type="gramStart"/>
      <w:r>
        <w:t>:301</w:t>
      </w:r>
      <w:proofErr w:type="gramEnd"/>
      <w:r>
        <w:t>-315.</w:t>
      </w:r>
    </w:p>
    <w:p w:rsidR="003714A1" w:rsidRDefault="003714A1" w:rsidP="003714A1">
      <w:pPr>
        <w:spacing w:after="0" w:line="240" w:lineRule="auto"/>
        <w:ind w:left="720" w:hanging="720"/>
        <w:jc w:val="left"/>
      </w:pPr>
      <w:proofErr w:type="spellStart"/>
      <w:r>
        <w:t>Carley</w:t>
      </w:r>
      <w:proofErr w:type="spellEnd"/>
      <w:r>
        <w:t xml:space="preserve">, Kathleen M. 1991. </w:t>
      </w:r>
      <w:proofErr w:type="gramStart"/>
      <w:r>
        <w:t>"A Theory of Group Stability."</w:t>
      </w:r>
      <w:proofErr w:type="gramEnd"/>
      <w:r>
        <w:t xml:space="preserve"> </w:t>
      </w:r>
      <w:r w:rsidRPr="003714A1">
        <w:rPr>
          <w:i/>
        </w:rPr>
        <w:t>American Sociological Review</w:t>
      </w:r>
      <w:r>
        <w:t xml:space="preserve"> 56:331-354.</w:t>
      </w:r>
    </w:p>
    <w:p w:rsidR="003714A1" w:rsidRDefault="003714A1" w:rsidP="003714A1">
      <w:pPr>
        <w:spacing w:after="0" w:line="240" w:lineRule="auto"/>
        <w:ind w:left="720" w:hanging="720"/>
        <w:jc w:val="left"/>
      </w:pPr>
      <w:r>
        <w:t xml:space="preserve">______. 1995. "Communication Technologies and Their Effect on Cultural Homogeneity, Consensus, and the Diffusion of New Ideas." </w:t>
      </w:r>
      <w:r w:rsidRPr="003714A1">
        <w:rPr>
          <w:i/>
        </w:rPr>
        <w:t xml:space="preserve">Sociological Perspectives </w:t>
      </w:r>
      <w:r>
        <w:t>38: 547-571.</w:t>
      </w:r>
    </w:p>
    <w:p w:rsidR="003714A1" w:rsidRDefault="003714A1" w:rsidP="003714A1">
      <w:pPr>
        <w:spacing w:after="0" w:line="240" w:lineRule="auto"/>
        <w:ind w:left="720" w:hanging="720"/>
        <w:jc w:val="left"/>
      </w:pPr>
      <w:proofErr w:type="spellStart"/>
      <w:proofErr w:type="gramStart"/>
      <w:r>
        <w:t>Coser</w:t>
      </w:r>
      <w:proofErr w:type="spellEnd"/>
      <w:r>
        <w:t xml:space="preserve">, Rose </w:t>
      </w:r>
      <w:proofErr w:type="spellStart"/>
      <w:r>
        <w:t>Laub</w:t>
      </w:r>
      <w:proofErr w:type="spellEnd"/>
      <w:r>
        <w:t>.</w:t>
      </w:r>
      <w:proofErr w:type="gramEnd"/>
      <w:r>
        <w:t xml:space="preserve"> 1991. </w:t>
      </w:r>
      <w:proofErr w:type="gramStart"/>
      <w:r w:rsidRPr="003714A1">
        <w:rPr>
          <w:i/>
        </w:rPr>
        <w:t>In</w:t>
      </w:r>
      <w:proofErr w:type="gramEnd"/>
      <w:r w:rsidRPr="003714A1">
        <w:rPr>
          <w:i/>
        </w:rPr>
        <w:t xml:space="preserve"> Defense of Modernity: Role Complexity and Individual Autonomy</w:t>
      </w:r>
      <w:r>
        <w:t>. Stanford: Stanford University Press.</w:t>
      </w:r>
    </w:p>
    <w:p w:rsidR="003714A1" w:rsidRDefault="003714A1" w:rsidP="003714A1">
      <w:pPr>
        <w:spacing w:after="0" w:line="240" w:lineRule="auto"/>
        <w:ind w:left="720" w:hanging="720"/>
        <w:jc w:val="left"/>
      </w:pPr>
      <w:r>
        <w:t xml:space="preserve">Crane, Diana. 1993. "High Culture versus Popular Culture Revisited:  Toward a Reconceptualization of Recorded Cultures." </w:t>
      </w:r>
      <w:proofErr w:type="gramStart"/>
      <w:r>
        <w:t xml:space="preserve">Pp. 58-74 in </w:t>
      </w:r>
      <w:r w:rsidRPr="003714A1">
        <w:rPr>
          <w:i/>
        </w:rPr>
        <w:t>Cultivating Differences:  Symbolic Boundaries and the Making of Inequality</w:t>
      </w:r>
      <w:r>
        <w:t>, edited by M. Lamont and M. Fournier.</w:t>
      </w:r>
      <w:proofErr w:type="gramEnd"/>
      <w:r>
        <w:t xml:space="preserve"> Chicago: Chicago University Press.</w:t>
      </w:r>
    </w:p>
    <w:p w:rsidR="003714A1" w:rsidRDefault="003714A1" w:rsidP="003714A1">
      <w:pPr>
        <w:spacing w:after="0" w:line="240" w:lineRule="auto"/>
        <w:ind w:left="720" w:hanging="720"/>
        <w:jc w:val="left"/>
      </w:pPr>
      <w:proofErr w:type="spellStart"/>
      <w:proofErr w:type="gramStart"/>
      <w:r>
        <w:t>Degenne</w:t>
      </w:r>
      <w:proofErr w:type="spellEnd"/>
      <w:r>
        <w:t>, Alain and Marie-</w:t>
      </w:r>
      <w:proofErr w:type="spellStart"/>
      <w:r>
        <w:t>Odile</w:t>
      </w:r>
      <w:proofErr w:type="spellEnd"/>
      <w:r>
        <w:t xml:space="preserve"> </w:t>
      </w:r>
      <w:proofErr w:type="spellStart"/>
      <w:r>
        <w:t>Lebeaux</w:t>
      </w:r>
      <w:proofErr w:type="spellEnd"/>
      <w:r>
        <w:t>.</w:t>
      </w:r>
      <w:proofErr w:type="gramEnd"/>
      <w:r>
        <w:t xml:space="preserve"> 2005. "The dynamics of personal networks at the time of entry into adult life." </w:t>
      </w:r>
      <w:r w:rsidRPr="003714A1">
        <w:rPr>
          <w:i/>
        </w:rPr>
        <w:t>Social Networks</w:t>
      </w:r>
      <w:r>
        <w:t xml:space="preserve"> 27:337-358.</w:t>
      </w:r>
    </w:p>
    <w:p w:rsidR="003714A1" w:rsidRDefault="003714A1" w:rsidP="003714A1">
      <w:pPr>
        <w:spacing w:after="0" w:line="240" w:lineRule="auto"/>
        <w:ind w:left="720" w:hanging="720"/>
        <w:jc w:val="left"/>
      </w:pPr>
      <w:r>
        <w:t xml:space="preserve">DiMaggio, Paul. 1987. "Classification in Art." </w:t>
      </w:r>
      <w:r w:rsidRPr="003714A1">
        <w:rPr>
          <w:i/>
        </w:rPr>
        <w:t>American Sociological Review</w:t>
      </w:r>
      <w:r>
        <w:t xml:space="preserve"> 52:440-455.</w:t>
      </w:r>
    </w:p>
    <w:p w:rsidR="003714A1" w:rsidRDefault="003714A1" w:rsidP="003714A1">
      <w:pPr>
        <w:spacing w:after="0" w:line="240" w:lineRule="auto"/>
        <w:ind w:left="720" w:hanging="720"/>
        <w:jc w:val="left"/>
      </w:pPr>
      <w:r>
        <w:t>______. 1993. "</w:t>
      </w:r>
      <w:proofErr w:type="spellStart"/>
      <w:r>
        <w:t>Nadel's</w:t>
      </w:r>
      <w:proofErr w:type="spellEnd"/>
      <w:r>
        <w:t xml:space="preserve"> Paradox Revisited:  Relational and Cultural Aspects of Organizational Structure." Pp. 118-142 in </w:t>
      </w:r>
      <w:r w:rsidRPr="003714A1">
        <w:rPr>
          <w:i/>
        </w:rPr>
        <w:t>Networks and Organizations</w:t>
      </w:r>
      <w:r>
        <w:t xml:space="preserve">, edited by N. </w:t>
      </w:r>
      <w:proofErr w:type="spellStart"/>
      <w:r>
        <w:t>Nohria</w:t>
      </w:r>
      <w:proofErr w:type="spellEnd"/>
      <w:r>
        <w:t xml:space="preserve"> and R. G. Eccles. Boston: Harvard Business School Press.</w:t>
      </w:r>
    </w:p>
    <w:p w:rsidR="003714A1" w:rsidRDefault="003714A1" w:rsidP="003714A1">
      <w:pPr>
        <w:spacing w:after="0" w:line="240" w:lineRule="auto"/>
        <w:ind w:left="720" w:hanging="720"/>
        <w:jc w:val="left"/>
      </w:pPr>
      <w:r>
        <w:t xml:space="preserve">______. 1996. "Are art-museum visitors different from other people? </w:t>
      </w:r>
      <w:proofErr w:type="gramStart"/>
      <w:r>
        <w:t>The relationship between attendance and social and political attitudes in the United States."</w:t>
      </w:r>
      <w:proofErr w:type="gramEnd"/>
      <w:r>
        <w:t xml:space="preserve"> </w:t>
      </w:r>
      <w:r w:rsidRPr="003714A1">
        <w:rPr>
          <w:i/>
        </w:rPr>
        <w:t>Poetics</w:t>
      </w:r>
      <w:r>
        <w:t xml:space="preserve"> 24:161-180.</w:t>
      </w:r>
    </w:p>
    <w:p w:rsidR="003714A1" w:rsidRDefault="003714A1" w:rsidP="003714A1">
      <w:pPr>
        <w:spacing w:after="0" w:line="240" w:lineRule="auto"/>
        <w:ind w:left="720" w:hanging="720"/>
        <w:jc w:val="left"/>
      </w:pPr>
      <w:r>
        <w:t xml:space="preserve">______. 2000. "Social Structure Institutions and Cultural Goods: The Case of the United States." </w:t>
      </w:r>
      <w:proofErr w:type="gramStart"/>
      <w:r>
        <w:t xml:space="preserve">Pp. 38-62 in </w:t>
      </w:r>
      <w:r w:rsidRPr="003714A1">
        <w:rPr>
          <w:i/>
        </w:rPr>
        <w:t>The Politics of Culture</w:t>
      </w:r>
      <w:r>
        <w:t>, edited by G. Bradford, M. Gary, and G. Wallach.</w:t>
      </w:r>
      <w:proofErr w:type="gramEnd"/>
      <w:r>
        <w:t xml:space="preserve"> New York: New Press.</w:t>
      </w:r>
    </w:p>
    <w:p w:rsidR="003714A1" w:rsidRDefault="003714A1" w:rsidP="003714A1">
      <w:pPr>
        <w:spacing w:after="0" w:line="240" w:lineRule="auto"/>
        <w:ind w:left="720" w:hanging="720"/>
        <w:jc w:val="left"/>
      </w:pPr>
      <w:proofErr w:type="gramStart"/>
      <w:r>
        <w:t>DiMaggio, Paul and John Mohr.</w:t>
      </w:r>
      <w:proofErr w:type="gramEnd"/>
      <w:r>
        <w:t xml:space="preserve"> 1985. "Cultural Capital, Educational Attainment, and Marital Selection." </w:t>
      </w:r>
      <w:r w:rsidRPr="003714A1">
        <w:rPr>
          <w:i/>
        </w:rPr>
        <w:t>American Journal of Sociology</w:t>
      </w:r>
      <w:r>
        <w:t xml:space="preserve"> 90:1231-1261.</w:t>
      </w:r>
    </w:p>
    <w:p w:rsidR="003714A1" w:rsidRDefault="003714A1" w:rsidP="003714A1">
      <w:pPr>
        <w:spacing w:after="0" w:line="240" w:lineRule="auto"/>
        <w:ind w:left="720" w:hanging="720"/>
        <w:jc w:val="left"/>
      </w:pPr>
      <w:proofErr w:type="spellStart"/>
      <w:proofErr w:type="gramStart"/>
      <w:r>
        <w:t>Dimaggio</w:t>
      </w:r>
      <w:proofErr w:type="spellEnd"/>
      <w:r>
        <w:t xml:space="preserve">, Paul and Michael </w:t>
      </w:r>
      <w:proofErr w:type="spellStart"/>
      <w:r>
        <w:t>Useem</w:t>
      </w:r>
      <w:proofErr w:type="spellEnd"/>
      <w:r>
        <w:t>.</w:t>
      </w:r>
      <w:proofErr w:type="gramEnd"/>
      <w:r>
        <w:t xml:space="preserve"> 1978. "Social Class and Arts Consumption: The Origins and Consequences of Class Differences in Exposure to the Arts in America." </w:t>
      </w:r>
      <w:r w:rsidRPr="003714A1">
        <w:rPr>
          <w:i/>
        </w:rPr>
        <w:t>Theory and Society</w:t>
      </w:r>
      <w:r>
        <w:t xml:space="preserve"> 5:141-161.</w:t>
      </w:r>
    </w:p>
    <w:p w:rsidR="003714A1" w:rsidRDefault="003714A1" w:rsidP="003714A1">
      <w:pPr>
        <w:spacing w:after="0" w:line="240" w:lineRule="auto"/>
        <w:ind w:left="720" w:hanging="720"/>
        <w:jc w:val="left"/>
      </w:pPr>
      <w:r>
        <w:t xml:space="preserve">Erickson, Bonnie H. 1982. </w:t>
      </w:r>
      <w:proofErr w:type="gramStart"/>
      <w:r>
        <w:t>"Networks, Ideologies and Belief Systems."</w:t>
      </w:r>
      <w:proofErr w:type="gramEnd"/>
      <w:r>
        <w:t xml:space="preserve"> Pp. 159-172 in </w:t>
      </w:r>
      <w:r w:rsidRPr="003714A1">
        <w:rPr>
          <w:i/>
        </w:rPr>
        <w:t>Social Structures and Network Analysis</w:t>
      </w:r>
      <w:r>
        <w:t>, edited by P. Marsden and N. Lin. Beverly Hills, CA: Sage.</w:t>
      </w:r>
    </w:p>
    <w:p w:rsidR="003714A1" w:rsidRDefault="003714A1" w:rsidP="003714A1">
      <w:pPr>
        <w:spacing w:after="0" w:line="240" w:lineRule="auto"/>
        <w:ind w:left="720" w:hanging="720"/>
        <w:jc w:val="left"/>
      </w:pPr>
      <w:r>
        <w:t xml:space="preserve">______. 1988. "The Relational Basis of Attitudes." </w:t>
      </w:r>
      <w:proofErr w:type="gramStart"/>
      <w:r>
        <w:t xml:space="preserve">Pp. 99-121 in </w:t>
      </w:r>
      <w:r w:rsidRPr="003714A1">
        <w:rPr>
          <w:i/>
        </w:rPr>
        <w:t>Social Structures a Network Approach</w:t>
      </w:r>
      <w:r>
        <w:t>, edited by B. Wellman and S. D. Berkowitz.</w:t>
      </w:r>
      <w:proofErr w:type="gramEnd"/>
      <w:r>
        <w:t xml:space="preserve"> Cambridge: Cambridge University Press.</w:t>
      </w:r>
    </w:p>
    <w:p w:rsidR="003714A1" w:rsidRDefault="003714A1" w:rsidP="003714A1">
      <w:pPr>
        <w:spacing w:after="0" w:line="240" w:lineRule="auto"/>
        <w:ind w:left="720" w:hanging="720"/>
        <w:jc w:val="left"/>
      </w:pPr>
      <w:r>
        <w:t xml:space="preserve">______. 1996. "Culture, Class, and Connections." </w:t>
      </w:r>
      <w:r w:rsidRPr="003714A1">
        <w:rPr>
          <w:i/>
        </w:rPr>
        <w:t xml:space="preserve">American Journal of Sociology </w:t>
      </w:r>
      <w:r>
        <w:t>102:217-252.</w:t>
      </w:r>
    </w:p>
    <w:p w:rsidR="003714A1" w:rsidRDefault="003714A1" w:rsidP="003714A1">
      <w:pPr>
        <w:spacing w:after="0" w:line="240" w:lineRule="auto"/>
        <w:ind w:left="720" w:hanging="720"/>
        <w:jc w:val="left"/>
      </w:pPr>
      <w:proofErr w:type="spellStart"/>
      <w:r>
        <w:t>Feld</w:t>
      </w:r>
      <w:proofErr w:type="spellEnd"/>
      <w:r>
        <w:t xml:space="preserve">, Scott L. 1981. </w:t>
      </w:r>
      <w:proofErr w:type="gramStart"/>
      <w:r>
        <w:t>"The Focused Organization of Social Ties."</w:t>
      </w:r>
      <w:proofErr w:type="gramEnd"/>
      <w:r>
        <w:t xml:space="preserve"> </w:t>
      </w:r>
      <w:r w:rsidRPr="003714A1">
        <w:rPr>
          <w:i/>
        </w:rPr>
        <w:t>American Journal of Sociology</w:t>
      </w:r>
      <w:r>
        <w:t xml:space="preserve"> 86:1015-1035.</w:t>
      </w:r>
    </w:p>
    <w:p w:rsidR="003714A1" w:rsidRDefault="003714A1" w:rsidP="003714A1">
      <w:pPr>
        <w:spacing w:after="0" w:line="240" w:lineRule="auto"/>
        <w:ind w:left="720" w:hanging="720"/>
        <w:jc w:val="left"/>
      </w:pPr>
      <w:r>
        <w:t xml:space="preserve">______. 1982. "Social Structural Determinants of Similarity among Associates." </w:t>
      </w:r>
      <w:r w:rsidRPr="003714A1">
        <w:rPr>
          <w:i/>
        </w:rPr>
        <w:t>American Sociological Review</w:t>
      </w:r>
      <w:r>
        <w:t xml:space="preserve"> 47:797-801.</w:t>
      </w:r>
    </w:p>
    <w:p w:rsidR="003714A1" w:rsidRDefault="003714A1" w:rsidP="003714A1">
      <w:pPr>
        <w:spacing w:after="0" w:line="240" w:lineRule="auto"/>
        <w:ind w:left="720" w:hanging="720"/>
        <w:jc w:val="left"/>
      </w:pPr>
      <w:proofErr w:type="gramStart"/>
      <w:r>
        <w:t>Fine, Gary Alan.</w:t>
      </w:r>
      <w:proofErr w:type="gramEnd"/>
      <w:r>
        <w:t xml:space="preserve"> 1979. "Small Groups and Culture Creation: The </w:t>
      </w:r>
      <w:proofErr w:type="spellStart"/>
      <w:r>
        <w:t>Idioculture</w:t>
      </w:r>
      <w:proofErr w:type="spellEnd"/>
      <w:r>
        <w:t xml:space="preserve"> of Little League Baseball Teams." </w:t>
      </w:r>
      <w:r w:rsidRPr="003714A1">
        <w:rPr>
          <w:i/>
        </w:rPr>
        <w:t>American Sociological Review</w:t>
      </w:r>
      <w:r>
        <w:t xml:space="preserve"> 44: 733-745.</w:t>
      </w:r>
    </w:p>
    <w:p w:rsidR="003714A1" w:rsidRDefault="003714A1" w:rsidP="003714A1">
      <w:pPr>
        <w:spacing w:after="0" w:line="240" w:lineRule="auto"/>
        <w:ind w:left="720" w:hanging="720"/>
        <w:jc w:val="left"/>
      </w:pPr>
      <w:r>
        <w:t xml:space="preserve">Fischer, Claude S. 1982. </w:t>
      </w:r>
      <w:r w:rsidRPr="003714A1">
        <w:rPr>
          <w:i/>
        </w:rPr>
        <w:t>To Dwell among Friends: Personal Networks in Town and City</w:t>
      </w:r>
      <w:r>
        <w:t>. Chicago: University of Chicago Press.</w:t>
      </w:r>
    </w:p>
    <w:p w:rsidR="003714A1" w:rsidRDefault="003714A1" w:rsidP="003714A1">
      <w:pPr>
        <w:spacing w:after="0" w:line="240" w:lineRule="auto"/>
        <w:ind w:left="720" w:hanging="720"/>
        <w:jc w:val="left"/>
      </w:pPr>
      <w:proofErr w:type="gramStart"/>
      <w:r>
        <w:t xml:space="preserve">Fischer, Claude S. and Stacey J. </w:t>
      </w:r>
      <w:proofErr w:type="spellStart"/>
      <w:r>
        <w:t>Oliker</w:t>
      </w:r>
      <w:proofErr w:type="spellEnd"/>
      <w:r>
        <w:t>.</w:t>
      </w:r>
      <w:proofErr w:type="gramEnd"/>
      <w:r>
        <w:t xml:space="preserve"> 1983. "A Research Note on Friendship, Gender, and the Life Cycle." </w:t>
      </w:r>
      <w:r w:rsidRPr="003714A1">
        <w:rPr>
          <w:i/>
        </w:rPr>
        <w:t xml:space="preserve">Social Forces </w:t>
      </w:r>
      <w:r>
        <w:t>62:124-133.</w:t>
      </w:r>
    </w:p>
    <w:p w:rsidR="003714A1" w:rsidRDefault="003714A1" w:rsidP="003714A1">
      <w:pPr>
        <w:spacing w:after="0" w:line="240" w:lineRule="auto"/>
        <w:ind w:left="720" w:hanging="720"/>
        <w:jc w:val="left"/>
      </w:pPr>
      <w:proofErr w:type="spellStart"/>
      <w:r>
        <w:t>Frith</w:t>
      </w:r>
      <w:proofErr w:type="spellEnd"/>
      <w:r>
        <w:t xml:space="preserve">, Simon. 1998. </w:t>
      </w:r>
      <w:r w:rsidRPr="003714A1">
        <w:rPr>
          <w:i/>
        </w:rPr>
        <w:t>Performing Rites: On the Value of Popular Music</w:t>
      </w:r>
      <w:r>
        <w:t>. Cambridge: Harvard University Press.</w:t>
      </w:r>
    </w:p>
    <w:p w:rsidR="003714A1" w:rsidRDefault="003714A1" w:rsidP="003714A1">
      <w:pPr>
        <w:spacing w:after="0" w:line="240" w:lineRule="auto"/>
        <w:ind w:left="720" w:hanging="720"/>
        <w:jc w:val="left"/>
      </w:pPr>
      <w:proofErr w:type="spellStart"/>
      <w:r>
        <w:t>Gerstel</w:t>
      </w:r>
      <w:proofErr w:type="spellEnd"/>
      <w:r>
        <w:t xml:space="preserve">, Naomi. 1988. "Divorce and Kin Ties: The Importance of Gender." </w:t>
      </w:r>
      <w:r w:rsidRPr="003714A1">
        <w:rPr>
          <w:i/>
        </w:rPr>
        <w:t>Journal of Marriage and the Family</w:t>
      </w:r>
      <w:r>
        <w:t xml:space="preserve"> 50:209-219.</w:t>
      </w:r>
    </w:p>
    <w:p w:rsidR="003714A1" w:rsidRDefault="003714A1" w:rsidP="003714A1">
      <w:pPr>
        <w:spacing w:after="0" w:line="240" w:lineRule="auto"/>
        <w:ind w:left="720" w:hanging="720"/>
        <w:jc w:val="left"/>
      </w:pPr>
      <w:proofErr w:type="spellStart"/>
      <w:r>
        <w:t>Granovetter</w:t>
      </w:r>
      <w:proofErr w:type="spellEnd"/>
      <w:r>
        <w:t xml:space="preserve">, Mark. 2002. " </w:t>
      </w:r>
      <w:proofErr w:type="gramStart"/>
      <w:r>
        <w:t>theoretical</w:t>
      </w:r>
      <w:proofErr w:type="gramEnd"/>
      <w:r>
        <w:t xml:space="preserve"> agenda for economic sociology." Pp. 35-60 in </w:t>
      </w:r>
      <w:proofErr w:type="gramStart"/>
      <w:r w:rsidRPr="003714A1">
        <w:rPr>
          <w:i/>
        </w:rPr>
        <w:t>The</w:t>
      </w:r>
      <w:proofErr w:type="gramEnd"/>
      <w:r w:rsidRPr="003714A1">
        <w:rPr>
          <w:i/>
        </w:rPr>
        <w:t xml:space="preserve"> new economic sociology: Developments in an emerging field</w:t>
      </w:r>
      <w:r>
        <w:t xml:space="preserve">, edited by M. F. </w:t>
      </w:r>
      <w:proofErr w:type="spellStart"/>
      <w:r>
        <w:t>Guillén</w:t>
      </w:r>
      <w:proofErr w:type="spellEnd"/>
      <w:r>
        <w:t>, R. Collins, P. England, and M. Meyer. New York: Russell Sage.</w:t>
      </w:r>
    </w:p>
    <w:p w:rsidR="003714A1" w:rsidRDefault="003714A1" w:rsidP="003714A1">
      <w:pPr>
        <w:spacing w:after="0" w:line="240" w:lineRule="auto"/>
        <w:ind w:left="720" w:hanging="720"/>
        <w:jc w:val="left"/>
      </w:pPr>
      <w:proofErr w:type="spellStart"/>
      <w:proofErr w:type="gramStart"/>
      <w:r>
        <w:t>Hannan</w:t>
      </w:r>
      <w:proofErr w:type="spellEnd"/>
      <w:r>
        <w:t xml:space="preserve">, Michael T., Glenn R. Carroll, and </w:t>
      </w:r>
      <w:proofErr w:type="spellStart"/>
      <w:r>
        <w:t>László</w:t>
      </w:r>
      <w:proofErr w:type="spellEnd"/>
      <w:r>
        <w:t xml:space="preserve"> </w:t>
      </w:r>
      <w:proofErr w:type="spellStart"/>
      <w:r>
        <w:t>Pólos</w:t>
      </w:r>
      <w:proofErr w:type="spellEnd"/>
      <w:r>
        <w:t>.</w:t>
      </w:r>
      <w:proofErr w:type="gramEnd"/>
      <w:r>
        <w:t xml:space="preserve"> 2003. "The Organizational Niche." </w:t>
      </w:r>
      <w:r w:rsidRPr="003714A1">
        <w:rPr>
          <w:i/>
        </w:rPr>
        <w:t xml:space="preserve">Sociological Theory </w:t>
      </w:r>
      <w:r>
        <w:t>21:309-340.</w:t>
      </w:r>
    </w:p>
    <w:p w:rsidR="003714A1" w:rsidRDefault="003714A1" w:rsidP="003714A1">
      <w:pPr>
        <w:spacing w:after="0" w:line="240" w:lineRule="auto"/>
        <w:ind w:left="720" w:hanging="720"/>
        <w:jc w:val="left"/>
      </w:pPr>
      <w:r>
        <w:t xml:space="preserve">Holt, Douglas B. 1997. </w:t>
      </w:r>
      <w:proofErr w:type="gramStart"/>
      <w:r>
        <w:t>"Distinction in America?</w:t>
      </w:r>
      <w:proofErr w:type="gramEnd"/>
      <w:r>
        <w:t xml:space="preserve"> Recovering Bourdieu’s Theory of Tastes from Its Critics." </w:t>
      </w:r>
      <w:r w:rsidRPr="003714A1">
        <w:rPr>
          <w:i/>
        </w:rPr>
        <w:t xml:space="preserve">Poetics </w:t>
      </w:r>
      <w:r>
        <w:t>25:93-120.</w:t>
      </w:r>
    </w:p>
    <w:p w:rsidR="003714A1" w:rsidRDefault="003714A1" w:rsidP="003714A1">
      <w:pPr>
        <w:spacing w:after="0" w:line="240" w:lineRule="auto"/>
        <w:ind w:left="720" w:hanging="720"/>
        <w:jc w:val="left"/>
      </w:pPr>
      <w:r>
        <w:t xml:space="preserve">______. 1998. "Does Cultural Capital Structure American Consumption?" </w:t>
      </w:r>
      <w:r w:rsidRPr="003714A1">
        <w:rPr>
          <w:i/>
        </w:rPr>
        <w:t>Journal of Consumer Research</w:t>
      </w:r>
      <w:r>
        <w:t xml:space="preserve"> 25:1-25.</w:t>
      </w:r>
    </w:p>
    <w:p w:rsidR="003714A1" w:rsidRDefault="003714A1" w:rsidP="003714A1">
      <w:pPr>
        <w:spacing w:after="0" w:line="240" w:lineRule="auto"/>
        <w:ind w:left="720" w:hanging="720"/>
        <w:jc w:val="left"/>
      </w:pPr>
      <w:proofErr w:type="spellStart"/>
      <w:r>
        <w:t>Homans</w:t>
      </w:r>
      <w:proofErr w:type="spellEnd"/>
      <w:r>
        <w:t xml:space="preserve">, George C. 1950. </w:t>
      </w:r>
      <w:proofErr w:type="gramStart"/>
      <w:r w:rsidRPr="003714A1">
        <w:rPr>
          <w:i/>
        </w:rPr>
        <w:t>The Human Group</w:t>
      </w:r>
      <w:r>
        <w:t>.</w:t>
      </w:r>
      <w:proofErr w:type="gramEnd"/>
      <w:r>
        <w:t xml:space="preserve"> New York: Harcourt Brace.</w:t>
      </w:r>
    </w:p>
    <w:p w:rsidR="003714A1" w:rsidRDefault="003714A1" w:rsidP="003714A1">
      <w:pPr>
        <w:spacing w:after="0" w:line="240" w:lineRule="auto"/>
        <w:ind w:left="720" w:hanging="720"/>
        <w:jc w:val="left"/>
      </w:pPr>
      <w:r>
        <w:t xml:space="preserve">Ibarra, </w:t>
      </w:r>
      <w:proofErr w:type="spellStart"/>
      <w:r>
        <w:t>Herminia</w:t>
      </w:r>
      <w:proofErr w:type="spellEnd"/>
      <w:r>
        <w:t xml:space="preserve">. 1992. "Sex Differences in Network Structure and Access in an Advertising Firm." </w:t>
      </w:r>
      <w:r w:rsidRPr="003714A1">
        <w:rPr>
          <w:i/>
        </w:rPr>
        <w:t xml:space="preserve">Administrative Science Quarterly </w:t>
      </w:r>
      <w:r>
        <w:t>37:422-447.</w:t>
      </w:r>
    </w:p>
    <w:p w:rsidR="003714A1" w:rsidRDefault="003714A1" w:rsidP="003714A1">
      <w:pPr>
        <w:spacing w:after="0" w:line="240" w:lineRule="auto"/>
        <w:ind w:left="720" w:hanging="720"/>
        <w:jc w:val="left"/>
      </w:pPr>
      <w:proofErr w:type="spellStart"/>
      <w:r>
        <w:t>Illouz</w:t>
      </w:r>
      <w:proofErr w:type="spellEnd"/>
      <w:r>
        <w:t xml:space="preserve">, Eva. 1998. </w:t>
      </w:r>
      <w:r w:rsidRPr="003714A1">
        <w:rPr>
          <w:i/>
        </w:rPr>
        <w:t>Consuming the Romantic Utopia:  Love and the Cultural Contradictions of Capitalism</w:t>
      </w:r>
      <w:r>
        <w:t>. Berkeley, CA: University of California Press.</w:t>
      </w:r>
    </w:p>
    <w:p w:rsidR="003714A1" w:rsidRDefault="003714A1" w:rsidP="003714A1">
      <w:pPr>
        <w:spacing w:after="0" w:line="240" w:lineRule="auto"/>
        <w:ind w:left="720" w:hanging="720"/>
        <w:jc w:val="left"/>
      </w:pPr>
      <w:r>
        <w:t xml:space="preserve">Kane, Danielle. 2004. "A network approach to the puzzle of women's cultural participation." </w:t>
      </w:r>
      <w:r w:rsidRPr="003714A1">
        <w:rPr>
          <w:i/>
        </w:rPr>
        <w:t>Poetics</w:t>
      </w:r>
      <w:r>
        <w:t xml:space="preserve"> 32:105-127.</w:t>
      </w:r>
    </w:p>
    <w:p w:rsidR="003714A1" w:rsidRDefault="003714A1" w:rsidP="003714A1">
      <w:pPr>
        <w:spacing w:after="0" w:line="240" w:lineRule="auto"/>
        <w:ind w:left="720" w:hanging="720"/>
        <w:jc w:val="left"/>
      </w:pPr>
      <w:proofErr w:type="spellStart"/>
      <w:r>
        <w:t>Kracman</w:t>
      </w:r>
      <w:proofErr w:type="spellEnd"/>
      <w:r>
        <w:t xml:space="preserve">, Kimberly. 1996. "The Effects of School-Based Arts Instruction on Attendance at Museums and the Performing Arts." </w:t>
      </w:r>
      <w:r w:rsidRPr="003714A1">
        <w:rPr>
          <w:i/>
        </w:rPr>
        <w:t xml:space="preserve">Poetics </w:t>
      </w:r>
      <w:r>
        <w:t>24:203-218.</w:t>
      </w:r>
    </w:p>
    <w:p w:rsidR="003714A1" w:rsidRDefault="003714A1" w:rsidP="003714A1">
      <w:pPr>
        <w:spacing w:after="0" w:line="240" w:lineRule="auto"/>
        <w:ind w:left="720" w:hanging="720"/>
        <w:jc w:val="left"/>
      </w:pPr>
      <w:r>
        <w:t xml:space="preserve">Lang, </w:t>
      </w:r>
      <w:proofErr w:type="spellStart"/>
      <w:r>
        <w:t>Frieder</w:t>
      </w:r>
      <w:proofErr w:type="spellEnd"/>
      <w:r>
        <w:t xml:space="preserve"> R. 2000. "Endings and Continuity of Social Relationships: Maximizing Intrinsic Benefits within Personal Networks when Feeling Near to Death." </w:t>
      </w:r>
      <w:proofErr w:type="gramStart"/>
      <w:r w:rsidRPr="003714A1">
        <w:rPr>
          <w:i/>
        </w:rPr>
        <w:t>Journal of Social and Personal Relationship</w:t>
      </w:r>
      <w:r>
        <w:t xml:space="preserve"> 17:155-182.</w:t>
      </w:r>
      <w:proofErr w:type="gramEnd"/>
    </w:p>
    <w:p w:rsidR="003714A1" w:rsidRDefault="003714A1" w:rsidP="003714A1">
      <w:pPr>
        <w:spacing w:after="0" w:line="240" w:lineRule="auto"/>
        <w:ind w:left="720" w:hanging="720"/>
        <w:jc w:val="left"/>
      </w:pPr>
      <w:proofErr w:type="gramStart"/>
      <w:r>
        <w:t>Leslie, Leigh A. and Katherine Grady.</w:t>
      </w:r>
      <w:proofErr w:type="gramEnd"/>
      <w:r>
        <w:t xml:space="preserve"> 1985. "Changes in Mothers' Social Networks and Social Support following Divorce." </w:t>
      </w:r>
      <w:r w:rsidRPr="003714A1">
        <w:rPr>
          <w:i/>
        </w:rPr>
        <w:t>Journal of Marriage and the Family</w:t>
      </w:r>
      <w:r>
        <w:t xml:space="preserve"> 47:663-673.</w:t>
      </w:r>
    </w:p>
    <w:p w:rsidR="003714A1" w:rsidRDefault="003714A1" w:rsidP="003714A1">
      <w:pPr>
        <w:spacing w:after="0" w:line="240" w:lineRule="auto"/>
        <w:ind w:left="720" w:hanging="720"/>
        <w:jc w:val="left"/>
      </w:pPr>
      <w:r>
        <w:t xml:space="preserve">Lin, </w:t>
      </w:r>
      <w:proofErr w:type="gramStart"/>
      <w:r>
        <w:t>Nan  and</w:t>
      </w:r>
      <w:proofErr w:type="gramEnd"/>
      <w:r>
        <w:t xml:space="preserve"> Mary </w:t>
      </w:r>
      <w:proofErr w:type="spellStart"/>
      <w:r>
        <w:t>Dumin</w:t>
      </w:r>
      <w:proofErr w:type="spellEnd"/>
      <w:r>
        <w:t xml:space="preserve">. 1986. "Access to Occupations through Social Ties." </w:t>
      </w:r>
      <w:r w:rsidRPr="003714A1">
        <w:rPr>
          <w:i/>
        </w:rPr>
        <w:t>Social Networks</w:t>
      </w:r>
      <w:r>
        <w:t xml:space="preserve"> 8:365–385.</w:t>
      </w:r>
    </w:p>
    <w:p w:rsidR="003714A1" w:rsidRDefault="003714A1" w:rsidP="003714A1">
      <w:pPr>
        <w:spacing w:after="0" w:line="240" w:lineRule="auto"/>
        <w:ind w:left="720" w:hanging="720"/>
        <w:jc w:val="left"/>
      </w:pPr>
      <w:r>
        <w:t xml:space="preserve">Lizardo, Omar. 2006. "How Cultural Tastes Shape Personal Networks." </w:t>
      </w:r>
      <w:r w:rsidRPr="003714A1">
        <w:rPr>
          <w:i/>
        </w:rPr>
        <w:t>American Sociological Review</w:t>
      </w:r>
      <w:r>
        <w:t xml:space="preserve"> 71:778-807.</w:t>
      </w:r>
    </w:p>
    <w:p w:rsidR="003714A1" w:rsidRDefault="003714A1" w:rsidP="003714A1">
      <w:pPr>
        <w:spacing w:after="0" w:line="240" w:lineRule="auto"/>
        <w:ind w:left="720" w:hanging="720"/>
        <w:jc w:val="left"/>
      </w:pPr>
      <w:proofErr w:type="gramStart"/>
      <w:r>
        <w:t>Long, Elizabeth.</w:t>
      </w:r>
      <w:proofErr w:type="gramEnd"/>
      <w:r>
        <w:t xml:space="preserve"> 2003. </w:t>
      </w:r>
      <w:r w:rsidRPr="003714A1">
        <w:rPr>
          <w:i/>
        </w:rPr>
        <w:t>Book Clubs: Women and the Uses of Reading in Everyday Life</w:t>
      </w:r>
      <w:r>
        <w:t>. Chicago: University of Chicago Press.</w:t>
      </w:r>
    </w:p>
    <w:p w:rsidR="003714A1" w:rsidRDefault="003714A1" w:rsidP="003714A1">
      <w:pPr>
        <w:spacing w:after="0" w:line="240" w:lineRule="auto"/>
        <w:ind w:left="720" w:hanging="720"/>
        <w:jc w:val="left"/>
      </w:pPr>
      <w:r>
        <w:t xml:space="preserve">Mark, Noah P. 1998a. "Beyond Individual Differences: Social Differentiation from First Principles." </w:t>
      </w:r>
      <w:r w:rsidRPr="003714A1">
        <w:rPr>
          <w:i/>
        </w:rPr>
        <w:t>American Sociological Review</w:t>
      </w:r>
      <w:r>
        <w:t xml:space="preserve"> 63:309-330.</w:t>
      </w:r>
    </w:p>
    <w:p w:rsidR="003714A1" w:rsidRDefault="003714A1" w:rsidP="003714A1">
      <w:pPr>
        <w:spacing w:after="0" w:line="240" w:lineRule="auto"/>
        <w:ind w:left="720" w:hanging="720"/>
        <w:jc w:val="left"/>
      </w:pPr>
      <w:r>
        <w:t xml:space="preserve">______. 1998b. "Birds of a Feather Sing Together." </w:t>
      </w:r>
      <w:r w:rsidRPr="003714A1">
        <w:rPr>
          <w:i/>
        </w:rPr>
        <w:t>Social Forces</w:t>
      </w:r>
      <w:r>
        <w:t xml:space="preserve"> 77:453-485.</w:t>
      </w:r>
    </w:p>
    <w:p w:rsidR="003714A1" w:rsidRDefault="003714A1" w:rsidP="003714A1">
      <w:pPr>
        <w:spacing w:after="0" w:line="240" w:lineRule="auto"/>
        <w:ind w:left="720" w:hanging="720"/>
        <w:jc w:val="left"/>
      </w:pPr>
      <w:r>
        <w:t xml:space="preserve">______. 2003. "Culture and Competition: Homophily and Distancing Explanations for Cultural Niches." </w:t>
      </w:r>
      <w:r w:rsidRPr="003714A1">
        <w:rPr>
          <w:i/>
        </w:rPr>
        <w:t>American Sociological Review</w:t>
      </w:r>
      <w:r>
        <w:t xml:space="preserve"> 68:319-345.</w:t>
      </w:r>
    </w:p>
    <w:p w:rsidR="003714A1" w:rsidRDefault="003714A1" w:rsidP="003714A1">
      <w:pPr>
        <w:spacing w:after="0" w:line="240" w:lineRule="auto"/>
        <w:ind w:left="720" w:hanging="720"/>
        <w:jc w:val="left"/>
      </w:pPr>
      <w:proofErr w:type="gramStart"/>
      <w:r>
        <w:t xml:space="preserve">McPherson, J. Miller, Pamela A. </w:t>
      </w:r>
      <w:proofErr w:type="spellStart"/>
      <w:r>
        <w:t>Popielarz</w:t>
      </w:r>
      <w:proofErr w:type="spellEnd"/>
      <w:r>
        <w:t xml:space="preserve">, and Sonja </w:t>
      </w:r>
      <w:proofErr w:type="spellStart"/>
      <w:r>
        <w:t>Drobnic</w:t>
      </w:r>
      <w:proofErr w:type="spellEnd"/>
      <w:r>
        <w:t>.</w:t>
      </w:r>
      <w:proofErr w:type="gramEnd"/>
      <w:r>
        <w:t xml:space="preserve"> 1992. "Social Networks and Organizational Dynamics." </w:t>
      </w:r>
      <w:r w:rsidRPr="003714A1">
        <w:rPr>
          <w:i/>
        </w:rPr>
        <w:t xml:space="preserve">American Sociological Review </w:t>
      </w:r>
      <w:r>
        <w:t>57:153-170.</w:t>
      </w:r>
    </w:p>
    <w:p w:rsidR="003714A1" w:rsidRDefault="003714A1" w:rsidP="003714A1">
      <w:pPr>
        <w:spacing w:after="0" w:line="240" w:lineRule="auto"/>
        <w:ind w:left="720" w:hanging="720"/>
        <w:jc w:val="left"/>
      </w:pPr>
      <w:r>
        <w:t xml:space="preserve">McPherson, Miller. </w:t>
      </w:r>
      <w:proofErr w:type="gramStart"/>
      <w:r>
        <w:t>1983. "An Ecology</w:t>
      </w:r>
      <w:proofErr w:type="gramEnd"/>
      <w:r>
        <w:t xml:space="preserve"> of Affiliation." </w:t>
      </w:r>
      <w:r w:rsidRPr="003714A1">
        <w:rPr>
          <w:i/>
        </w:rPr>
        <w:t>American Sociological Review</w:t>
      </w:r>
      <w:r>
        <w:t xml:space="preserve"> 48:519-532.</w:t>
      </w:r>
    </w:p>
    <w:p w:rsidR="003714A1" w:rsidRDefault="003714A1" w:rsidP="003714A1">
      <w:pPr>
        <w:spacing w:after="0" w:line="240" w:lineRule="auto"/>
        <w:ind w:left="720" w:hanging="720"/>
        <w:jc w:val="left"/>
      </w:pPr>
      <w:r>
        <w:t xml:space="preserve">______. 2004. "A Blau Space Primer: Prolegomenon to </w:t>
      </w:r>
      <w:proofErr w:type="gramStart"/>
      <w:r>
        <w:t>an Ecology</w:t>
      </w:r>
      <w:proofErr w:type="gramEnd"/>
      <w:r>
        <w:t xml:space="preserve"> of Affiliation." </w:t>
      </w:r>
      <w:r w:rsidRPr="003714A1">
        <w:rPr>
          <w:i/>
        </w:rPr>
        <w:t>Industrial and Corporate Change</w:t>
      </w:r>
      <w:r>
        <w:t xml:space="preserve"> 13: 263-280.</w:t>
      </w:r>
    </w:p>
    <w:p w:rsidR="003714A1" w:rsidRDefault="003714A1" w:rsidP="003714A1">
      <w:pPr>
        <w:spacing w:after="0" w:line="240" w:lineRule="auto"/>
        <w:ind w:left="720" w:hanging="720"/>
        <w:jc w:val="left"/>
      </w:pPr>
      <w:proofErr w:type="gramStart"/>
      <w:r>
        <w:t>McPherson, Miller and Lynn Smith-</w:t>
      </w:r>
      <w:proofErr w:type="spellStart"/>
      <w:r>
        <w:t>Lovin</w:t>
      </w:r>
      <w:proofErr w:type="spellEnd"/>
      <w:r>
        <w:t>.</w:t>
      </w:r>
      <w:proofErr w:type="gramEnd"/>
      <w:r>
        <w:t xml:space="preserve"> 1987. "Homophily in Voluntary Organizations: Status Distance and the Composition of Face-to-Face Groups." </w:t>
      </w:r>
      <w:r w:rsidRPr="003714A1">
        <w:rPr>
          <w:i/>
        </w:rPr>
        <w:t>American Sociological Review</w:t>
      </w:r>
      <w:r>
        <w:t xml:space="preserve"> 52:370-379.</w:t>
      </w:r>
    </w:p>
    <w:p w:rsidR="003714A1" w:rsidRDefault="003714A1" w:rsidP="003714A1">
      <w:pPr>
        <w:spacing w:after="0" w:line="240" w:lineRule="auto"/>
        <w:ind w:left="720" w:hanging="720"/>
        <w:jc w:val="left"/>
      </w:pPr>
      <w:proofErr w:type="gramStart"/>
      <w:r>
        <w:t>McPherson, Miller, Lynn Smith-</w:t>
      </w:r>
      <w:proofErr w:type="spellStart"/>
      <w:r>
        <w:t>Lovin</w:t>
      </w:r>
      <w:proofErr w:type="spellEnd"/>
      <w:r>
        <w:t>, and James M. Cook.</w:t>
      </w:r>
      <w:proofErr w:type="gramEnd"/>
      <w:r>
        <w:t xml:space="preserve"> 2001. "Birds of a Feather: Homophily in Social Networks." </w:t>
      </w:r>
      <w:r w:rsidRPr="003714A1">
        <w:rPr>
          <w:i/>
        </w:rPr>
        <w:t>Annual Review of Sociology</w:t>
      </w:r>
      <w:r>
        <w:t xml:space="preserve"> 27:415-444.</w:t>
      </w:r>
    </w:p>
    <w:p w:rsidR="003714A1" w:rsidRDefault="003714A1" w:rsidP="003714A1">
      <w:pPr>
        <w:spacing w:after="0" w:line="240" w:lineRule="auto"/>
        <w:ind w:left="720" w:hanging="720"/>
        <w:jc w:val="left"/>
      </w:pPr>
      <w:proofErr w:type="spellStart"/>
      <w:r>
        <w:t>Milardo</w:t>
      </w:r>
      <w:proofErr w:type="spellEnd"/>
      <w:r>
        <w:t xml:space="preserve">, Robert M. 1987. "Changes </w:t>
      </w:r>
      <w:proofErr w:type="gramStart"/>
      <w:r>
        <w:t>In</w:t>
      </w:r>
      <w:proofErr w:type="gramEnd"/>
      <w:r>
        <w:t xml:space="preserve"> Social Networks Of Women And Men Following Divorce: A Review." </w:t>
      </w:r>
      <w:r w:rsidRPr="003714A1">
        <w:rPr>
          <w:i/>
        </w:rPr>
        <w:t>Journal of Family Issues</w:t>
      </w:r>
      <w:r>
        <w:t xml:space="preserve"> 8: 78-96.</w:t>
      </w:r>
    </w:p>
    <w:p w:rsidR="003714A1" w:rsidRDefault="003714A1" w:rsidP="003714A1">
      <w:pPr>
        <w:spacing w:after="0" w:line="240" w:lineRule="auto"/>
        <w:ind w:left="720" w:hanging="720"/>
        <w:jc w:val="left"/>
      </w:pPr>
      <w:proofErr w:type="spellStart"/>
      <w:r>
        <w:t>Mische</w:t>
      </w:r>
      <w:proofErr w:type="spellEnd"/>
      <w:r>
        <w:t xml:space="preserve">, Ann. 2003. "Cross-talk in Movements: </w:t>
      </w:r>
      <w:proofErr w:type="spellStart"/>
      <w:r>
        <w:t>Reconceiving</w:t>
      </w:r>
      <w:proofErr w:type="spellEnd"/>
      <w:r>
        <w:t xml:space="preserve"> the Culture-Network Link." </w:t>
      </w:r>
      <w:proofErr w:type="gramStart"/>
      <w:r>
        <w:t xml:space="preserve">Pp. 258-280 in </w:t>
      </w:r>
      <w:r w:rsidRPr="003714A1">
        <w:rPr>
          <w:i/>
        </w:rPr>
        <w:t>Social Movements and Networks: Relational Approaches to Collective Action</w:t>
      </w:r>
      <w:r>
        <w:t xml:space="preserve">, edited by M. </w:t>
      </w:r>
      <w:proofErr w:type="spellStart"/>
      <w:r>
        <w:t>Diani</w:t>
      </w:r>
      <w:proofErr w:type="spellEnd"/>
      <w:r>
        <w:t xml:space="preserve"> and D. </w:t>
      </w:r>
      <w:proofErr w:type="spellStart"/>
      <w:r>
        <w:t>McAdam</w:t>
      </w:r>
      <w:proofErr w:type="spellEnd"/>
      <w:r>
        <w:t>.</w:t>
      </w:r>
      <w:proofErr w:type="gramEnd"/>
      <w:r>
        <w:t xml:space="preserve"> London: Oxford University Press.</w:t>
      </w:r>
    </w:p>
    <w:p w:rsidR="003714A1" w:rsidRDefault="003714A1" w:rsidP="003714A1">
      <w:pPr>
        <w:spacing w:after="0" w:line="240" w:lineRule="auto"/>
        <w:ind w:left="720" w:hanging="720"/>
        <w:jc w:val="left"/>
      </w:pPr>
      <w:proofErr w:type="gramStart"/>
      <w:r>
        <w:t>Morgan, David, Paula Carder, and Margaret Neal.</w:t>
      </w:r>
      <w:proofErr w:type="gramEnd"/>
      <w:r>
        <w:t xml:space="preserve"> 1997. "Are Some Relationships more Useful than </w:t>
      </w:r>
      <w:proofErr w:type="gramStart"/>
      <w:r>
        <w:t>Others</w:t>
      </w:r>
      <w:proofErr w:type="gramEnd"/>
      <w:r>
        <w:t xml:space="preserve">? </w:t>
      </w:r>
      <w:proofErr w:type="gramStart"/>
      <w:r>
        <w:t>The Value of Similar Others in the Networks of Recent Widows."</w:t>
      </w:r>
      <w:proofErr w:type="gramEnd"/>
      <w:r>
        <w:t xml:space="preserve"> </w:t>
      </w:r>
      <w:proofErr w:type="gramStart"/>
      <w:r w:rsidRPr="003714A1">
        <w:rPr>
          <w:i/>
        </w:rPr>
        <w:t>Journal of Social and Personal Relationships</w:t>
      </w:r>
      <w:r>
        <w:t xml:space="preserve"> 14:745-759.</w:t>
      </w:r>
      <w:proofErr w:type="gramEnd"/>
    </w:p>
    <w:p w:rsidR="003714A1" w:rsidRDefault="003714A1" w:rsidP="003714A1">
      <w:pPr>
        <w:spacing w:after="0" w:line="240" w:lineRule="auto"/>
        <w:ind w:left="720" w:hanging="720"/>
        <w:jc w:val="left"/>
      </w:pPr>
      <w:r>
        <w:t xml:space="preserve">Morgan, David L. 1989. "Adjusting to widowhood: do social networks really make it easier?" </w:t>
      </w:r>
      <w:r w:rsidRPr="003714A1">
        <w:rPr>
          <w:i/>
        </w:rPr>
        <w:t>The Gerontologist</w:t>
      </w:r>
      <w:r>
        <w:t xml:space="preserve"> 29:101-107.</w:t>
      </w:r>
    </w:p>
    <w:p w:rsidR="003714A1" w:rsidRDefault="003714A1" w:rsidP="003714A1">
      <w:pPr>
        <w:spacing w:after="0" w:line="240" w:lineRule="auto"/>
        <w:ind w:left="720" w:hanging="720"/>
        <w:jc w:val="left"/>
      </w:pPr>
      <w:proofErr w:type="gramStart"/>
      <w:r>
        <w:t>Morgan, David L. and Stephen J. March.</w:t>
      </w:r>
      <w:proofErr w:type="gramEnd"/>
      <w:r>
        <w:t xml:space="preserve"> 1992. "The Impact of Life Events on Networks of Personal Relationships: A Comparison of Widowhood and Caring for a Spouse with Alzheimer's </w:t>
      </w:r>
      <w:proofErr w:type="gramStart"/>
      <w:r>
        <w:t>Disease</w:t>
      </w:r>
      <w:proofErr w:type="gramEnd"/>
      <w:r>
        <w:t xml:space="preserve">." </w:t>
      </w:r>
      <w:proofErr w:type="gramStart"/>
      <w:r w:rsidRPr="003714A1">
        <w:rPr>
          <w:i/>
        </w:rPr>
        <w:t>Journal of Social and Personal Relationships</w:t>
      </w:r>
      <w:r>
        <w:t xml:space="preserve"> 9:563-584.</w:t>
      </w:r>
      <w:proofErr w:type="gramEnd"/>
    </w:p>
    <w:p w:rsidR="003714A1" w:rsidRDefault="003714A1" w:rsidP="003714A1">
      <w:pPr>
        <w:spacing w:after="0" w:line="240" w:lineRule="auto"/>
        <w:ind w:left="720" w:hanging="720"/>
        <w:jc w:val="left"/>
      </w:pPr>
      <w:proofErr w:type="gramStart"/>
      <w:r>
        <w:t xml:space="preserve">Morgan, David L., Margaret B. Neal, and Paula </w:t>
      </w:r>
      <w:proofErr w:type="spellStart"/>
      <w:r>
        <w:t>Carde</w:t>
      </w:r>
      <w:proofErr w:type="spellEnd"/>
      <w:r>
        <w:t>.</w:t>
      </w:r>
      <w:proofErr w:type="gramEnd"/>
      <w:r>
        <w:t xml:space="preserve"> 1997. "The stability of core and peripheral networks over time." </w:t>
      </w:r>
      <w:r w:rsidRPr="003714A1">
        <w:rPr>
          <w:i/>
        </w:rPr>
        <w:t>Social Networks</w:t>
      </w:r>
      <w:r>
        <w:t xml:space="preserve"> 19:9-25.</w:t>
      </w:r>
    </w:p>
    <w:p w:rsidR="003714A1" w:rsidRDefault="003714A1" w:rsidP="003714A1">
      <w:pPr>
        <w:spacing w:after="0" w:line="240" w:lineRule="auto"/>
        <w:ind w:left="720" w:hanging="720"/>
        <w:jc w:val="left"/>
      </w:pPr>
      <w:r>
        <w:t>Munch, Allison, J. Miller McPherson, and Lynn Smith-</w:t>
      </w:r>
      <w:proofErr w:type="spellStart"/>
      <w:r>
        <w:t>Lovin</w:t>
      </w:r>
      <w:proofErr w:type="spellEnd"/>
      <w:r>
        <w:t xml:space="preserve">. 1997. "Gender, Children, and Social Contact: The Effects of Childrearing for Men and Women." </w:t>
      </w:r>
      <w:r w:rsidRPr="003714A1">
        <w:rPr>
          <w:i/>
        </w:rPr>
        <w:t>American Sociological Review</w:t>
      </w:r>
      <w:r>
        <w:t xml:space="preserve"> 62:509-520.</w:t>
      </w:r>
    </w:p>
    <w:p w:rsidR="003714A1" w:rsidRDefault="003714A1" w:rsidP="003714A1">
      <w:pPr>
        <w:spacing w:after="0" w:line="240" w:lineRule="auto"/>
        <w:ind w:left="720" w:hanging="720"/>
        <w:jc w:val="left"/>
      </w:pPr>
      <w:proofErr w:type="spellStart"/>
      <w:r>
        <w:t>Ostrower</w:t>
      </w:r>
      <w:proofErr w:type="spellEnd"/>
      <w:r>
        <w:t xml:space="preserve">, </w:t>
      </w:r>
      <w:proofErr w:type="spellStart"/>
      <w:r>
        <w:t>Francie</w:t>
      </w:r>
      <w:proofErr w:type="spellEnd"/>
      <w:r>
        <w:t xml:space="preserve">. 1998. "The Arts as Cultural Capital among Elites: Bourdieu's Theory Reconsidered." </w:t>
      </w:r>
      <w:r w:rsidRPr="003714A1">
        <w:rPr>
          <w:i/>
        </w:rPr>
        <w:t xml:space="preserve">Poetics </w:t>
      </w:r>
      <w:r>
        <w:t>26:43-53.</w:t>
      </w:r>
    </w:p>
    <w:p w:rsidR="003714A1" w:rsidRDefault="003714A1" w:rsidP="003714A1">
      <w:pPr>
        <w:spacing w:after="0" w:line="240" w:lineRule="auto"/>
        <w:ind w:left="720" w:hanging="720"/>
        <w:jc w:val="left"/>
      </w:pPr>
      <w:proofErr w:type="spellStart"/>
      <w:proofErr w:type="gramStart"/>
      <w:r>
        <w:t>Pahl</w:t>
      </w:r>
      <w:proofErr w:type="spellEnd"/>
      <w:r>
        <w:t xml:space="preserve">, Ray and David J. </w:t>
      </w:r>
      <w:proofErr w:type="spellStart"/>
      <w:r>
        <w:t>Pevalin</w:t>
      </w:r>
      <w:proofErr w:type="spellEnd"/>
      <w:r>
        <w:t>.</w:t>
      </w:r>
      <w:proofErr w:type="gramEnd"/>
      <w:r>
        <w:t xml:space="preserve"> 2005. "Between family and friends: a longitudinal study of friendship choice." </w:t>
      </w:r>
      <w:r w:rsidRPr="003714A1">
        <w:rPr>
          <w:i/>
        </w:rPr>
        <w:t>British Journal of Sociology</w:t>
      </w:r>
      <w:r>
        <w:t xml:space="preserve"> 56:433–450.</w:t>
      </w:r>
    </w:p>
    <w:p w:rsidR="003714A1" w:rsidRDefault="003714A1" w:rsidP="003714A1">
      <w:pPr>
        <w:spacing w:after="0" w:line="240" w:lineRule="auto"/>
        <w:ind w:left="720" w:hanging="720"/>
        <w:jc w:val="left"/>
      </w:pPr>
      <w:r>
        <w:t xml:space="preserve">Peterson, Richard A. 1992. </w:t>
      </w:r>
      <w:proofErr w:type="gramStart"/>
      <w:r>
        <w:t>"Understanding Audience Segmentation: From Elite and Popular to Omnivore and Univore."</w:t>
      </w:r>
      <w:proofErr w:type="gramEnd"/>
      <w:r>
        <w:t xml:space="preserve"> </w:t>
      </w:r>
      <w:r w:rsidRPr="003714A1">
        <w:rPr>
          <w:i/>
        </w:rPr>
        <w:t>Poetics</w:t>
      </w:r>
      <w:r>
        <w:t xml:space="preserve"> 21:243-258.</w:t>
      </w:r>
    </w:p>
    <w:p w:rsidR="003714A1" w:rsidRDefault="003714A1" w:rsidP="003714A1">
      <w:pPr>
        <w:spacing w:after="0" w:line="240" w:lineRule="auto"/>
        <w:ind w:left="720" w:hanging="720"/>
        <w:jc w:val="left"/>
      </w:pPr>
      <w:r>
        <w:t xml:space="preserve">______. 1997. "The Rise and </w:t>
      </w:r>
      <w:proofErr w:type="gramStart"/>
      <w:r>
        <w:t>Fall</w:t>
      </w:r>
      <w:proofErr w:type="gramEnd"/>
      <w:r>
        <w:t xml:space="preserve"> of Highbrow Snobbery as a Status Marker." </w:t>
      </w:r>
      <w:r w:rsidRPr="003714A1">
        <w:rPr>
          <w:i/>
        </w:rPr>
        <w:t xml:space="preserve">Poetics </w:t>
      </w:r>
      <w:r>
        <w:t>25:75-92.</w:t>
      </w:r>
    </w:p>
    <w:p w:rsidR="003714A1" w:rsidRDefault="003714A1" w:rsidP="003714A1">
      <w:pPr>
        <w:spacing w:after="0" w:line="240" w:lineRule="auto"/>
        <w:ind w:left="720" w:hanging="720"/>
        <w:jc w:val="left"/>
      </w:pPr>
      <w:r>
        <w:t xml:space="preserve">______. 2005. "Problems in Comparative Research: The Example of Omnivorousness." </w:t>
      </w:r>
      <w:r w:rsidRPr="003714A1">
        <w:rPr>
          <w:i/>
        </w:rPr>
        <w:t>Poetics</w:t>
      </w:r>
      <w:r>
        <w:t xml:space="preserve"> 33:257-282.</w:t>
      </w:r>
    </w:p>
    <w:p w:rsidR="003714A1" w:rsidRDefault="003714A1" w:rsidP="003714A1">
      <w:pPr>
        <w:spacing w:after="0" w:line="240" w:lineRule="auto"/>
        <w:ind w:left="720" w:hanging="720"/>
        <w:jc w:val="left"/>
      </w:pPr>
      <w:proofErr w:type="spellStart"/>
      <w:proofErr w:type="gramStart"/>
      <w:r>
        <w:t>Popielarz</w:t>
      </w:r>
      <w:proofErr w:type="spellEnd"/>
      <w:r>
        <w:t>, Pamela A. and J. Miller McPherson.</w:t>
      </w:r>
      <w:proofErr w:type="gramEnd"/>
      <w:r>
        <w:t xml:space="preserve"> 1995. "On the Edge or In Between: Niche Position, Niche Overlap, and the Duration of Voluntary Association Memberships." </w:t>
      </w:r>
      <w:r w:rsidRPr="003714A1">
        <w:rPr>
          <w:i/>
        </w:rPr>
        <w:t xml:space="preserve">American Journal of Sociology </w:t>
      </w:r>
      <w:r>
        <w:t>101:698-720.</w:t>
      </w:r>
    </w:p>
    <w:p w:rsidR="003714A1" w:rsidRDefault="003714A1" w:rsidP="003714A1">
      <w:pPr>
        <w:spacing w:after="0" w:line="240" w:lineRule="auto"/>
        <w:ind w:left="720" w:hanging="720"/>
        <w:jc w:val="left"/>
      </w:pPr>
      <w:r>
        <w:t xml:space="preserve">Relish, Michael. 1997. "It's Not All Education: Network Measures as Sources of Cultural Competency." </w:t>
      </w:r>
      <w:r w:rsidRPr="003714A1">
        <w:rPr>
          <w:i/>
        </w:rPr>
        <w:t xml:space="preserve">Poetics </w:t>
      </w:r>
      <w:r>
        <w:t>25:121-139.</w:t>
      </w:r>
    </w:p>
    <w:p w:rsidR="003714A1" w:rsidRDefault="003714A1" w:rsidP="003714A1">
      <w:pPr>
        <w:spacing w:after="0" w:line="240" w:lineRule="auto"/>
        <w:ind w:left="720" w:hanging="720"/>
        <w:jc w:val="left"/>
      </w:pPr>
      <w:proofErr w:type="spellStart"/>
      <w:r>
        <w:t>Simmel</w:t>
      </w:r>
      <w:proofErr w:type="spellEnd"/>
      <w:r>
        <w:t xml:space="preserve">, Georg. 1949. "The Sociology of Sociability." </w:t>
      </w:r>
      <w:r w:rsidRPr="003714A1">
        <w:rPr>
          <w:i/>
        </w:rPr>
        <w:t xml:space="preserve">American Journal of Sociology </w:t>
      </w:r>
      <w:r>
        <w:t>55:254-261.</w:t>
      </w:r>
    </w:p>
    <w:p w:rsidR="003714A1" w:rsidRDefault="003714A1" w:rsidP="003714A1">
      <w:pPr>
        <w:spacing w:after="0" w:line="240" w:lineRule="auto"/>
        <w:ind w:left="720" w:hanging="720"/>
        <w:jc w:val="left"/>
      </w:pPr>
      <w:r>
        <w:t xml:space="preserve">Simon, Herbert A. 1952. </w:t>
      </w:r>
      <w:proofErr w:type="gramStart"/>
      <w:r>
        <w:t>"Comments on the Theory of Organizations."</w:t>
      </w:r>
      <w:proofErr w:type="gramEnd"/>
      <w:r>
        <w:t xml:space="preserve"> </w:t>
      </w:r>
      <w:r w:rsidRPr="003714A1">
        <w:rPr>
          <w:i/>
        </w:rPr>
        <w:t>American Political Science Review</w:t>
      </w:r>
      <w:r>
        <w:t xml:space="preserve"> 46:1130-1139.</w:t>
      </w:r>
    </w:p>
    <w:p w:rsidR="003714A1" w:rsidRDefault="003714A1" w:rsidP="003714A1">
      <w:pPr>
        <w:spacing w:after="0" w:line="240" w:lineRule="auto"/>
        <w:ind w:left="720" w:hanging="720"/>
        <w:jc w:val="left"/>
      </w:pPr>
      <w:r>
        <w:t xml:space="preserve">Smith, Tom W. 1995. </w:t>
      </w:r>
      <w:proofErr w:type="gramStart"/>
      <w:r>
        <w:t>"Generational Differences in Musical Preferences."</w:t>
      </w:r>
      <w:proofErr w:type="gramEnd"/>
      <w:r>
        <w:t xml:space="preserve"> </w:t>
      </w:r>
      <w:r w:rsidRPr="003714A1">
        <w:rPr>
          <w:i/>
        </w:rPr>
        <w:t>Popular Music and Society</w:t>
      </w:r>
      <w:r>
        <w:t xml:space="preserve"> 18:43-59.</w:t>
      </w:r>
    </w:p>
    <w:p w:rsidR="003714A1" w:rsidRDefault="003714A1" w:rsidP="003714A1">
      <w:pPr>
        <w:spacing w:after="0" w:line="240" w:lineRule="auto"/>
        <w:ind w:left="720" w:hanging="720"/>
        <w:jc w:val="left"/>
      </w:pPr>
      <w:r>
        <w:t xml:space="preserve">Stinchcombe, Arthur L. 1965. </w:t>
      </w:r>
      <w:proofErr w:type="gramStart"/>
      <w:r>
        <w:t>"Social Structure and Organizations."</w:t>
      </w:r>
      <w:proofErr w:type="gramEnd"/>
      <w:r>
        <w:t xml:space="preserve"> </w:t>
      </w:r>
      <w:proofErr w:type="gramStart"/>
      <w:r>
        <w:t xml:space="preserve">Pp. 142-193 in </w:t>
      </w:r>
      <w:r w:rsidRPr="003714A1">
        <w:rPr>
          <w:i/>
        </w:rPr>
        <w:t>Handbook of Organizations</w:t>
      </w:r>
      <w:r>
        <w:t>, edited by J. G. March.</w:t>
      </w:r>
      <w:proofErr w:type="gramEnd"/>
      <w:r>
        <w:t xml:space="preserve"> Chicago: Rand McNally.</w:t>
      </w:r>
    </w:p>
    <w:p w:rsidR="003714A1" w:rsidRDefault="003714A1" w:rsidP="003714A1">
      <w:pPr>
        <w:spacing w:after="0" w:line="240" w:lineRule="auto"/>
        <w:ind w:left="720" w:hanging="720"/>
        <w:jc w:val="left"/>
      </w:pPr>
      <w:proofErr w:type="gramStart"/>
      <w:r>
        <w:t>Straits, Bruce C. 1996.</w:t>
      </w:r>
      <w:proofErr w:type="gramEnd"/>
      <w:r>
        <w:t xml:space="preserve"> "Ego-Net Diversity: Same- and Cross-Sex Coworker Ties." </w:t>
      </w:r>
      <w:r w:rsidRPr="003714A1">
        <w:rPr>
          <w:i/>
        </w:rPr>
        <w:t xml:space="preserve">Social Networks </w:t>
      </w:r>
      <w:r>
        <w:t>18:29-45.</w:t>
      </w:r>
    </w:p>
    <w:p w:rsidR="003714A1" w:rsidRDefault="003714A1" w:rsidP="003714A1">
      <w:pPr>
        <w:spacing w:after="0" w:line="240" w:lineRule="auto"/>
        <w:ind w:left="720" w:hanging="720"/>
        <w:jc w:val="left"/>
      </w:pPr>
      <w:proofErr w:type="gramStart"/>
      <w:r>
        <w:t>Suitor, J. Jill, Barry Wellman, and David L. Morgan.</w:t>
      </w:r>
      <w:proofErr w:type="gramEnd"/>
      <w:r>
        <w:t xml:space="preserve"> 1997. "It's about time: How, why, and when networks change." </w:t>
      </w:r>
      <w:r w:rsidRPr="003714A1">
        <w:rPr>
          <w:i/>
        </w:rPr>
        <w:t>Social Networks</w:t>
      </w:r>
      <w:r>
        <w:t xml:space="preserve"> 19:1-7.</w:t>
      </w:r>
    </w:p>
    <w:p w:rsidR="003714A1" w:rsidRDefault="003714A1" w:rsidP="003714A1">
      <w:pPr>
        <w:spacing w:after="0" w:line="240" w:lineRule="auto"/>
        <w:ind w:left="720" w:hanging="720"/>
        <w:jc w:val="left"/>
      </w:pPr>
      <w:proofErr w:type="gramStart"/>
      <w:r>
        <w:t>Suitor, Jill and Shirley Keeton.</w:t>
      </w:r>
      <w:proofErr w:type="gramEnd"/>
      <w:r>
        <w:t xml:space="preserve"> 1997. "Once a friend, always a friend? Effects of homophily on women's support networks across a decade." </w:t>
      </w:r>
      <w:r w:rsidRPr="003714A1">
        <w:rPr>
          <w:i/>
        </w:rPr>
        <w:t>Social Networks</w:t>
      </w:r>
      <w:r>
        <w:t xml:space="preserve"> 19:51-62.</w:t>
      </w:r>
    </w:p>
    <w:p w:rsidR="003714A1" w:rsidRDefault="003714A1" w:rsidP="003714A1">
      <w:pPr>
        <w:spacing w:after="0" w:line="240" w:lineRule="auto"/>
        <w:ind w:left="720" w:hanging="720"/>
        <w:jc w:val="left"/>
      </w:pPr>
      <w:proofErr w:type="gramStart"/>
      <w:r>
        <w:t>van</w:t>
      </w:r>
      <w:proofErr w:type="gramEnd"/>
      <w:r>
        <w:t xml:space="preserve"> </w:t>
      </w:r>
      <w:proofErr w:type="spellStart"/>
      <w:r>
        <w:t>Eijck</w:t>
      </w:r>
      <w:proofErr w:type="spellEnd"/>
      <w:r>
        <w:t xml:space="preserve">, </w:t>
      </w:r>
      <w:proofErr w:type="spellStart"/>
      <w:r>
        <w:t>Koen</w:t>
      </w:r>
      <w:proofErr w:type="spellEnd"/>
      <w:r>
        <w:t xml:space="preserve"> and </w:t>
      </w:r>
      <w:proofErr w:type="spellStart"/>
      <w:r>
        <w:t>Kees</w:t>
      </w:r>
      <w:proofErr w:type="spellEnd"/>
      <w:r>
        <w:t xml:space="preserve"> van Rees. 2000. "Media Orientation and Media Use:  Television Viewing Behavior of Specific Reader Types from 1975 to 1995." </w:t>
      </w:r>
      <w:r w:rsidRPr="003714A1">
        <w:rPr>
          <w:i/>
        </w:rPr>
        <w:t>Communication Research</w:t>
      </w:r>
      <w:r>
        <w:t xml:space="preserve"> 27:574-616.</w:t>
      </w:r>
    </w:p>
    <w:p w:rsidR="003714A1" w:rsidRDefault="003714A1" w:rsidP="003714A1">
      <w:pPr>
        <w:spacing w:after="0" w:line="240" w:lineRule="auto"/>
        <w:ind w:left="720" w:hanging="720"/>
        <w:jc w:val="left"/>
      </w:pPr>
      <w:proofErr w:type="gramStart"/>
      <w:r>
        <w:t>van</w:t>
      </w:r>
      <w:proofErr w:type="gramEnd"/>
      <w:r>
        <w:t xml:space="preserve"> Rees, </w:t>
      </w:r>
      <w:proofErr w:type="spellStart"/>
      <w:r>
        <w:t>Kees</w:t>
      </w:r>
      <w:proofErr w:type="spellEnd"/>
      <w:r>
        <w:t xml:space="preserve">, </w:t>
      </w:r>
      <w:proofErr w:type="spellStart"/>
      <w:r>
        <w:t>Jeroen</w:t>
      </w:r>
      <w:proofErr w:type="spellEnd"/>
      <w:r>
        <w:t xml:space="preserve"> K. </w:t>
      </w:r>
      <w:proofErr w:type="spellStart"/>
      <w:r>
        <w:t>Vermunt</w:t>
      </w:r>
      <w:proofErr w:type="spellEnd"/>
      <w:r>
        <w:t xml:space="preserve">, and Marc </w:t>
      </w:r>
      <w:proofErr w:type="spellStart"/>
      <w:r>
        <w:t>Verboord</w:t>
      </w:r>
      <w:proofErr w:type="spellEnd"/>
      <w:r>
        <w:t xml:space="preserve">. 1999. "Cultural Classifications Under Discussion:  Latent Class Analysis of Highbrow and Lowbrow Reading." </w:t>
      </w:r>
      <w:r w:rsidRPr="003714A1">
        <w:rPr>
          <w:i/>
        </w:rPr>
        <w:t xml:space="preserve">Poetics </w:t>
      </w:r>
      <w:r>
        <w:t>26:349-365.</w:t>
      </w:r>
    </w:p>
    <w:p w:rsidR="003714A1" w:rsidRDefault="003714A1" w:rsidP="003714A1">
      <w:pPr>
        <w:spacing w:after="0" w:line="240" w:lineRule="auto"/>
        <w:ind w:left="720" w:hanging="720"/>
        <w:jc w:val="left"/>
      </w:pPr>
      <w:proofErr w:type="spellStart"/>
      <w:proofErr w:type="gramStart"/>
      <w:r>
        <w:t>Wali</w:t>
      </w:r>
      <w:proofErr w:type="spellEnd"/>
      <w:r>
        <w:t xml:space="preserve">, </w:t>
      </w:r>
      <w:proofErr w:type="spellStart"/>
      <w:r>
        <w:t>Alaka</w:t>
      </w:r>
      <w:proofErr w:type="spellEnd"/>
      <w:r>
        <w:t xml:space="preserve">, Rebecca Severson, and Mario </w:t>
      </w:r>
      <w:proofErr w:type="spellStart"/>
      <w:r>
        <w:t>Longoni</w:t>
      </w:r>
      <w:proofErr w:type="spellEnd"/>
      <w:r>
        <w:t>.</w:t>
      </w:r>
      <w:proofErr w:type="gramEnd"/>
      <w:r>
        <w:t xml:space="preserve"> 2002. </w:t>
      </w:r>
      <w:r w:rsidRPr="003714A1">
        <w:rPr>
          <w:i/>
        </w:rPr>
        <w:t>Informal Arts: Finding Cohesion, Capacity and Other Cultural Benefits in Unexpected Places</w:t>
      </w:r>
      <w:r>
        <w:t>. Chicago: Chicago Center for Arts Policy.</w:t>
      </w:r>
    </w:p>
    <w:p w:rsidR="003714A1" w:rsidRDefault="003714A1" w:rsidP="003714A1">
      <w:pPr>
        <w:spacing w:after="0" w:line="240" w:lineRule="auto"/>
        <w:ind w:left="720" w:hanging="720"/>
        <w:jc w:val="left"/>
      </w:pPr>
      <w:r>
        <w:t xml:space="preserve">Wellman, Barry. 1979. "The Community Question: The Intimate Networks of East Yorkers." </w:t>
      </w:r>
      <w:r w:rsidRPr="003714A1">
        <w:rPr>
          <w:i/>
        </w:rPr>
        <w:t xml:space="preserve">American Journal of Sociology </w:t>
      </w:r>
      <w:r>
        <w:t>84:1201-1231.</w:t>
      </w:r>
    </w:p>
    <w:p w:rsidR="003714A1" w:rsidRDefault="003714A1" w:rsidP="003714A1">
      <w:pPr>
        <w:spacing w:after="0" w:line="240" w:lineRule="auto"/>
        <w:ind w:left="720" w:hanging="720"/>
        <w:jc w:val="left"/>
      </w:pPr>
      <w:r>
        <w:t xml:space="preserve">______. 1983. "Network Analysis: Some Basic Principles." </w:t>
      </w:r>
      <w:r w:rsidRPr="003714A1">
        <w:rPr>
          <w:i/>
        </w:rPr>
        <w:t>Sociological Theory</w:t>
      </w:r>
      <w:r>
        <w:t xml:space="preserve"> 1:155-200.</w:t>
      </w:r>
    </w:p>
    <w:p w:rsidR="003714A1" w:rsidRDefault="003714A1" w:rsidP="003714A1">
      <w:pPr>
        <w:spacing w:after="0" w:line="240" w:lineRule="auto"/>
        <w:ind w:left="720" w:hanging="720"/>
        <w:jc w:val="left"/>
      </w:pPr>
      <w:r>
        <w:t xml:space="preserve">______. 1988. "Structural Analysis:  from Method and Metaphor to Theory and Substance." </w:t>
      </w:r>
      <w:proofErr w:type="gramStart"/>
      <w:r>
        <w:t xml:space="preserve">Pp. 19-61 in </w:t>
      </w:r>
      <w:r w:rsidRPr="003714A1">
        <w:rPr>
          <w:i/>
        </w:rPr>
        <w:t>Social Structures a Network Approach</w:t>
      </w:r>
      <w:r>
        <w:t>, edited by B. Wellman and S. D. Berkowitz.</w:t>
      </w:r>
      <w:proofErr w:type="gramEnd"/>
      <w:r>
        <w:t xml:space="preserve"> Cambridge: Cambridge University Press.</w:t>
      </w:r>
    </w:p>
    <w:p w:rsidR="003714A1" w:rsidRDefault="003714A1" w:rsidP="003714A1">
      <w:pPr>
        <w:spacing w:after="0" w:line="240" w:lineRule="auto"/>
        <w:ind w:left="720" w:hanging="720"/>
        <w:jc w:val="left"/>
      </w:pPr>
      <w:proofErr w:type="gramStart"/>
      <w:r>
        <w:t>Wellman, Barry and S. D. Berkowitz.</w:t>
      </w:r>
      <w:proofErr w:type="gramEnd"/>
      <w:r>
        <w:t xml:space="preserve"> 1988. "Introduction:  Studying Social Structures." </w:t>
      </w:r>
      <w:proofErr w:type="gramStart"/>
      <w:r>
        <w:t xml:space="preserve">Pp. 1-18 in </w:t>
      </w:r>
      <w:r w:rsidRPr="003714A1">
        <w:rPr>
          <w:i/>
        </w:rPr>
        <w:t>Social Structures a Network Approach</w:t>
      </w:r>
      <w:r>
        <w:t>, edited by B. Wellman and S. D. Berkowitz.</w:t>
      </w:r>
      <w:proofErr w:type="gramEnd"/>
      <w:r>
        <w:t xml:space="preserve"> Cambridge: Cambridge University Press.</w:t>
      </w:r>
    </w:p>
    <w:p w:rsidR="003714A1" w:rsidRDefault="003714A1" w:rsidP="003714A1">
      <w:pPr>
        <w:spacing w:after="0" w:line="240" w:lineRule="auto"/>
        <w:ind w:left="720" w:hanging="720"/>
        <w:jc w:val="left"/>
      </w:pPr>
      <w:proofErr w:type="gramStart"/>
      <w:r>
        <w:t>Wellman, Barry, Peter J. Carrington, and Alan Hall.</w:t>
      </w:r>
      <w:proofErr w:type="gramEnd"/>
      <w:r>
        <w:t xml:space="preserve"> 1988. "Networks as personal </w:t>
      </w:r>
      <w:proofErr w:type="spellStart"/>
      <w:r>
        <w:t>communties</w:t>
      </w:r>
      <w:proofErr w:type="spellEnd"/>
      <w:r>
        <w:t xml:space="preserve">." </w:t>
      </w:r>
      <w:proofErr w:type="gramStart"/>
      <w:r>
        <w:t xml:space="preserve">Pp. 130-184 in </w:t>
      </w:r>
      <w:r w:rsidRPr="003714A1">
        <w:rPr>
          <w:i/>
        </w:rPr>
        <w:t>Social Structures: a Network Approach</w:t>
      </w:r>
      <w:r>
        <w:t>, edited by B. Wellman and S. D. Berkowitz.</w:t>
      </w:r>
      <w:proofErr w:type="gramEnd"/>
      <w:r>
        <w:t xml:space="preserve"> Cambridge: Cambridge University Press.</w:t>
      </w:r>
    </w:p>
    <w:p w:rsidR="003714A1" w:rsidRDefault="003714A1" w:rsidP="003714A1">
      <w:pPr>
        <w:spacing w:after="0" w:line="240" w:lineRule="auto"/>
        <w:ind w:left="720" w:hanging="720"/>
        <w:jc w:val="left"/>
      </w:pPr>
      <w:proofErr w:type="gramStart"/>
      <w:r>
        <w:t xml:space="preserve">Wellman, Barry, </w:t>
      </w:r>
      <w:proofErr w:type="spellStart"/>
      <w:r>
        <w:t>Renita</w:t>
      </w:r>
      <w:proofErr w:type="spellEnd"/>
      <w:r>
        <w:t xml:space="preserve"> Yuk-Lin Wong, David </w:t>
      </w:r>
      <w:proofErr w:type="spellStart"/>
      <w:r>
        <w:t>Tindall</w:t>
      </w:r>
      <w:proofErr w:type="spellEnd"/>
      <w:r>
        <w:t xml:space="preserve">, and Nancy </w:t>
      </w:r>
      <w:proofErr w:type="spellStart"/>
      <w:r>
        <w:t>Nazer</w:t>
      </w:r>
      <w:proofErr w:type="spellEnd"/>
      <w:r>
        <w:t>.</w:t>
      </w:r>
      <w:proofErr w:type="gramEnd"/>
      <w:r>
        <w:t xml:space="preserve"> 1997. "A Decade of Network Change: Turnover, Persistence and Stability in Personal Communities." </w:t>
      </w:r>
      <w:r w:rsidRPr="003714A1">
        <w:rPr>
          <w:i/>
        </w:rPr>
        <w:t>Social Networks</w:t>
      </w:r>
      <w:r>
        <w:t xml:space="preserve"> 19:27–50.</w:t>
      </w:r>
    </w:p>
    <w:p w:rsidR="003714A1" w:rsidRDefault="003714A1" w:rsidP="003714A1">
      <w:pPr>
        <w:spacing w:after="0" w:line="240" w:lineRule="auto"/>
        <w:ind w:left="720" w:hanging="720"/>
        <w:jc w:val="left"/>
      </w:pPr>
      <w:proofErr w:type="gramStart"/>
      <w:r>
        <w:t xml:space="preserve">Wellman, Barry and Scot </w:t>
      </w:r>
      <w:proofErr w:type="spellStart"/>
      <w:r>
        <w:t>Wortley</w:t>
      </w:r>
      <w:proofErr w:type="spellEnd"/>
      <w:r>
        <w:t>.</w:t>
      </w:r>
      <w:proofErr w:type="gramEnd"/>
      <w:r>
        <w:t xml:space="preserve"> 1990. "Different Strokes from Different Folks: Community Ties and Social Support." </w:t>
      </w:r>
      <w:r w:rsidRPr="003714A1">
        <w:rPr>
          <w:i/>
        </w:rPr>
        <w:t xml:space="preserve">American Journal of Sociology </w:t>
      </w:r>
      <w:r>
        <w:t>96:558-588.</w:t>
      </w:r>
    </w:p>
    <w:p w:rsidR="003714A1" w:rsidRDefault="003714A1" w:rsidP="003714A1">
      <w:pPr>
        <w:spacing w:after="0" w:line="240" w:lineRule="auto"/>
        <w:ind w:firstLine="0"/>
        <w:jc w:val="left"/>
      </w:pPr>
    </w:p>
    <w:p w:rsidR="00B90B2A" w:rsidRDefault="005311E3" w:rsidP="003714A1">
      <w:pPr>
        <w:spacing w:after="0" w:line="240" w:lineRule="auto"/>
        <w:ind w:left="720" w:hanging="720"/>
        <w:jc w:val="left"/>
        <w:sectPr w:rsidR="00B90B2A" w:rsidSect="008125A6">
          <w:pgSz w:w="12240" w:h="15840"/>
          <w:pgMar w:top="1440" w:right="1440" w:bottom="1440" w:left="1440" w:header="720" w:footer="720" w:gutter="0"/>
          <w:cols w:space="720"/>
          <w:docGrid w:linePitch="360"/>
        </w:sectPr>
      </w:pPr>
      <w:r>
        <w:fldChar w:fldCharType="end"/>
      </w:r>
    </w:p>
    <w:p w:rsidR="00EE559F" w:rsidRDefault="00EE559F" w:rsidP="00651C26">
      <w:pPr>
        <w:pStyle w:val="Caption"/>
      </w:pPr>
      <w:r>
        <w:t xml:space="preserve">Table </w:t>
      </w:r>
      <w:fldSimple w:instr=" SEQ Table \* ARABIC ">
        <w:r w:rsidR="00C82F69">
          <w:rPr>
            <w:noProof/>
          </w:rPr>
          <w:t>1</w:t>
        </w:r>
      </w:fldSimple>
    </w:p>
    <w:tbl>
      <w:tblPr>
        <w:tblStyle w:val="LightShading1"/>
        <w:tblW w:w="0" w:type="auto"/>
        <w:tblLook w:val="04A0"/>
      </w:tblPr>
      <w:tblGrid>
        <w:gridCol w:w="2029"/>
        <w:gridCol w:w="1249"/>
        <w:gridCol w:w="1283"/>
        <w:gridCol w:w="1116"/>
        <w:gridCol w:w="1096"/>
        <w:gridCol w:w="2049"/>
        <w:gridCol w:w="222"/>
        <w:gridCol w:w="723"/>
      </w:tblGrid>
      <w:tr w:rsidR="0033602C" w:rsidRPr="00A876C7" w:rsidTr="0033602C">
        <w:tc>
          <w:tcPr>
            <w:tcW w:w="0" w:type="auto"/>
          </w:tcPr>
          <w:p w:rsidR="0033602C" w:rsidRPr="0033602C" w:rsidRDefault="0033602C" w:rsidP="0033602C">
            <w:pPr>
              <w:pStyle w:val="NoSpacing"/>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r>
              <w:t>1990</w:t>
            </w: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r>
      <w:tr w:rsidR="00EE559F" w:rsidRPr="00A876C7" w:rsidTr="0033602C">
        <w:tc>
          <w:tcPr>
            <w:tcW w:w="0" w:type="auto"/>
          </w:tcPr>
          <w:p w:rsidR="00EE559F" w:rsidRPr="0033602C" w:rsidRDefault="00EE559F" w:rsidP="0033602C">
            <w:pPr>
              <w:pStyle w:val="NoSpacing"/>
            </w:pPr>
          </w:p>
        </w:tc>
        <w:tc>
          <w:tcPr>
            <w:tcW w:w="0" w:type="auto"/>
            <w:vAlign w:val="bottom"/>
          </w:tcPr>
          <w:p w:rsidR="00EE559F" w:rsidRPr="0033602C" w:rsidRDefault="00EE559F" w:rsidP="0033602C">
            <w:pPr>
              <w:pStyle w:val="NoSpacing"/>
              <w:jc w:val="center"/>
            </w:pPr>
            <w:r w:rsidRPr="0033602C">
              <w:t>Very often</w:t>
            </w:r>
          </w:p>
          <w:p w:rsidR="00EE559F" w:rsidRPr="0033602C" w:rsidRDefault="00EE559F" w:rsidP="0033602C">
            <w:pPr>
              <w:pStyle w:val="NoSpacing"/>
              <w:jc w:val="center"/>
            </w:pPr>
            <w:r w:rsidRPr="0033602C">
              <w:t>(-0.5484  )</w:t>
            </w:r>
          </w:p>
        </w:tc>
        <w:tc>
          <w:tcPr>
            <w:tcW w:w="0" w:type="auto"/>
            <w:vAlign w:val="bottom"/>
          </w:tcPr>
          <w:p w:rsidR="00EE559F" w:rsidRPr="0033602C" w:rsidRDefault="00EE559F" w:rsidP="0033602C">
            <w:pPr>
              <w:pStyle w:val="NoSpacing"/>
              <w:jc w:val="center"/>
            </w:pPr>
            <w:r w:rsidRPr="0033602C">
              <w:t>Sometimes</w:t>
            </w:r>
          </w:p>
          <w:p w:rsidR="00EE559F" w:rsidRPr="0033602C" w:rsidRDefault="00EE559F" w:rsidP="0033602C">
            <w:pPr>
              <w:pStyle w:val="NoSpacing"/>
              <w:jc w:val="center"/>
            </w:pPr>
            <w:r w:rsidRPr="0033602C">
              <w:t>(-0.4217  )</w:t>
            </w:r>
          </w:p>
        </w:tc>
        <w:tc>
          <w:tcPr>
            <w:tcW w:w="0" w:type="auto"/>
            <w:vAlign w:val="bottom"/>
          </w:tcPr>
          <w:p w:rsidR="00EE559F" w:rsidRPr="0033602C" w:rsidRDefault="00EE559F" w:rsidP="0033602C">
            <w:pPr>
              <w:pStyle w:val="NoSpacing"/>
              <w:jc w:val="center"/>
            </w:pPr>
            <w:r w:rsidRPr="0033602C">
              <w:t>Seldom</w:t>
            </w:r>
          </w:p>
          <w:p w:rsidR="00EE559F" w:rsidRPr="0033602C" w:rsidRDefault="00EE559F" w:rsidP="0033602C">
            <w:pPr>
              <w:pStyle w:val="NoSpacing"/>
              <w:jc w:val="center"/>
            </w:pPr>
            <w:r w:rsidRPr="0033602C">
              <w:t>(-0.0140)</w:t>
            </w:r>
          </w:p>
        </w:tc>
        <w:tc>
          <w:tcPr>
            <w:tcW w:w="0" w:type="auto"/>
            <w:vAlign w:val="bottom"/>
          </w:tcPr>
          <w:p w:rsidR="00EE559F" w:rsidRPr="0033602C" w:rsidRDefault="00EE559F" w:rsidP="0033602C">
            <w:pPr>
              <w:pStyle w:val="NoSpacing"/>
              <w:jc w:val="center"/>
            </w:pPr>
            <w:r w:rsidRPr="0033602C">
              <w:t>Monthly</w:t>
            </w:r>
          </w:p>
          <w:p w:rsidR="00EE559F" w:rsidRPr="0033602C" w:rsidRDefault="00EE559F" w:rsidP="0033602C">
            <w:pPr>
              <w:pStyle w:val="NoSpacing"/>
              <w:jc w:val="center"/>
            </w:pPr>
            <w:r w:rsidRPr="0033602C">
              <w:t>(0.3560 )</w:t>
            </w:r>
          </w:p>
        </w:tc>
        <w:tc>
          <w:tcPr>
            <w:tcW w:w="0" w:type="auto"/>
            <w:vAlign w:val="bottom"/>
          </w:tcPr>
          <w:p w:rsidR="00EE559F" w:rsidRPr="0033602C" w:rsidRDefault="00EE559F" w:rsidP="0033602C">
            <w:pPr>
              <w:pStyle w:val="NoSpacing"/>
              <w:jc w:val="center"/>
            </w:pPr>
            <w:r w:rsidRPr="0033602C">
              <w:t>Hardly Ever/Never</w:t>
            </w:r>
          </w:p>
          <w:p w:rsidR="00EE559F" w:rsidRPr="0033602C" w:rsidRDefault="00EE559F" w:rsidP="0033602C">
            <w:pPr>
              <w:pStyle w:val="NoSpacing"/>
              <w:jc w:val="center"/>
            </w:pPr>
            <w:r w:rsidRPr="0033602C">
              <w:t>(0.6281)</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Total</w:t>
            </w:r>
          </w:p>
        </w:tc>
      </w:tr>
      <w:tr w:rsidR="00132FEB" w:rsidRPr="00A876C7" w:rsidTr="0033602C">
        <w:tc>
          <w:tcPr>
            <w:tcW w:w="0" w:type="auto"/>
          </w:tcPr>
          <w:p w:rsidR="00132FEB" w:rsidRPr="0033602C" w:rsidRDefault="0033602C" w:rsidP="0033602C">
            <w:pPr>
              <w:pStyle w:val="NoSpacing"/>
            </w:pPr>
            <w:r>
              <w:t>1985</w:t>
            </w: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r>
      <w:tr w:rsidR="00EE559F" w:rsidRPr="00A876C7" w:rsidTr="0033602C">
        <w:tc>
          <w:tcPr>
            <w:tcW w:w="0" w:type="auto"/>
          </w:tcPr>
          <w:p w:rsidR="00EE559F" w:rsidRPr="0033602C" w:rsidRDefault="00EE559F" w:rsidP="0033602C">
            <w:pPr>
              <w:pStyle w:val="NoSpacing"/>
            </w:pPr>
            <w:r w:rsidRPr="0033602C">
              <w:t>Very often (-1.11 )</w:t>
            </w:r>
          </w:p>
        </w:tc>
        <w:tc>
          <w:tcPr>
            <w:tcW w:w="0" w:type="auto"/>
            <w:vAlign w:val="bottom"/>
          </w:tcPr>
          <w:p w:rsidR="00EE559F" w:rsidRPr="0033602C" w:rsidRDefault="00EE559F" w:rsidP="0033602C">
            <w:pPr>
              <w:pStyle w:val="NoSpacing"/>
              <w:jc w:val="center"/>
            </w:pPr>
            <w:r w:rsidRPr="0033602C">
              <w:t>43</w:t>
            </w:r>
          </w:p>
        </w:tc>
        <w:tc>
          <w:tcPr>
            <w:tcW w:w="0" w:type="auto"/>
            <w:vAlign w:val="bottom"/>
          </w:tcPr>
          <w:p w:rsidR="00EE559F" w:rsidRPr="0033602C" w:rsidRDefault="00EE559F" w:rsidP="0033602C">
            <w:pPr>
              <w:pStyle w:val="NoSpacing"/>
              <w:jc w:val="center"/>
            </w:pPr>
            <w:r w:rsidRPr="0033602C">
              <w:t>103</w:t>
            </w:r>
          </w:p>
        </w:tc>
        <w:tc>
          <w:tcPr>
            <w:tcW w:w="0" w:type="auto"/>
            <w:vAlign w:val="bottom"/>
          </w:tcPr>
          <w:p w:rsidR="00EE559F" w:rsidRPr="0033602C" w:rsidRDefault="00EE559F" w:rsidP="0033602C">
            <w:pPr>
              <w:pStyle w:val="NoSpacing"/>
              <w:jc w:val="center"/>
            </w:pPr>
            <w:r w:rsidRPr="0033602C">
              <w:t>99</w:t>
            </w:r>
          </w:p>
        </w:tc>
        <w:tc>
          <w:tcPr>
            <w:tcW w:w="0" w:type="auto"/>
            <w:vAlign w:val="bottom"/>
          </w:tcPr>
          <w:p w:rsidR="00EE559F" w:rsidRPr="0033602C" w:rsidRDefault="00EE559F" w:rsidP="0033602C">
            <w:pPr>
              <w:pStyle w:val="NoSpacing"/>
              <w:jc w:val="center"/>
            </w:pPr>
            <w:r w:rsidRPr="0033602C">
              <w:t>31</w:t>
            </w:r>
          </w:p>
        </w:tc>
        <w:tc>
          <w:tcPr>
            <w:tcW w:w="0" w:type="auto"/>
            <w:vAlign w:val="bottom"/>
          </w:tcPr>
          <w:p w:rsidR="00EE559F" w:rsidRPr="0033602C" w:rsidRDefault="00EE559F" w:rsidP="0033602C">
            <w:pPr>
              <w:pStyle w:val="NoSpacing"/>
              <w:jc w:val="center"/>
            </w:pPr>
            <w:r w:rsidRPr="0033602C">
              <w:t>6</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282</w:t>
            </w:r>
          </w:p>
        </w:tc>
      </w:tr>
      <w:tr w:rsidR="00EE559F" w:rsidRPr="00A876C7" w:rsidTr="0033602C">
        <w:tc>
          <w:tcPr>
            <w:tcW w:w="0" w:type="auto"/>
          </w:tcPr>
          <w:p w:rsidR="00EE559F" w:rsidRPr="0033602C" w:rsidRDefault="00EE559F" w:rsidP="0033602C">
            <w:pPr>
              <w:pStyle w:val="NoSpacing"/>
            </w:pPr>
            <w:r w:rsidRPr="0033602C">
              <w:t xml:space="preserve">Sometimes (-0.08)  </w:t>
            </w:r>
          </w:p>
        </w:tc>
        <w:tc>
          <w:tcPr>
            <w:tcW w:w="0" w:type="auto"/>
            <w:vAlign w:val="bottom"/>
          </w:tcPr>
          <w:p w:rsidR="00EE559F" w:rsidRPr="0033602C" w:rsidRDefault="00EE559F" w:rsidP="0033602C">
            <w:pPr>
              <w:pStyle w:val="NoSpacing"/>
              <w:jc w:val="center"/>
            </w:pPr>
            <w:r w:rsidRPr="0033602C">
              <w:t>17</w:t>
            </w:r>
          </w:p>
        </w:tc>
        <w:tc>
          <w:tcPr>
            <w:tcW w:w="0" w:type="auto"/>
            <w:vAlign w:val="bottom"/>
          </w:tcPr>
          <w:p w:rsidR="00EE559F" w:rsidRPr="0033602C" w:rsidRDefault="00EE559F" w:rsidP="0033602C">
            <w:pPr>
              <w:pStyle w:val="NoSpacing"/>
              <w:jc w:val="center"/>
            </w:pPr>
            <w:r w:rsidRPr="0033602C">
              <w:t>57</w:t>
            </w:r>
          </w:p>
        </w:tc>
        <w:tc>
          <w:tcPr>
            <w:tcW w:w="0" w:type="auto"/>
            <w:vAlign w:val="bottom"/>
          </w:tcPr>
          <w:p w:rsidR="00EE559F" w:rsidRPr="0033602C" w:rsidRDefault="00EE559F" w:rsidP="0033602C">
            <w:pPr>
              <w:pStyle w:val="NoSpacing"/>
              <w:jc w:val="center"/>
            </w:pPr>
            <w:r w:rsidRPr="0033602C">
              <w:t>102</w:t>
            </w:r>
          </w:p>
        </w:tc>
        <w:tc>
          <w:tcPr>
            <w:tcW w:w="0" w:type="auto"/>
            <w:vAlign w:val="bottom"/>
          </w:tcPr>
          <w:p w:rsidR="00EE559F" w:rsidRPr="0033602C" w:rsidRDefault="00EE559F" w:rsidP="0033602C">
            <w:pPr>
              <w:pStyle w:val="NoSpacing"/>
              <w:jc w:val="center"/>
            </w:pPr>
            <w:r w:rsidRPr="0033602C">
              <w:t>63</w:t>
            </w:r>
          </w:p>
        </w:tc>
        <w:tc>
          <w:tcPr>
            <w:tcW w:w="0" w:type="auto"/>
            <w:vAlign w:val="bottom"/>
          </w:tcPr>
          <w:p w:rsidR="00EE559F" w:rsidRPr="0033602C" w:rsidRDefault="00EE559F" w:rsidP="0033602C">
            <w:pPr>
              <w:pStyle w:val="NoSpacing"/>
              <w:jc w:val="center"/>
            </w:pPr>
            <w:r w:rsidRPr="0033602C">
              <w:t>16</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255</w:t>
            </w:r>
          </w:p>
        </w:tc>
      </w:tr>
      <w:tr w:rsidR="00EE559F" w:rsidRPr="00A876C7" w:rsidTr="0033602C">
        <w:tc>
          <w:tcPr>
            <w:tcW w:w="0" w:type="auto"/>
          </w:tcPr>
          <w:p w:rsidR="00EE559F" w:rsidRPr="0033602C" w:rsidRDefault="00EE559F" w:rsidP="0033602C">
            <w:pPr>
              <w:pStyle w:val="NoSpacing"/>
            </w:pPr>
            <w:r w:rsidRPr="0033602C">
              <w:t>Seldom  (1.19)</w:t>
            </w:r>
          </w:p>
        </w:tc>
        <w:tc>
          <w:tcPr>
            <w:tcW w:w="0" w:type="auto"/>
            <w:vAlign w:val="bottom"/>
          </w:tcPr>
          <w:p w:rsidR="00EE559F" w:rsidRPr="0033602C" w:rsidRDefault="00EE559F" w:rsidP="0033602C">
            <w:pPr>
              <w:pStyle w:val="NoSpacing"/>
              <w:jc w:val="center"/>
            </w:pPr>
            <w:r w:rsidRPr="0033602C">
              <w:t>1</w:t>
            </w:r>
          </w:p>
        </w:tc>
        <w:tc>
          <w:tcPr>
            <w:tcW w:w="0" w:type="auto"/>
            <w:vAlign w:val="bottom"/>
          </w:tcPr>
          <w:p w:rsidR="00EE559F" w:rsidRPr="0033602C" w:rsidRDefault="00EE559F" w:rsidP="0033602C">
            <w:pPr>
              <w:pStyle w:val="NoSpacing"/>
              <w:jc w:val="center"/>
            </w:pPr>
            <w:r w:rsidRPr="0033602C">
              <w:t>1</w:t>
            </w:r>
          </w:p>
        </w:tc>
        <w:tc>
          <w:tcPr>
            <w:tcW w:w="0" w:type="auto"/>
            <w:vAlign w:val="bottom"/>
          </w:tcPr>
          <w:p w:rsidR="00EE559F" w:rsidRPr="0033602C" w:rsidRDefault="00EE559F" w:rsidP="0033602C">
            <w:pPr>
              <w:pStyle w:val="NoSpacing"/>
              <w:jc w:val="center"/>
            </w:pPr>
            <w:r w:rsidRPr="0033602C">
              <w:t>8</w:t>
            </w:r>
          </w:p>
        </w:tc>
        <w:tc>
          <w:tcPr>
            <w:tcW w:w="0" w:type="auto"/>
            <w:vAlign w:val="bottom"/>
          </w:tcPr>
          <w:p w:rsidR="00EE559F" w:rsidRPr="0033602C" w:rsidRDefault="00EE559F" w:rsidP="0033602C">
            <w:pPr>
              <w:pStyle w:val="NoSpacing"/>
              <w:jc w:val="center"/>
            </w:pPr>
            <w:r w:rsidRPr="0033602C">
              <w:t>9</w:t>
            </w:r>
          </w:p>
        </w:tc>
        <w:tc>
          <w:tcPr>
            <w:tcW w:w="0" w:type="auto"/>
            <w:vAlign w:val="bottom"/>
          </w:tcPr>
          <w:p w:rsidR="00EE559F" w:rsidRPr="0033602C" w:rsidRDefault="00EE559F" w:rsidP="0033602C">
            <w:pPr>
              <w:pStyle w:val="NoSpacing"/>
              <w:jc w:val="center"/>
            </w:pPr>
            <w:r w:rsidRPr="0033602C">
              <w:t>5</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24</w:t>
            </w:r>
          </w:p>
        </w:tc>
      </w:tr>
      <w:tr w:rsidR="00EE559F" w:rsidRPr="00A876C7" w:rsidTr="0033602C">
        <w:tc>
          <w:tcPr>
            <w:tcW w:w="0" w:type="auto"/>
          </w:tcPr>
          <w:p w:rsidR="00EE559F" w:rsidRPr="0033602C" w:rsidRDefault="00EE559F" w:rsidP="0033602C">
            <w:pPr>
              <w:pStyle w:val="NoSpacing"/>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r>
      <w:tr w:rsidR="00EE559F" w:rsidRPr="00A876C7" w:rsidTr="0033602C">
        <w:tc>
          <w:tcPr>
            <w:tcW w:w="0" w:type="auto"/>
          </w:tcPr>
          <w:p w:rsidR="00EE559F" w:rsidRPr="0033602C" w:rsidRDefault="00EE559F" w:rsidP="0033602C">
            <w:pPr>
              <w:pStyle w:val="NoSpacing"/>
            </w:pPr>
            <w:r w:rsidRPr="0033602C">
              <w:t>Total</w:t>
            </w:r>
          </w:p>
        </w:tc>
        <w:tc>
          <w:tcPr>
            <w:tcW w:w="0" w:type="auto"/>
            <w:vAlign w:val="bottom"/>
          </w:tcPr>
          <w:p w:rsidR="00EE559F" w:rsidRPr="0033602C" w:rsidRDefault="00EE559F" w:rsidP="0033602C">
            <w:pPr>
              <w:pStyle w:val="NoSpacing"/>
              <w:jc w:val="center"/>
            </w:pPr>
            <w:r w:rsidRPr="0033602C">
              <w:t>61</w:t>
            </w:r>
          </w:p>
        </w:tc>
        <w:tc>
          <w:tcPr>
            <w:tcW w:w="0" w:type="auto"/>
            <w:vAlign w:val="bottom"/>
          </w:tcPr>
          <w:p w:rsidR="00EE559F" w:rsidRPr="0033602C" w:rsidRDefault="00EE559F" w:rsidP="0033602C">
            <w:pPr>
              <w:pStyle w:val="NoSpacing"/>
              <w:jc w:val="center"/>
            </w:pPr>
            <w:r w:rsidRPr="0033602C">
              <w:t>161</w:t>
            </w:r>
          </w:p>
        </w:tc>
        <w:tc>
          <w:tcPr>
            <w:tcW w:w="0" w:type="auto"/>
            <w:vAlign w:val="bottom"/>
          </w:tcPr>
          <w:p w:rsidR="00EE559F" w:rsidRPr="0033602C" w:rsidRDefault="00EE559F" w:rsidP="0033602C">
            <w:pPr>
              <w:pStyle w:val="NoSpacing"/>
              <w:jc w:val="center"/>
            </w:pPr>
            <w:r w:rsidRPr="0033602C">
              <w:t>209</w:t>
            </w:r>
          </w:p>
        </w:tc>
        <w:tc>
          <w:tcPr>
            <w:tcW w:w="0" w:type="auto"/>
            <w:vAlign w:val="bottom"/>
          </w:tcPr>
          <w:p w:rsidR="00EE559F" w:rsidRPr="0033602C" w:rsidRDefault="00EE559F" w:rsidP="0033602C">
            <w:pPr>
              <w:pStyle w:val="NoSpacing"/>
              <w:jc w:val="center"/>
            </w:pPr>
            <w:r w:rsidRPr="0033602C">
              <w:t>103</w:t>
            </w:r>
          </w:p>
        </w:tc>
        <w:tc>
          <w:tcPr>
            <w:tcW w:w="0" w:type="auto"/>
            <w:vAlign w:val="bottom"/>
          </w:tcPr>
          <w:p w:rsidR="00EE559F" w:rsidRPr="0033602C" w:rsidRDefault="00EE559F" w:rsidP="0033602C">
            <w:pPr>
              <w:pStyle w:val="NoSpacing"/>
              <w:jc w:val="center"/>
            </w:pPr>
            <w:r w:rsidRPr="0033602C">
              <w:t>27</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561</w:t>
            </w:r>
          </w:p>
        </w:tc>
      </w:tr>
    </w:tbl>
    <w:p w:rsidR="00EE559F" w:rsidRDefault="00EE559F" w:rsidP="00651C26">
      <w:pPr>
        <w:rPr>
          <w:sz w:val="20"/>
          <w:szCs w:val="20"/>
        </w:rPr>
      </w:pPr>
      <w:bookmarkStart w:id="0" w:name="_Ref191549804"/>
      <w:r>
        <w:br w:type="page"/>
      </w:r>
    </w:p>
    <w:p w:rsidR="00D34975" w:rsidRDefault="00A876C7" w:rsidP="00651C26">
      <w:pPr>
        <w:pStyle w:val="Caption"/>
      </w:pPr>
      <w:bookmarkStart w:id="1" w:name="_Ref191608693"/>
      <w:r>
        <w:t>Tab</w:t>
      </w:r>
      <w:r w:rsidR="00D34975">
        <w:t xml:space="preserve">le </w:t>
      </w:r>
      <w:fldSimple w:instr=" SEQ Table \* ARABIC ">
        <w:r w:rsidR="00C82F69">
          <w:rPr>
            <w:noProof/>
          </w:rPr>
          <w:t>2</w:t>
        </w:r>
      </w:fldSimple>
      <w:bookmarkEnd w:id="0"/>
      <w:bookmarkEnd w:id="1"/>
    </w:p>
    <w:tbl>
      <w:tblPr>
        <w:tblStyle w:val="LightShading1"/>
        <w:tblW w:w="5000" w:type="pct"/>
        <w:tblLook w:val="04A0"/>
      </w:tblPr>
      <w:tblGrid>
        <w:gridCol w:w="2728"/>
        <w:gridCol w:w="2990"/>
        <w:gridCol w:w="299"/>
        <w:gridCol w:w="4279"/>
      </w:tblGrid>
      <w:tr w:rsidR="00D34975" w:rsidRPr="00D34975" w:rsidTr="0033602C">
        <w:tc>
          <w:tcPr>
            <w:tcW w:w="1325" w:type="pct"/>
          </w:tcPr>
          <w:p w:rsidR="00D34975" w:rsidRPr="00D34975" w:rsidRDefault="00D34975" w:rsidP="00651C26">
            <w:pPr>
              <w:pStyle w:val="NoSpacing"/>
            </w:pPr>
          </w:p>
        </w:tc>
        <w:tc>
          <w:tcPr>
            <w:tcW w:w="1452" w:type="pct"/>
            <w:vAlign w:val="bottom"/>
          </w:tcPr>
          <w:p w:rsidR="00D34975" w:rsidRDefault="00D34975" w:rsidP="0033602C">
            <w:pPr>
              <w:pStyle w:val="NoSpacing"/>
              <w:jc w:val="center"/>
            </w:pPr>
            <w:r w:rsidRPr="00D34975">
              <w:t>Taste Lo</w:t>
            </w:r>
            <w:r>
              <w:t>ss</w:t>
            </w:r>
          </w:p>
          <w:p w:rsidR="00D34975" w:rsidRPr="00D34975" w:rsidRDefault="00D34975" w:rsidP="0033602C">
            <w:pPr>
              <w:pStyle w:val="NoSpacing"/>
              <w:jc w:val="center"/>
            </w:pPr>
            <w:r w:rsidRPr="00D34975">
              <w:t>(Strong)</w:t>
            </w:r>
          </w:p>
        </w:tc>
        <w:tc>
          <w:tcPr>
            <w:tcW w:w="145" w:type="pct"/>
            <w:vAlign w:val="bottom"/>
          </w:tcPr>
          <w:p w:rsidR="00D34975" w:rsidRPr="00D34975" w:rsidRDefault="00D34975" w:rsidP="0033602C">
            <w:pPr>
              <w:pStyle w:val="NoSpacing"/>
              <w:jc w:val="center"/>
            </w:pPr>
          </w:p>
        </w:tc>
        <w:tc>
          <w:tcPr>
            <w:tcW w:w="2078" w:type="pct"/>
            <w:vAlign w:val="bottom"/>
          </w:tcPr>
          <w:p w:rsidR="00D34975" w:rsidRDefault="00D34975" w:rsidP="0033602C">
            <w:pPr>
              <w:pStyle w:val="NoSpacing"/>
              <w:jc w:val="center"/>
            </w:pPr>
            <w:r w:rsidRPr="00D34975">
              <w:t xml:space="preserve">Taste </w:t>
            </w:r>
            <w:r>
              <w:t>Loss</w:t>
            </w:r>
          </w:p>
          <w:p w:rsidR="00D34975" w:rsidRPr="00D34975" w:rsidRDefault="00D34975" w:rsidP="0033602C">
            <w:pPr>
              <w:pStyle w:val="NoSpacing"/>
              <w:jc w:val="center"/>
            </w:pPr>
            <w:r w:rsidRPr="00D34975">
              <w:t>(</w:t>
            </w:r>
            <w:r>
              <w:t>Weak</w:t>
            </w:r>
            <w:r w:rsidRPr="00D34975">
              <w:t>)</w:t>
            </w:r>
          </w:p>
        </w:tc>
      </w:tr>
      <w:tr w:rsidR="00D34975" w:rsidRPr="00D34975" w:rsidTr="0033602C">
        <w:tc>
          <w:tcPr>
            <w:tcW w:w="1325" w:type="pct"/>
          </w:tcPr>
          <w:p w:rsidR="00D34975" w:rsidRPr="00D34975" w:rsidRDefault="00D34975" w:rsidP="00651C26">
            <w:pPr>
              <w:pStyle w:val="NoSpacing"/>
            </w:pPr>
          </w:p>
        </w:tc>
        <w:tc>
          <w:tcPr>
            <w:tcW w:w="1452" w:type="pct"/>
            <w:vAlign w:val="bottom"/>
          </w:tcPr>
          <w:p w:rsidR="00D34975" w:rsidRPr="00D34975" w:rsidRDefault="00D34975" w:rsidP="0033602C">
            <w:pPr>
              <w:pStyle w:val="NoSpacing"/>
              <w:jc w:val="center"/>
            </w:pPr>
            <w:r w:rsidRPr="00D34975">
              <w:t>Very Often -&gt; Never</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Very Often -&gt; (Never/Seldom)</w:t>
            </w:r>
          </w:p>
        </w:tc>
      </w:tr>
      <w:tr w:rsidR="00D34975" w:rsidRPr="00D34975" w:rsidTr="0033602C">
        <w:tc>
          <w:tcPr>
            <w:tcW w:w="1325" w:type="pct"/>
          </w:tcPr>
          <w:p w:rsidR="00D34975" w:rsidRPr="00D34975" w:rsidRDefault="00D34975" w:rsidP="00651C26">
            <w:pPr>
              <w:pStyle w:val="NoSpacing"/>
            </w:pPr>
          </w:p>
        </w:tc>
        <w:tc>
          <w:tcPr>
            <w:tcW w:w="1452" w:type="pct"/>
            <w:vAlign w:val="bottom"/>
          </w:tcPr>
          <w:p w:rsidR="00D34975" w:rsidRPr="00D34975" w:rsidRDefault="00D34975" w:rsidP="0033602C">
            <w:pPr>
              <w:pStyle w:val="NoSpacing"/>
              <w:jc w:val="center"/>
            </w:pP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p>
        </w:tc>
      </w:tr>
      <w:tr w:rsidR="00D34975" w:rsidRPr="00D34975" w:rsidTr="0033602C">
        <w:tc>
          <w:tcPr>
            <w:tcW w:w="1325" w:type="pct"/>
          </w:tcPr>
          <w:p w:rsidR="00D34975" w:rsidRPr="00D34975" w:rsidRDefault="00D34975" w:rsidP="00651C26">
            <w:pPr>
              <w:pStyle w:val="NoSpacing"/>
            </w:pPr>
            <w:r w:rsidRPr="00D34975">
              <w:t>Listening to Music</w:t>
            </w:r>
          </w:p>
        </w:tc>
        <w:tc>
          <w:tcPr>
            <w:tcW w:w="1452" w:type="pct"/>
            <w:vAlign w:val="bottom"/>
          </w:tcPr>
          <w:p w:rsidR="00D34975" w:rsidRPr="00D34975" w:rsidRDefault="00D34975" w:rsidP="0033602C">
            <w:pPr>
              <w:pStyle w:val="NoSpacing"/>
              <w:jc w:val="center"/>
            </w:pPr>
            <w:r w:rsidRPr="00D34975">
              <w:t>0.36%</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1.43%</w:t>
            </w:r>
          </w:p>
        </w:tc>
      </w:tr>
      <w:tr w:rsidR="00D34975" w:rsidRPr="00D34975" w:rsidTr="0033602C">
        <w:tc>
          <w:tcPr>
            <w:tcW w:w="1325" w:type="pct"/>
          </w:tcPr>
          <w:p w:rsidR="00D34975" w:rsidRPr="00D34975" w:rsidRDefault="00D34975" w:rsidP="00651C26">
            <w:pPr>
              <w:pStyle w:val="NoSpacing"/>
            </w:pPr>
            <w:r w:rsidRPr="00D34975">
              <w:t>Reading Books</w:t>
            </w:r>
          </w:p>
        </w:tc>
        <w:tc>
          <w:tcPr>
            <w:tcW w:w="1452" w:type="pct"/>
            <w:vAlign w:val="bottom"/>
          </w:tcPr>
          <w:p w:rsidR="00D34975" w:rsidRPr="00D34975" w:rsidRDefault="00D34975" w:rsidP="0033602C">
            <w:pPr>
              <w:pStyle w:val="NoSpacing"/>
              <w:jc w:val="center"/>
            </w:pPr>
            <w:r w:rsidRPr="00D34975">
              <w:t>1.07%</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6.42%</w:t>
            </w:r>
          </w:p>
        </w:tc>
      </w:tr>
      <w:tr w:rsidR="00D34975" w:rsidRPr="00D34975" w:rsidTr="0033602C">
        <w:tc>
          <w:tcPr>
            <w:tcW w:w="1325" w:type="pct"/>
          </w:tcPr>
          <w:p w:rsidR="00D34975" w:rsidRPr="00D34975" w:rsidRDefault="00D34975" w:rsidP="00651C26">
            <w:pPr>
              <w:pStyle w:val="NoSpacing"/>
            </w:pPr>
            <w:r w:rsidRPr="00D34975">
              <w:t>Reading Paper</w:t>
            </w:r>
          </w:p>
        </w:tc>
        <w:tc>
          <w:tcPr>
            <w:tcW w:w="1452" w:type="pct"/>
            <w:vAlign w:val="bottom"/>
          </w:tcPr>
          <w:p w:rsidR="00D34975" w:rsidRPr="00D34975" w:rsidRDefault="00D34975" w:rsidP="0033602C">
            <w:pPr>
              <w:pStyle w:val="NoSpacing"/>
              <w:jc w:val="center"/>
            </w:pPr>
            <w:r w:rsidRPr="00D34975">
              <w:t>0.36%</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2.50%</w:t>
            </w:r>
          </w:p>
        </w:tc>
      </w:tr>
      <w:tr w:rsidR="00D34975" w:rsidTr="0033602C">
        <w:tc>
          <w:tcPr>
            <w:tcW w:w="1325" w:type="pct"/>
          </w:tcPr>
          <w:p w:rsidR="00D34975" w:rsidRPr="00D34975" w:rsidRDefault="00D34975" w:rsidP="00651C26">
            <w:pPr>
              <w:pStyle w:val="NoSpacing"/>
            </w:pPr>
            <w:r w:rsidRPr="00D34975">
              <w:t xml:space="preserve">Following </w:t>
            </w:r>
            <w:r w:rsidR="00EE559F">
              <w:t>a Sports Team</w:t>
            </w:r>
          </w:p>
        </w:tc>
        <w:tc>
          <w:tcPr>
            <w:tcW w:w="1452" w:type="pct"/>
            <w:vAlign w:val="bottom"/>
          </w:tcPr>
          <w:p w:rsidR="00D34975" w:rsidRPr="00D34975" w:rsidRDefault="00D34975" w:rsidP="0033602C">
            <w:pPr>
              <w:pStyle w:val="NoSpacing"/>
              <w:jc w:val="center"/>
            </w:pPr>
            <w:r w:rsidRPr="00D34975">
              <w:t>1.43%</w:t>
            </w:r>
          </w:p>
        </w:tc>
        <w:tc>
          <w:tcPr>
            <w:tcW w:w="145" w:type="pct"/>
            <w:vAlign w:val="bottom"/>
          </w:tcPr>
          <w:p w:rsidR="00D34975" w:rsidRPr="00D34975" w:rsidRDefault="00D34975" w:rsidP="0033602C">
            <w:pPr>
              <w:pStyle w:val="NoSpacing"/>
              <w:jc w:val="center"/>
            </w:pPr>
          </w:p>
        </w:tc>
        <w:tc>
          <w:tcPr>
            <w:tcW w:w="2078" w:type="pct"/>
            <w:vAlign w:val="bottom"/>
          </w:tcPr>
          <w:p w:rsidR="00D34975" w:rsidRDefault="00D34975" w:rsidP="0033602C">
            <w:pPr>
              <w:pStyle w:val="NoSpacing"/>
              <w:jc w:val="center"/>
            </w:pPr>
            <w:r w:rsidRPr="00D34975">
              <w:t>4.28%</w:t>
            </w:r>
          </w:p>
        </w:tc>
      </w:tr>
    </w:tbl>
    <w:p w:rsidR="00030DCC" w:rsidRDefault="00030DCC" w:rsidP="00651C26">
      <w:r>
        <w:br w:type="page"/>
      </w:r>
    </w:p>
    <w:p w:rsidR="00D34975" w:rsidRDefault="00D34975" w:rsidP="00651C26">
      <w:pPr>
        <w:pStyle w:val="Caption"/>
      </w:pPr>
      <w:bookmarkStart w:id="2" w:name="_Ref191549471"/>
      <w:proofErr w:type="gramStart"/>
      <w:r>
        <w:t xml:space="preserve">Table </w:t>
      </w:r>
      <w:proofErr w:type="gramEnd"/>
      <w:r w:rsidR="005311E3">
        <w:fldChar w:fldCharType="begin"/>
      </w:r>
      <w:r>
        <w:instrText xml:space="preserve"> SEQ Table \* ARABIC </w:instrText>
      </w:r>
      <w:r w:rsidR="005311E3">
        <w:fldChar w:fldCharType="separate"/>
      </w:r>
      <w:r w:rsidR="00C82F69">
        <w:rPr>
          <w:noProof/>
        </w:rPr>
        <w:t>3</w:t>
      </w:r>
      <w:r w:rsidR="005311E3">
        <w:fldChar w:fldCharType="end"/>
      </w:r>
      <w:bookmarkEnd w:id="2"/>
      <w:proofErr w:type="gramStart"/>
      <w:r>
        <w:t>.</w:t>
      </w:r>
      <w:proofErr w:type="gramEnd"/>
      <w:r>
        <w:t xml:space="preserve">  Discrete time event-history models showing the effects of change in sociodemographic characteristics associated with network turnover on the probability of cultural </w:t>
      </w:r>
      <w:r w:rsidR="003414EF">
        <w:t xml:space="preserve">taste loss, Project Canada Survey 1985-1990.  </w:t>
      </w:r>
    </w:p>
    <w:tbl>
      <w:tblPr>
        <w:tblStyle w:val="LightShading1"/>
        <w:tblW w:w="5000" w:type="pct"/>
        <w:tblLook w:val="04A0"/>
      </w:tblPr>
      <w:tblGrid>
        <w:gridCol w:w="3722"/>
        <w:gridCol w:w="1645"/>
        <w:gridCol w:w="1645"/>
        <w:gridCol w:w="1645"/>
        <w:gridCol w:w="1639"/>
      </w:tblGrid>
      <w:tr w:rsidR="00D34975" w:rsidRPr="00D34975" w:rsidTr="00BE085A">
        <w:tc>
          <w:tcPr>
            <w:tcW w:w="1807" w:type="pct"/>
          </w:tcPr>
          <w:p w:rsidR="00D34975" w:rsidRDefault="00D34975" w:rsidP="00651C26">
            <w:pPr>
              <w:pStyle w:val="NoSpacing"/>
            </w:pPr>
          </w:p>
        </w:tc>
        <w:tc>
          <w:tcPr>
            <w:tcW w:w="799" w:type="pct"/>
            <w:vAlign w:val="bottom"/>
          </w:tcPr>
          <w:p w:rsidR="00D34975" w:rsidRPr="00D34975" w:rsidRDefault="00D34975" w:rsidP="00651C26">
            <w:pPr>
              <w:pStyle w:val="NoSpacing"/>
            </w:pPr>
            <w:r w:rsidRPr="00D34975">
              <w:t>Listening to Music</w:t>
            </w:r>
          </w:p>
        </w:tc>
        <w:tc>
          <w:tcPr>
            <w:tcW w:w="799" w:type="pct"/>
            <w:vAlign w:val="bottom"/>
          </w:tcPr>
          <w:p w:rsidR="00D34975" w:rsidRPr="00D34975" w:rsidRDefault="00D34975" w:rsidP="00651C26">
            <w:pPr>
              <w:pStyle w:val="NoSpacing"/>
            </w:pPr>
            <w:r w:rsidRPr="00D34975">
              <w:t>Reading Books</w:t>
            </w:r>
          </w:p>
        </w:tc>
        <w:tc>
          <w:tcPr>
            <w:tcW w:w="799" w:type="pct"/>
            <w:vAlign w:val="bottom"/>
          </w:tcPr>
          <w:p w:rsidR="00D34975" w:rsidRPr="00D34975" w:rsidRDefault="00D34975" w:rsidP="00651C26">
            <w:pPr>
              <w:pStyle w:val="NoSpacing"/>
            </w:pPr>
            <w:r w:rsidRPr="00D34975">
              <w:t>Reading Paper</w:t>
            </w:r>
          </w:p>
        </w:tc>
        <w:tc>
          <w:tcPr>
            <w:tcW w:w="796" w:type="pct"/>
            <w:vAlign w:val="bottom"/>
          </w:tcPr>
          <w:p w:rsidR="00D34975" w:rsidRPr="00D34975" w:rsidRDefault="00D34975" w:rsidP="00651C26">
            <w:pPr>
              <w:pStyle w:val="NoSpacing"/>
            </w:pPr>
            <w:r w:rsidRPr="00D34975">
              <w:t>Following Sports</w:t>
            </w:r>
          </w:p>
        </w:tc>
      </w:tr>
      <w:tr w:rsidR="00D34975" w:rsidRPr="00D34975" w:rsidTr="00BE085A">
        <w:tc>
          <w:tcPr>
            <w:tcW w:w="1807" w:type="pct"/>
          </w:tcPr>
          <w:p w:rsidR="00D34975" w:rsidRPr="00D34975" w:rsidRDefault="00D34975" w:rsidP="00651C26">
            <w:pPr>
              <w:pStyle w:val="NoSpacing"/>
            </w:pPr>
            <w:r>
              <w:t xml:space="preserve">Δ </w:t>
            </w:r>
            <w:r w:rsidRPr="00D34975">
              <w:t>Social Interaction</w:t>
            </w:r>
          </w:p>
        </w:tc>
        <w:tc>
          <w:tcPr>
            <w:tcW w:w="799" w:type="pct"/>
            <w:vAlign w:val="bottom"/>
          </w:tcPr>
          <w:p w:rsidR="00D34975" w:rsidRPr="00D34975" w:rsidRDefault="00D34975" w:rsidP="00651C26">
            <w:pPr>
              <w:pStyle w:val="NoSpacing"/>
            </w:pPr>
            <w:r w:rsidRPr="00D34975">
              <w:t>1.606*</w:t>
            </w:r>
          </w:p>
        </w:tc>
        <w:tc>
          <w:tcPr>
            <w:tcW w:w="799" w:type="pct"/>
            <w:vAlign w:val="bottom"/>
          </w:tcPr>
          <w:p w:rsidR="00D34975" w:rsidRPr="00D34975" w:rsidRDefault="00D34975" w:rsidP="00651C26">
            <w:pPr>
              <w:pStyle w:val="NoSpacing"/>
            </w:pPr>
            <w:r w:rsidRPr="00D34975">
              <w:t>1.841*</w:t>
            </w:r>
          </w:p>
        </w:tc>
        <w:tc>
          <w:tcPr>
            <w:tcW w:w="799" w:type="pct"/>
            <w:vAlign w:val="bottom"/>
          </w:tcPr>
          <w:p w:rsidR="00D34975" w:rsidRPr="00D34975" w:rsidRDefault="00D34975" w:rsidP="00651C26">
            <w:pPr>
              <w:pStyle w:val="NoSpacing"/>
            </w:pPr>
            <w:r w:rsidRPr="00D34975">
              <w:t>1.821*</w:t>
            </w:r>
          </w:p>
        </w:tc>
        <w:tc>
          <w:tcPr>
            <w:tcW w:w="796" w:type="pct"/>
            <w:vAlign w:val="bottom"/>
          </w:tcPr>
          <w:p w:rsidR="00D34975" w:rsidRPr="00D34975" w:rsidRDefault="00D34975" w:rsidP="00651C26">
            <w:pPr>
              <w:pStyle w:val="NoSpacing"/>
            </w:pPr>
            <w:r w:rsidRPr="00D34975">
              <w:t>1.518*</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(6.57)</w:t>
            </w:r>
          </w:p>
        </w:tc>
        <w:tc>
          <w:tcPr>
            <w:tcW w:w="799" w:type="pct"/>
            <w:vAlign w:val="bottom"/>
          </w:tcPr>
          <w:p w:rsidR="00D34975" w:rsidRPr="00D34975" w:rsidRDefault="00D34975" w:rsidP="00651C26">
            <w:pPr>
              <w:pStyle w:val="NoSpacing"/>
            </w:pPr>
            <w:r w:rsidRPr="00D34975">
              <w:t>(7.69)</w:t>
            </w:r>
          </w:p>
        </w:tc>
        <w:tc>
          <w:tcPr>
            <w:tcW w:w="799" w:type="pct"/>
            <w:vAlign w:val="bottom"/>
          </w:tcPr>
          <w:p w:rsidR="00D34975" w:rsidRPr="00D34975" w:rsidRDefault="00D34975" w:rsidP="00651C26">
            <w:pPr>
              <w:pStyle w:val="NoSpacing"/>
            </w:pPr>
            <w:r w:rsidRPr="00D34975">
              <w:t>(7.71)</w:t>
            </w:r>
          </w:p>
        </w:tc>
        <w:tc>
          <w:tcPr>
            <w:tcW w:w="796" w:type="pct"/>
            <w:vAlign w:val="bottom"/>
          </w:tcPr>
          <w:p w:rsidR="00D34975" w:rsidRPr="00D34975" w:rsidRDefault="00D34975" w:rsidP="00651C26">
            <w:pPr>
              <w:pStyle w:val="NoSpacing"/>
            </w:pPr>
            <w:r w:rsidRPr="00D34975">
              <w:t>(6.64)</w:t>
            </w:r>
          </w:p>
        </w:tc>
      </w:tr>
      <w:tr w:rsidR="00D34975" w:rsidRPr="00D34975" w:rsidTr="00BE085A">
        <w:tc>
          <w:tcPr>
            <w:tcW w:w="1807" w:type="pct"/>
          </w:tcPr>
          <w:p w:rsidR="00D34975" w:rsidRPr="00D34975" w:rsidRDefault="00D34975" w:rsidP="00651C26">
            <w:pPr>
              <w:pStyle w:val="NoSpacing"/>
            </w:pPr>
            <w:r>
              <w:t>Δ N. of Memberships</w:t>
            </w:r>
          </w:p>
        </w:tc>
        <w:tc>
          <w:tcPr>
            <w:tcW w:w="799" w:type="pct"/>
            <w:vAlign w:val="bottom"/>
          </w:tcPr>
          <w:p w:rsidR="00D34975" w:rsidRPr="00D34975" w:rsidRDefault="00D34975" w:rsidP="00651C26">
            <w:pPr>
              <w:pStyle w:val="NoSpacing"/>
            </w:pPr>
            <w:r w:rsidRPr="00D34975">
              <w:t>0.286*</w:t>
            </w:r>
          </w:p>
        </w:tc>
        <w:tc>
          <w:tcPr>
            <w:tcW w:w="799" w:type="pct"/>
            <w:vAlign w:val="bottom"/>
          </w:tcPr>
          <w:p w:rsidR="00D34975" w:rsidRPr="00D34975" w:rsidRDefault="00D34975" w:rsidP="00651C26">
            <w:pPr>
              <w:pStyle w:val="NoSpacing"/>
            </w:pPr>
            <w:r w:rsidRPr="00D34975">
              <w:t>0.259*</w:t>
            </w:r>
          </w:p>
        </w:tc>
        <w:tc>
          <w:tcPr>
            <w:tcW w:w="799" w:type="pct"/>
            <w:vAlign w:val="bottom"/>
          </w:tcPr>
          <w:p w:rsidR="00D34975" w:rsidRPr="00D34975" w:rsidRDefault="00D34975" w:rsidP="00651C26">
            <w:pPr>
              <w:pStyle w:val="NoSpacing"/>
            </w:pPr>
            <w:r w:rsidRPr="00D34975">
              <w:t>0.322*</w:t>
            </w:r>
          </w:p>
        </w:tc>
        <w:tc>
          <w:tcPr>
            <w:tcW w:w="796" w:type="pct"/>
            <w:vAlign w:val="bottom"/>
          </w:tcPr>
          <w:p w:rsidR="00D34975" w:rsidRPr="00D34975" w:rsidRDefault="00D34975" w:rsidP="00651C26">
            <w:pPr>
              <w:pStyle w:val="NoSpacing"/>
            </w:pPr>
            <w:r w:rsidRPr="00D34975">
              <w:t>0.269*</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(3.51)</w:t>
            </w:r>
          </w:p>
        </w:tc>
        <w:tc>
          <w:tcPr>
            <w:tcW w:w="799" w:type="pct"/>
            <w:vAlign w:val="bottom"/>
          </w:tcPr>
          <w:p w:rsidR="00D34975" w:rsidRPr="00D34975" w:rsidRDefault="00D34975" w:rsidP="00651C26">
            <w:pPr>
              <w:pStyle w:val="NoSpacing"/>
            </w:pPr>
            <w:r w:rsidRPr="00D34975">
              <w:t>(3.19)</w:t>
            </w:r>
          </w:p>
        </w:tc>
        <w:tc>
          <w:tcPr>
            <w:tcW w:w="799" w:type="pct"/>
            <w:vAlign w:val="bottom"/>
          </w:tcPr>
          <w:p w:rsidR="00D34975" w:rsidRPr="00D34975" w:rsidRDefault="00D34975" w:rsidP="00651C26">
            <w:pPr>
              <w:pStyle w:val="NoSpacing"/>
            </w:pPr>
            <w:r w:rsidRPr="00D34975">
              <w:t>(4.23)</w:t>
            </w:r>
          </w:p>
        </w:tc>
        <w:tc>
          <w:tcPr>
            <w:tcW w:w="796" w:type="pct"/>
            <w:vAlign w:val="bottom"/>
          </w:tcPr>
          <w:p w:rsidR="00D34975" w:rsidRPr="00D34975" w:rsidRDefault="00D34975" w:rsidP="00651C26">
            <w:pPr>
              <w:pStyle w:val="NoSpacing"/>
            </w:pPr>
            <w:r w:rsidRPr="00D34975">
              <w:t>(3.30)</w:t>
            </w:r>
          </w:p>
        </w:tc>
      </w:tr>
      <w:tr w:rsidR="00D34975" w:rsidRPr="00D34975" w:rsidTr="00BE085A">
        <w:tc>
          <w:tcPr>
            <w:tcW w:w="1807" w:type="pct"/>
          </w:tcPr>
          <w:p w:rsidR="00D34975" w:rsidRPr="00D34975" w:rsidRDefault="00D34975" w:rsidP="00651C26">
            <w:pPr>
              <w:pStyle w:val="NoSpacing"/>
            </w:pPr>
            <w:r>
              <w:t xml:space="preserve">Δ </w:t>
            </w:r>
            <w:r w:rsidRPr="00D34975">
              <w:t>Geographic Location</w:t>
            </w:r>
          </w:p>
        </w:tc>
        <w:tc>
          <w:tcPr>
            <w:tcW w:w="799" w:type="pct"/>
            <w:vAlign w:val="bottom"/>
          </w:tcPr>
          <w:p w:rsidR="00D34975" w:rsidRPr="00D34975" w:rsidRDefault="00D34975" w:rsidP="00651C26">
            <w:pPr>
              <w:pStyle w:val="NoSpacing"/>
            </w:pPr>
            <w:r w:rsidRPr="00D34975">
              <w:t>0.419*</w:t>
            </w:r>
          </w:p>
        </w:tc>
        <w:tc>
          <w:tcPr>
            <w:tcW w:w="799" w:type="pct"/>
            <w:vAlign w:val="bottom"/>
          </w:tcPr>
          <w:p w:rsidR="00D34975" w:rsidRPr="00D34975" w:rsidRDefault="00D34975" w:rsidP="00651C26">
            <w:pPr>
              <w:pStyle w:val="NoSpacing"/>
            </w:pPr>
            <w:r w:rsidRPr="00D34975">
              <w:t>0.686*</w:t>
            </w:r>
          </w:p>
        </w:tc>
        <w:tc>
          <w:tcPr>
            <w:tcW w:w="799" w:type="pct"/>
            <w:vAlign w:val="bottom"/>
          </w:tcPr>
          <w:p w:rsidR="00D34975" w:rsidRPr="00D34975" w:rsidRDefault="00D34975" w:rsidP="00651C26">
            <w:pPr>
              <w:pStyle w:val="NoSpacing"/>
            </w:pPr>
            <w:r w:rsidRPr="00D34975">
              <w:t>0.676*</w:t>
            </w:r>
          </w:p>
        </w:tc>
        <w:tc>
          <w:tcPr>
            <w:tcW w:w="796" w:type="pct"/>
            <w:vAlign w:val="bottom"/>
          </w:tcPr>
          <w:p w:rsidR="00D34975" w:rsidRPr="00D34975" w:rsidRDefault="00D34975" w:rsidP="00651C26">
            <w:pPr>
              <w:pStyle w:val="NoSpacing"/>
            </w:pPr>
            <w:r w:rsidRPr="00D34975">
              <w:t>0.810*</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(1.85)</w:t>
            </w:r>
          </w:p>
        </w:tc>
        <w:tc>
          <w:tcPr>
            <w:tcW w:w="799" w:type="pct"/>
            <w:vAlign w:val="bottom"/>
          </w:tcPr>
          <w:p w:rsidR="00D34975" w:rsidRPr="00D34975" w:rsidRDefault="00D34975" w:rsidP="00651C26">
            <w:pPr>
              <w:pStyle w:val="NoSpacing"/>
            </w:pPr>
            <w:r w:rsidRPr="00D34975">
              <w:t>(3.03)</w:t>
            </w:r>
          </w:p>
        </w:tc>
        <w:tc>
          <w:tcPr>
            <w:tcW w:w="799" w:type="pct"/>
            <w:vAlign w:val="bottom"/>
          </w:tcPr>
          <w:p w:rsidR="00D34975" w:rsidRPr="00D34975" w:rsidRDefault="00D34975" w:rsidP="00651C26">
            <w:pPr>
              <w:pStyle w:val="NoSpacing"/>
            </w:pPr>
            <w:r w:rsidRPr="00D34975">
              <w:t>(3.11)</w:t>
            </w:r>
          </w:p>
        </w:tc>
        <w:tc>
          <w:tcPr>
            <w:tcW w:w="796" w:type="pct"/>
            <w:vAlign w:val="bottom"/>
          </w:tcPr>
          <w:p w:rsidR="00D34975" w:rsidRPr="00D34975" w:rsidRDefault="00D34975" w:rsidP="00651C26">
            <w:pPr>
              <w:pStyle w:val="NoSpacing"/>
            </w:pPr>
            <w:r w:rsidRPr="00D34975">
              <w:t>(3.76)</w:t>
            </w:r>
          </w:p>
        </w:tc>
      </w:tr>
      <w:tr w:rsidR="00D34975" w:rsidRPr="00D34975" w:rsidTr="00BE085A">
        <w:tc>
          <w:tcPr>
            <w:tcW w:w="1807" w:type="pct"/>
          </w:tcPr>
          <w:p w:rsidR="00D34975" w:rsidRPr="00D34975" w:rsidRDefault="00D34975" w:rsidP="00651C26">
            <w:pPr>
              <w:pStyle w:val="NoSpacing"/>
            </w:pPr>
            <w:r>
              <w:t xml:space="preserve">Δ </w:t>
            </w:r>
            <w:r w:rsidRPr="00D34975">
              <w:t>Educational Status</w:t>
            </w:r>
          </w:p>
        </w:tc>
        <w:tc>
          <w:tcPr>
            <w:tcW w:w="799" w:type="pct"/>
            <w:vAlign w:val="bottom"/>
          </w:tcPr>
          <w:p w:rsidR="00D34975" w:rsidRPr="00D34975" w:rsidRDefault="00D34975" w:rsidP="00651C26">
            <w:pPr>
              <w:pStyle w:val="NoSpacing"/>
            </w:pPr>
            <w:r w:rsidRPr="00D34975">
              <w:t>0.486*</w:t>
            </w:r>
          </w:p>
        </w:tc>
        <w:tc>
          <w:tcPr>
            <w:tcW w:w="799" w:type="pct"/>
            <w:vAlign w:val="bottom"/>
          </w:tcPr>
          <w:p w:rsidR="00D34975" w:rsidRPr="00D34975" w:rsidRDefault="00D34975" w:rsidP="00651C26">
            <w:pPr>
              <w:pStyle w:val="NoSpacing"/>
            </w:pPr>
            <w:r w:rsidRPr="00D34975">
              <w:t>0.624*</w:t>
            </w:r>
          </w:p>
        </w:tc>
        <w:tc>
          <w:tcPr>
            <w:tcW w:w="799" w:type="pct"/>
            <w:vAlign w:val="bottom"/>
          </w:tcPr>
          <w:p w:rsidR="00D34975" w:rsidRPr="00D34975" w:rsidRDefault="00D34975" w:rsidP="00651C26">
            <w:pPr>
              <w:pStyle w:val="NoSpacing"/>
            </w:pPr>
            <w:r w:rsidRPr="00D34975">
              <w:t>0.665*</w:t>
            </w:r>
          </w:p>
        </w:tc>
        <w:tc>
          <w:tcPr>
            <w:tcW w:w="796" w:type="pct"/>
            <w:vAlign w:val="bottom"/>
          </w:tcPr>
          <w:p w:rsidR="00D34975" w:rsidRPr="00D34975" w:rsidRDefault="00D34975" w:rsidP="00651C26">
            <w:pPr>
              <w:pStyle w:val="NoSpacing"/>
            </w:pPr>
            <w:r w:rsidRPr="00D34975">
              <w:t>0.726*</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(2.28)</w:t>
            </w:r>
          </w:p>
        </w:tc>
        <w:tc>
          <w:tcPr>
            <w:tcW w:w="799" w:type="pct"/>
            <w:vAlign w:val="bottom"/>
          </w:tcPr>
          <w:p w:rsidR="00D34975" w:rsidRPr="00D34975" w:rsidRDefault="00D34975" w:rsidP="00651C26">
            <w:pPr>
              <w:pStyle w:val="NoSpacing"/>
            </w:pPr>
            <w:r w:rsidRPr="00D34975">
              <w:t>(2.91)</w:t>
            </w:r>
          </w:p>
        </w:tc>
        <w:tc>
          <w:tcPr>
            <w:tcW w:w="799" w:type="pct"/>
            <w:vAlign w:val="bottom"/>
          </w:tcPr>
          <w:p w:rsidR="00D34975" w:rsidRPr="00D34975" w:rsidRDefault="00D34975" w:rsidP="00651C26">
            <w:pPr>
              <w:pStyle w:val="NoSpacing"/>
            </w:pPr>
            <w:r w:rsidRPr="00D34975">
              <w:t>(3.11)</w:t>
            </w:r>
          </w:p>
        </w:tc>
        <w:tc>
          <w:tcPr>
            <w:tcW w:w="796" w:type="pct"/>
            <w:vAlign w:val="bottom"/>
          </w:tcPr>
          <w:p w:rsidR="00D34975" w:rsidRPr="00D34975" w:rsidRDefault="00D34975" w:rsidP="00651C26">
            <w:pPr>
              <w:pStyle w:val="NoSpacing"/>
            </w:pPr>
            <w:r w:rsidRPr="00D34975">
              <w:t>(3.35)</w:t>
            </w:r>
          </w:p>
        </w:tc>
      </w:tr>
      <w:tr w:rsidR="00D34975" w:rsidRPr="00D34975" w:rsidTr="00BE085A">
        <w:tc>
          <w:tcPr>
            <w:tcW w:w="1807" w:type="pct"/>
          </w:tcPr>
          <w:p w:rsidR="00D34975" w:rsidRPr="00D34975" w:rsidRDefault="00D34975" w:rsidP="00651C26">
            <w:pPr>
              <w:pStyle w:val="NoSpacing"/>
            </w:pPr>
            <w:r w:rsidRPr="00D34975">
              <w:t>Δ</w:t>
            </w:r>
            <w:r>
              <w:t xml:space="preserve"> </w:t>
            </w:r>
            <w:r w:rsidRPr="00D34975">
              <w:t>Marital Status</w:t>
            </w:r>
          </w:p>
        </w:tc>
        <w:tc>
          <w:tcPr>
            <w:tcW w:w="799" w:type="pct"/>
            <w:vAlign w:val="bottom"/>
          </w:tcPr>
          <w:p w:rsidR="00D34975" w:rsidRPr="00D34975" w:rsidRDefault="00D34975" w:rsidP="00651C26">
            <w:pPr>
              <w:pStyle w:val="NoSpacing"/>
            </w:pPr>
            <w:r w:rsidRPr="00D34975">
              <w:t>0.812*</w:t>
            </w:r>
          </w:p>
        </w:tc>
        <w:tc>
          <w:tcPr>
            <w:tcW w:w="799" w:type="pct"/>
            <w:vAlign w:val="bottom"/>
          </w:tcPr>
          <w:p w:rsidR="00D34975" w:rsidRPr="00D34975" w:rsidRDefault="00D34975" w:rsidP="00651C26">
            <w:pPr>
              <w:pStyle w:val="NoSpacing"/>
            </w:pPr>
            <w:r w:rsidRPr="00D34975">
              <w:t>0.235</w:t>
            </w:r>
          </w:p>
        </w:tc>
        <w:tc>
          <w:tcPr>
            <w:tcW w:w="799" w:type="pct"/>
            <w:vAlign w:val="bottom"/>
          </w:tcPr>
          <w:p w:rsidR="00D34975" w:rsidRPr="00D34975" w:rsidRDefault="00D34975" w:rsidP="00651C26">
            <w:pPr>
              <w:pStyle w:val="NoSpacing"/>
            </w:pPr>
            <w:r w:rsidRPr="00D34975">
              <w:t>0.439</w:t>
            </w:r>
          </w:p>
        </w:tc>
        <w:tc>
          <w:tcPr>
            <w:tcW w:w="796" w:type="pct"/>
            <w:vAlign w:val="bottom"/>
          </w:tcPr>
          <w:p w:rsidR="00D34975" w:rsidRPr="00D34975" w:rsidRDefault="00D34975" w:rsidP="00651C26">
            <w:pPr>
              <w:pStyle w:val="NoSpacing"/>
            </w:pPr>
            <w:r w:rsidRPr="00D34975">
              <w:t>0.539</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(1.86)</w:t>
            </w:r>
          </w:p>
        </w:tc>
        <w:tc>
          <w:tcPr>
            <w:tcW w:w="799" w:type="pct"/>
            <w:vAlign w:val="bottom"/>
          </w:tcPr>
          <w:p w:rsidR="00D34975" w:rsidRPr="00D34975" w:rsidRDefault="00D34975" w:rsidP="00651C26">
            <w:pPr>
              <w:pStyle w:val="NoSpacing"/>
            </w:pPr>
            <w:r w:rsidRPr="00D34975">
              <w:t>(0.50)</w:t>
            </w:r>
          </w:p>
        </w:tc>
        <w:tc>
          <w:tcPr>
            <w:tcW w:w="799" w:type="pct"/>
            <w:vAlign w:val="bottom"/>
          </w:tcPr>
          <w:p w:rsidR="00D34975" w:rsidRPr="00D34975" w:rsidRDefault="00D34975" w:rsidP="00651C26">
            <w:pPr>
              <w:pStyle w:val="NoSpacing"/>
            </w:pPr>
            <w:r w:rsidRPr="00D34975">
              <w:t>(0.94)</w:t>
            </w:r>
          </w:p>
        </w:tc>
        <w:tc>
          <w:tcPr>
            <w:tcW w:w="796" w:type="pct"/>
            <w:vAlign w:val="bottom"/>
          </w:tcPr>
          <w:p w:rsidR="00D34975" w:rsidRPr="00D34975" w:rsidRDefault="00D34975" w:rsidP="00651C26">
            <w:pPr>
              <w:pStyle w:val="NoSpacing"/>
            </w:pPr>
            <w:r w:rsidRPr="00D34975">
              <w:t>(1.20)</w:t>
            </w:r>
          </w:p>
        </w:tc>
      </w:tr>
      <w:tr w:rsidR="00D34975" w:rsidRPr="00D34975" w:rsidTr="00BE085A">
        <w:tc>
          <w:tcPr>
            <w:tcW w:w="1807" w:type="pct"/>
          </w:tcPr>
          <w:p w:rsidR="00D34975" w:rsidRPr="00D34975" w:rsidRDefault="00D34975" w:rsidP="00651C26">
            <w:pPr>
              <w:pStyle w:val="NoSpacing"/>
            </w:pPr>
            <w:r>
              <w:t xml:space="preserve">Δ </w:t>
            </w:r>
            <w:r w:rsidRPr="00D34975">
              <w:t>Work Status</w:t>
            </w:r>
          </w:p>
        </w:tc>
        <w:tc>
          <w:tcPr>
            <w:tcW w:w="799" w:type="pct"/>
            <w:vAlign w:val="bottom"/>
          </w:tcPr>
          <w:p w:rsidR="00D34975" w:rsidRPr="00D34975" w:rsidRDefault="00D34975" w:rsidP="00651C26">
            <w:pPr>
              <w:pStyle w:val="NoSpacing"/>
            </w:pPr>
            <w:r w:rsidRPr="00D34975">
              <w:t>0.555*</w:t>
            </w:r>
          </w:p>
        </w:tc>
        <w:tc>
          <w:tcPr>
            <w:tcW w:w="799" w:type="pct"/>
            <w:vAlign w:val="bottom"/>
          </w:tcPr>
          <w:p w:rsidR="00D34975" w:rsidRPr="00D34975" w:rsidRDefault="00D34975" w:rsidP="00651C26">
            <w:pPr>
              <w:pStyle w:val="NoSpacing"/>
            </w:pPr>
            <w:r w:rsidRPr="00D34975">
              <w:t>0.549*</w:t>
            </w:r>
          </w:p>
        </w:tc>
        <w:tc>
          <w:tcPr>
            <w:tcW w:w="799" w:type="pct"/>
            <w:vAlign w:val="bottom"/>
          </w:tcPr>
          <w:p w:rsidR="00D34975" w:rsidRPr="00D34975" w:rsidRDefault="00D34975" w:rsidP="00651C26">
            <w:pPr>
              <w:pStyle w:val="NoSpacing"/>
            </w:pPr>
            <w:r w:rsidRPr="00D34975">
              <w:t>0.187</w:t>
            </w:r>
          </w:p>
        </w:tc>
        <w:tc>
          <w:tcPr>
            <w:tcW w:w="796" w:type="pct"/>
            <w:vAlign w:val="bottom"/>
          </w:tcPr>
          <w:p w:rsidR="00D34975" w:rsidRPr="00D34975" w:rsidRDefault="00D34975" w:rsidP="00651C26">
            <w:pPr>
              <w:pStyle w:val="NoSpacing"/>
            </w:pPr>
            <w:r w:rsidRPr="00D34975">
              <w:t>0.710*</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(2.13)</w:t>
            </w:r>
          </w:p>
        </w:tc>
        <w:tc>
          <w:tcPr>
            <w:tcW w:w="799" w:type="pct"/>
            <w:vAlign w:val="bottom"/>
          </w:tcPr>
          <w:p w:rsidR="00D34975" w:rsidRPr="00D34975" w:rsidRDefault="00D34975" w:rsidP="00651C26">
            <w:pPr>
              <w:pStyle w:val="NoSpacing"/>
            </w:pPr>
            <w:r w:rsidRPr="00D34975">
              <w:t>(2.06)</w:t>
            </w:r>
          </w:p>
        </w:tc>
        <w:tc>
          <w:tcPr>
            <w:tcW w:w="799" w:type="pct"/>
            <w:vAlign w:val="bottom"/>
          </w:tcPr>
          <w:p w:rsidR="00D34975" w:rsidRPr="00D34975" w:rsidRDefault="00D34975" w:rsidP="00651C26">
            <w:pPr>
              <w:pStyle w:val="NoSpacing"/>
            </w:pPr>
            <w:r w:rsidRPr="00D34975">
              <w:t>(0.72)</w:t>
            </w:r>
          </w:p>
        </w:tc>
        <w:tc>
          <w:tcPr>
            <w:tcW w:w="796" w:type="pct"/>
            <w:vAlign w:val="bottom"/>
          </w:tcPr>
          <w:p w:rsidR="00D34975" w:rsidRPr="00D34975" w:rsidRDefault="00D34975" w:rsidP="00651C26">
            <w:pPr>
              <w:pStyle w:val="NoSpacing"/>
            </w:pPr>
            <w:r w:rsidRPr="00D34975">
              <w:t>(2.80)</w:t>
            </w:r>
          </w:p>
        </w:tc>
      </w:tr>
      <w:tr w:rsidR="00D34975" w:rsidRPr="00D34975" w:rsidTr="00BE085A">
        <w:tc>
          <w:tcPr>
            <w:tcW w:w="1807" w:type="pct"/>
          </w:tcPr>
          <w:p w:rsidR="00D34975" w:rsidRPr="00D34975" w:rsidRDefault="00D34975" w:rsidP="00651C26">
            <w:pPr>
              <w:pStyle w:val="NoSpacing"/>
            </w:pPr>
            <w:r>
              <w:t xml:space="preserve">Δ </w:t>
            </w:r>
            <w:r w:rsidRPr="00D34975">
              <w:t>Number of Children</w:t>
            </w:r>
          </w:p>
        </w:tc>
        <w:tc>
          <w:tcPr>
            <w:tcW w:w="799" w:type="pct"/>
            <w:vAlign w:val="bottom"/>
          </w:tcPr>
          <w:p w:rsidR="00D34975" w:rsidRPr="00D34975" w:rsidRDefault="00D34975" w:rsidP="00651C26">
            <w:pPr>
              <w:pStyle w:val="NoSpacing"/>
            </w:pPr>
            <w:r w:rsidRPr="00D34975">
              <w:t>-0.169</w:t>
            </w:r>
          </w:p>
        </w:tc>
        <w:tc>
          <w:tcPr>
            <w:tcW w:w="799" w:type="pct"/>
            <w:vAlign w:val="bottom"/>
          </w:tcPr>
          <w:p w:rsidR="00D34975" w:rsidRPr="00D34975" w:rsidRDefault="00D34975" w:rsidP="00651C26">
            <w:pPr>
              <w:pStyle w:val="NoSpacing"/>
            </w:pPr>
            <w:r w:rsidRPr="00D34975">
              <w:t>0.067</w:t>
            </w:r>
          </w:p>
        </w:tc>
        <w:tc>
          <w:tcPr>
            <w:tcW w:w="799" w:type="pct"/>
            <w:vAlign w:val="bottom"/>
          </w:tcPr>
          <w:p w:rsidR="00D34975" w:rsidRPr="00D34975" w:rsidRDefault="00D34975" w:rsidP="00651C26">
            <w:pPr>
              <w:pStyle w:val="NoSpacing"/>
            </w:pPr>
            <w:r w:rsidRPr="00D34975">
              <w:t>-0.502</w:t>
            </w:r>
          </w:p>
        </w:tc>
        <w:tc>
          <w:tcPr>
            <w:tcW w:w="796" w:type="pct"/>
            <w:vAlign w:val="bottom"/>
          </w:tcPr>
          <w:p w:rsidR="00D34975" w:rsidRPr="00D34975" w:rsidRDefault="00D34975" w:rsidP="00651C26">
            <w:pPr>
              <w:pStyle w:val="NoSpacing"/>
            </w:pPr>
            <w:r w:rsidRPr="00D34975">
              <w:t>0.455</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(-0.40)</w:t>
            </w:r>
          </w:p>
        </w:tc>
        <w:tc>
          <w:tcPr>
            <w:tcW w:w="799" w:type="pct"/>
            <w:vAlign w:val="bottom"/>
          </w:tcPr>
          <w:p w:rsidR="00D34975" w:rsidRPr="00D34975" w:rsidRDefault="00D34975" w:rsidP="00651C26">
            <w:pPr>
              <w:pStyle w:val="NoSpacing"/>
            </w:pPr>
            <w:r w:rsidRPr="00D34975">
              <w:t>(0.16)</w:t>
            </w:r>
          </w:p>
        </w:tc>
        <w:tc>
          <w:tcPr>
            <w:tcW w:w="799" w:type="pct"/>
            <w:vAlign w:val="bottom"/>
          </w:tcPr>
          <w:p w:rsidR="00D34975" w:rsidRPr="00D34975" w:rsidRDefault="00D34975" w:rsidP="00651C26">
            <w:pPr>
              <w:pStyle w:val="NoSpacing"/>
            </w:pPr>
            <w:r w:rsidRPr="00D34975">
              <w:t>(-1.06)</w:t>
            </w:r>
          </w:p>
        </w:tc>
        <w:tc>
          <w:tcPr>
            <w:tcW w:w="796" w:type="pct"/>
            <w:vAlign w:val="bottom"/>
          </w:tcPr>
          <w:p w:rsidR="00D34975" w:rsidRPr="00D34975" w:rsidRDefault="00D34975" w:rsidP="00651C26">
            <w:pPr>
              <w:pStyle w:val="NoSpacing"/>
            </w:pPr>
            <w:r w:rsidRPr="00D34975">
              <w:t>(1.07)</w:t>
            </w:r>
          </w:p>
        </w:tc>
      </w:tr>
      <w:tr w:rsidR="00D34975" w:rsidRPr="00D34975" w:rsidTr="00BE085A">
        <w:tc>
          <w:tcPr>
            <w:tcW w:w="1807" w:type="pct"/>
          </w:tcPr>
          <w:p w:rsidR="00D34975" w:rsidRPr="00D34975" w:rsidRDefault="00D34975" w:rsidP="00651C26">
            <w:pPr>
              <w:pStyle w:val="NoSpacing"/>
            </w:pPr>
            <w:r>
              <w:t>Constant</w:t>
            </w:r>
          </w:p>
        </w:tc>
        <w:tc>
          <w:tcPr>
            <w:tcW w:w="799" w:type="pct"/>
            <w:vAlign w:val="bottom"/>
          </w:tcPr>
          <w:p w:rsidR="00D34975" w:rsidRPr="00D34975" w:rsidRDefault="00D34975" w:rsidP="00651C26">
            <w:pPr>
              <w:pStyle w:val="NoSpacing"/>
            </w:pPr>
            <w:r w:rsidRPr="00D34975">
              <w:t>-3.075*</w:t>
            </w:r>
          </w:p>
        </w:tc>
        <w:tc>
          <w:tcPr>
            <w:tcW w:w="799" w:type="pct"/>
            <w:vAlign w:val="bottom"/>
          </w:tcPr>
          <w:p w:rsidR="00D34975" w:rsidRPr="00D34975" w:rsidRDefault="00D34975" w:rsidP="00651C26">
            <w:pPr>
              <w:pStyle w:val="NoSpacing"/>
            </w:pPr>
            <w:r w:rsidRPr="00D34975">
              <w:t>-3.565*</w:t>
            </w:r>
          </w:p>
        </w:tc>
        <w:tc>
          <w:tcPr>
            <w:tcW w:w="799" w:type="pct"/>
            <w:vAlign w:val="bottom"/>
          </w:tcPr>
          <w:p w:rsidR="00D34975" w:rsidRPr="00D34975" w:rsidRDefault="00D34975" w:rsidP="00651C26">
            <w:pPr>
              <w:pStyle w:val="NoSpacing"/>
            </w:pPr>
            <w:r w:rsidRPr="00D34975">
              <w:t>-3.641*</w:t>
            </w:r>
          </w:p>
        </w:tc>
        <w:tc>
          <w:tcPr>
            <w:tcW w:w="796" w:type="pct"/>
            <w:vAlign w:val="bottom"/>
          </w:tcPr>
          <w:p w:rsidR="00D34975" w:rsidRPr="00D34975" w:rsidRDefault="00D34975" w:rsidP="00651C26">
            <w:pPr>
              <w:pStyle w:val="NoSpacing"/>
            </w:pPr>
            <w:r w:rsidRPr="00D34975">
              <w:t>-2.617*</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(-4.65)</w:t>
            </w:r>
          </w:p>
        </w:tc>
        <w:tc>
          <w:tcPr>
            <w:tcW w:w="799" w:type="pct"/>
            <w:vAlign w:val="bottom"/>
          </w:tcPr>
          <w:p w:rsidR="00D34975" w:rsidRPr="00D34975" w:rsidRDefault="00D34975" w:rsidP="00651C26">
            <w:pPr>
              <w:pStyle w:val="NoSpacing"/>
            </w:pPr>
            <w:r w:rsidRPr="00D34975">
              <w:t>(-5.29)</w:t>
            </w:r>
          </w:p>
        </w:tc>
        <w:tc>
          <w:tcPr>
            <w:tcW w:w="799" w:type="pct"/>
            <w:vAlign w:val="bottom"/>
          </w:tcPr>
          <w:p w:rsidR="00D34975" w:rsidRPr="00D34975" w:rsidRDefault="00D34975" w:rsidP="00651C26">
            <w:pPr>
              <w:pStyle w:val="NoSpacing"/>
            </w:pPr>
            <w:r w:rsidRPr="00D34975">
              <w:t>(-4.80)</w:t>
            </w:r>
          </w:p>
        </w:tc>
        <w:tc>
          <w:tcPr>
            <w:tcW w:w="796" w:type="pct"/>
            <w:vAlign w:val="bottom"/>
          </w:tcPr>
          <w:p w:rsidR="00D34975" w:rsidRPr="00D34975" w:rsidRDefault="00D34975" w:rsidP="00651C26">
            <w:pPr>
              <w:pStyle w:val="NoSpacing"/>
            </w:pPr>
            <w:r w:rsidRPr="00D34975">
              <w:t>(-4.24)</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p>
        </w:tc>
        <w:tc>
          <w:tcPr>
            <w:tcW w:w="799" w:type="pct"/>
            <w:vAlign w:val="bottom"/>
          </w:tcPr>
          <w:p w:rsidR="00D34975" w:rsidRPr="00D34975" w:rsidRDefault="00D34975" w:rsidP="00651C26">
            <w:pPr>
              <w:pStyle w:val="NoSpacing"/>
            </w:pPr>
          </w:p>
        </w:tc>
        <w:tc>
          <w:tcPr>
            <w:tcW w:w="799" w:type="pct"/>
            <w:vAlign w:val="bottom"/>
          </w:tcPr>
          <w:p w:rsidR="00D34975" w:rsidRPr="00D34975" w:rsidRDefault="00D34975" w:rsidP="00651C26">
            <w:pPr>
              <w:pStyle w:val="NoSpacing"/>
            </w:pPr>
          </w:p>
        </w:tc>
        <w:tc>
          <w:tcPr>
            <w:tcW w:w="796" w:type="pct"/>
            <w:vAlign w:val="bottom"/>
          </w:tcPr>
          <w:p w:rsidR="00D34975" w:rsidRPr="00D34975" w:rsidRDefault="00D34975" w:rsidP="00651C26">
            <w:pPr>
              <w:pStyle w:val="NoSpacing"/>
            </w:pPr>
          </w:p>
        </w:tc>
      </w:tr>
      <w:tr w:rsidR="00D34975" w:rsidRPr="00D34975" w:rsidTr="00BE085A">
        <w:tc>
          <w:tcPr>
            <w:tcW w:w="1807" w:type="pct"/>
          </w:tcPr>
          <w:p w:rsidR="00D34975" w:rsidRPr="00D34975" w:rsidRDefault="00D34975" w:rsidP="00651C26">
            <w:pPr>
              <w:pStyle w:val="NoSpacing"/>
            </w:pPr>
            <w:r w:rsidRPr="00D34975">
              <w:rPr>
                <w:rFonts w:ascii="Candara" w:hAnsi="Candara"/>
                <w:i/>
              </w:rPr>
              <w:t>Χ</w:t>
            </w:r>
            <w:r w:rsidRPr="00D34975">
              <w:rPr>
                <w:vertAlign w:val="superscript"/>
              </w:rPr>
              <w:t>2</w:t>
            </w:r>
          </w:p>
        </w:tc>
        <w:tc>
          <w:tcPr>
            <w:tcW w:w="799" w:type="pct"/>
            <w:vAlign w:val="bottom"/>
          </w:tcPr>
          <w:p w:rsidR="00D34975" w:rsidRPr="00D34975" w:rsidRDefault="00D34975" w:rsidP="00651C26">
            <w:pPr>
              <w:pStyle w:val="NoSpacing"/>
            </w:pPr>
            <w:r w:rsidRPr="00D34975">
              <w:t>297.41*</w:t>
            </w:r>
          </w:p>
        </w:tc>
        <w:tc>
          <w:tcPr>
            <w:tcW w:w="799" w:type="pct"/>
            <w:vAlign w:val="bottom"/>
          </w:tcPr>
          <w:p w:rsidR="00D34975" w:rsidRPr="00D34975" w:rsidRDefault="00D34975" w:rsidP="00651C26">
            <w:pPr>
              <w:pStyle w:val="NoSpacing"/>
            </w:pPr>
            <w:r w:rsidRPr="00D34975">
              <w:t>358.39*</w:t>
            </w:r>
          </w:p>
        </w:tc>
        <w:tc>
          <w:tcPr>
            <w:tcW w:w="799" w:type="pct"/>
            <w:vAlign w:val="bottom"/>
          </w:tcPr>
          <w:p w:rsidR="00D34975" w:rsidRPr="00D34975" w:rsidRDefault="00D34975" w:rsidP="00651C26">
            <w:pPr>
              <w:pStyle w:val="NoSpacing"/>
            </w:pPr>
            <w:r w:rsidRPr="00D34975">
              <w:t>307.71*</w:t>
            </w:r>
          </w:p>
        </w:tc>
        <w:tc>
          <w:tcPr>
            <w:tcW w:w="796" w:type="pct"/>
            <w:vAlign w:val="bottom"/>
          </w:tcPr>
          <w:p w:rsidR="00D34975" w:rsidRPr="00D34975" w:rsidRDefault="00D34975" w:rsidP="00651C26">
            <w:pPr>
              <w:pStyle w:val="NoSpacing"/>
            </w:pPr>
            <w:r w:rsidRPr="00D34975">
              <w:t>341.70*</w:t>
            </w:r>
          </w:p>
        </w:tc>
      </w:tr>
      <w:tr w:rsidR="00D34975" w:rsidRPr="00D34975" w:rsidTr="00BE085A">
        <w:tc>
          <w:tcPr>
            <w:tcW w:w="1807" w:type="pct"/>
          </w:tcPr>
          <w:p w:rsidR="00D34975" w:rsidRPr="00D34975" w:rsidRDefault="003414EF" w:rsidP="00651C26">
            <w:pPr>
              <w:pStyle w:val="NoSpacing"/>
            </w:pPr>
            <w:r>
              <w:t>Pseudo-</w:t>
            </w:r>
            <w:r w:rsidRPr="003414EF">
              <w:rPr>
                <w:i/>
              </w:rPr>
              <w:t>R</w:t>
            </w:r>
            <w:r w:rsidRPr="003414EF">
              <w:rPr>
                <w:vertAlign w:val="superscript"/>
              </w:rPr>
              <w:t>2</w:t>
            </w:r>
          </w:p>
        </w:tc>
        <w:tc>
          <w:tcPr>
            <w:tcW w:w="799" w:type="pct"/>
            <w:vAlign w:val="bottom"/>
          </w:tcPr>
          <w:p w:rsidR="00D34975" w:rsidRPr="00D34975" w:rsidRDefault="00D34975" w:rsidP="00651C26">
            <w:pPr>
              <w:pStyle w:val="NoSpacing"/>
            </w:pPr>
            <w:r w:rsidRPr="00D34975">
              <w:t>0.23</w:t>
            </w:r>
          </w:p>
        </w:tc>
        <w:tc>
          <w:tcPr>
            <w:tcW w:w="799" w:type="pct"/>
            <w:vAlign w:val="bottom"/>
          </w:tcPr>
          <w:p w:rsidR="00D34975" w:rsidRPr="00D34975" w:rsidRDefault="00D34975" w:rsidP="00651C26">
            <w:pPr>
              <w:pStyle w:val="NoSpacing"/>
            </w:pPr>
            <w:r w:rsidRPr="00D34975">
              <w:t>0.27</w:t>
            </w:r>
          </w:p>
        </w:tc>
        <w:tc>
          <w:tcPr>
            <w:tcW w:w="799" w:type="pct"/>
            <w:vAlign w:val="bottom"/>
          </w:tcPr>
          <w:p w:rsidR="00D34975" w:rsidRPr="00D34975" w:rsidRDefault="00D34975" w:rsidP="00651C26">
            <w:pPr>
              <w:pStyle w:val="NoSpacing"/>
            </w:pPr>
            <w:r w:rsidRPr="00D34975">
              <w:t>0.27</w:t>
            </w:r>
          </w:p>
        </w:tc>
        <w:tc>
          <w:tcPr>
            <w:tcW w:w="796" w:type="pct"/>
            <w:vAlign w:val="bottom"/>
          </w:tcPr>
          <w:p w:rsidR="00D34975" w:rsidRPr="00D34975" w:rsidRDefault="00D34975" w:rsidP="00651C26">
            <w:pPr>
              <w:pStyle w:val="NoSpacing"/>
            </w:pPr>
            <w:r w:rsidRPr="00D34975">
              <w:t>0.26</w:t>
            </w:r>
          </w:p>
        </w:tc>
      </w:tr>
      <w:tr w:rsidR="00D34975" w:rsidRPr="00D34975" w:rsidTr="00BE085A">
        <w:tc>
          <w:tcPr>
            <w:tcW w:w="1807" w:type="pct"/>
          </w:tcPr>
          <w:p w:rsidR="00D34975" w:rsidRPr="00D34975" w:rsidRDefault="00D34975" w:rsidP="00651C26">
            <w:pPr>
              <w:pStyle w:val="NoSpacing"/>
            </w:pPr>
            <w:r w:rsidRPr="00D34975">
              <w:t>N</w:t>
            </w:r>
          </w:p>
        </w:tc>
        <w:tc>
          <w:tcPr>
            <w:tcW w:w="799" w:type="pct"/>
            <w:vAlign w:val="bottom"/>
          </w:tcPr>
          <w:p w:rsidR="00D34975" w:rsidRPr="00D34975" w:rsidRDefault="00D34975" w:rsidP="00651C26">
            <w:pPr>
              <w:pStyle w:val="NoSpacing"/>
            </w:pPr>
            <w:r w:rsidRPr="00D34975">
              <w:t>1121</w:t>
            </w:r>
            <w:r w:rsidR="00BE085A" w:rsidRPr="00BE085A">
              <w:rPr>
                <w:vertAlign w:val="superscript"/>
              </w:rPr>
              <w:t>a</w:t>
            </w:r>
          </w:p>
        </w:tc>
        <w:tc>
          <w:tcPr>
            <w:tcW w:w="799" w:type="pct"/>
            <w:vAlign w:val="bottom"/>
          </w:tcPr>
          <w:p w:rsidR="00D34975" w:rsidRPr="00D34975" w:rsidRDefault="00D34975" w:rsidP="00651C26">
            <w:pPr>
              <w:pStyle w:val="NoSpacing"/>
            </w:pPr>
            <w:r w:rsidRPr="00D34975">
              <w:t>1122</w:t>
            </w:r>
            <w:r w:rsidR="00BE085A" w:rsidRPr="00BE085A">
              <w:rPr>
                <w:vertAlign w:val="superscript"/>
              </w:rPr>
              <w:t>a</w:t>
            </w:r>
          </w:p>
        </w:tc>
        <w:tc>
          <w:tcPr>
            <w:tcW w:w="799" w:type="pct"/>
            <w:vAlign w:val="bottom"/>
          </w:tcPr>
          <w:p w:rsidR="00D34975" w:rsidRPr="00D34975" w:rsidRDefault="00D34975" w:rsidP="00651C26">
            <w:pPr>
              <w:pStyle w:val="NoSpacing"/>
            </w:pPr>
            <w:r w:rsidRPr="00D34975">
              <w:t>1114</w:t>
            </w:r>
            <w:r w:rsidR="00BE085A" w:rsidRPr="00BE085A">
              <w:rPr>
                <w:vertAlign w:val="superscript"/>
              </w:rPr>
              <w:t>a</w:t>
            </w:r>
          </w:p>
        </w:tc>
        <w:tc>
          <w:tcPr>
            <w:tcW w:w="796" w:type="pct"/>
            <w:vAlign w:val="bottom"/>
          </w:tcPr>
          <w:p w:rsidR="00D34975" w:rsidRPr="00D34975" w:rsidRDefault="00D34975" w:rsidP="00651C26">
            <w:pPr>
              <w:pStyle w:val="NoSpacing"/>
            </w:pPr>
            <w:r w:rsidRPr="00D34975">
              <w:t>1118</w:t>
            </w:r>
            <w:r w:rsidR="00BE085A" w:rsidRPr="00BE085A">
              <w:rPr>
                <w:vertAlign w:val="superscript"/>
              </w:rPr>
              <w:t>a</w:t>
            </w:r>
          </w:p>
        </w:tc>
      </w:tr>
    </w:tbl>
    <w:p w:rsidR="00BE085A" w:rsidRDefault="00BE085A" w:rsidP="00651C26">
      <w:pPr>
        <w:pStyle w:val="NoSpacing"/>
      </w:pPr>
      <w:r>
        <w:t>*p&lt;0.05 (one-tailed test)</w:t>
      </w:r>
    </w:p>
    <w:p w:rsidR="00BE085A" w:rsidRDefault="00BE085A" w:rsidP="00651C26">
      <w:pPr>
        <w:pStyle w:val="NoSpacing"/>
      </w:pPr>
    </w:p>
    <w:p w:rsidR="00D34975" w:rsidRDefault="00BE085A" w:rsidP="00651C26">
      <w:pPr>
        <w:pStyle w:val="NoSpacing"/>
      </w:pPr>
      <w:proofErr w:type="spellStart"/>
      <w:proofErr w:type="gramStart"/>
      <w:r w:rsidRPr="00B838EB">
        <w:rPr>
          <w:vertAlign w:val="superscript"/>
        </w:rPr>
        <w:t>a</w:t>
      </w:r>
      <w:r>
        <w:t>Unit</w:t>
      </w:r>
      <w:proofErr w:type="spellEnd"/>
      <w:proofErr w:type="gramEnd"/>
      <w:r>
        <w:t xml:space="preserve"> of analysis is the individual/time-period.  Each individual contributes two observations for the analysis (1985, 1990).</w:t>
      </w:r>
      <w:r w:rsidR="00D34975">
        <w:br w:type="page"/>
      </w:r>
    </w:p>
    <w:p w:rsidR="00D34975" w:rsidRDefault="00D34975" w:rsidP="00651C26">
      <w:pPr>
        <w:pStyle w:val="Caption"/>
      </w:pPr>
      <w:bookmarkStart w:id="3" w:name="_Ref191569806"/>
      <w:proofErr w:type="gramStart"/>
      <w:r>
        <w:t xml:space="preserve">Table </w:t>
      </w:r>
      <w:proofErr w:type="gramEnd"/>
      <w:r w:rsidR="005311E3">
        <w:fldChar w:fldCharType="begin"/>
      </w:r>
      <w:r>
        <w:instrText xml:space="preserve"> SEQ Table \* ARABIC </w:instrText>
      </w:r>
      <w:r w:rsidR="005311E3">
        <w:fldChar w:fldCharType="separate"/>
      </w:r>
      <w:r w:rsidR="00C82F69">
        <w:rPr>
          <w:noProof/>
        </w:rPr>
        <w:t>4</w:t>
      </w:r>
      <w:r w:rsidR="005311E3">
        <w:fldChar w:fldCharType="end"/>
      </w:r>
      <w:bookmarkEnd w:id="3"/>
      <w:proofErr w:type="gramStart"/>
      <w:r w:rsidR="007E6283">
        <w:t>.</w:t>
      </w:r>
      <w:proofErr w:type="gramEnd"/>
      <w:r w:rsidR="007E6283">
        <w:t xml:space="preserve">  </w:t>
      </w:r>
      <w:proofErr w:type="gramStart"/>
      <w:r w:rsidR="007E6283">
        <w:t>Lagged, Random Effects and Instrumental Variables Random Effects Models of the effect of culture consumption diversity on interaction with friends and numbe</w:t>
      </w:r>
      <w:r w:rsidR="003414EF">
        <w:t>r of organizational memberships, Project Canada Survey 1985-1990.</w:t>
      </w:r>
      <w:proofErr w:type="gramEnd"/>
      <w:r w:rsidR="003414EF">
        <w:t xml:space="preserve">  </w:t>
      </w:r>
    </w:p>
    <w:tbl>
      <w:tblPr>
        <w:tblStyle w:val="LightShading1"/>
        <w:tblW w:w="5000" w:type="pct"/>
        <w:tblLook w:val="04A0"/>
      </w:tblPr>
      <w:tblGrid>
        <w:gridCol w:w="3051"/>
        <w:gridCol w:w="1209"/>
        <w:gridCol w:w="1209"/>
        <w:gridCol w:w="1166"/>
        <w:gridCol w:w="241"/>
        <w:gridCol w:w="1079"/>
        <w:gridCol w:w="1116"/>
        <w:gridCol w:w="1225"/>
      </w:tblGrid>
      <w:tr w:rsidR="004F25E2" w:rsidRPr="00B838EB" w:rsidTr="00BE085A">
        <w:trPr>
          <w:trHeight w:val="601"/>
        </w:trPr>
        <w:tc>
          <w:tcPr>
            <w:tcW w:w="1482" w:type="pct"/>
          </w:tcPr>
          <w:p w:rsidR="004F25E2" w:rsidRPr="00B838EB" w:rsidRDefault="004F25E2" w:rsidP="00651C26">
            <w:pPr>
              <w:pStyle w:val="NoSpacing"/>
            </w:pPr>
          </w:p>
        </w:tc>
        <w:tc>
          <w:tcPr>
            <w:tcW w:w="1740" w:type="pct"/>
            <w:gridSpan w:val="3"/>
            <w:vAlign w:val="bottom"/>
          </w:tcPr>
          <w:p w:rsidR="004F25E2" w:rsidRDefault="004F25E2" w:rsidP="00651C26">
            <w:pPr>
              <w:pStyle w:val="NoSpacing"/>
            </w:pPr>
            <w:r>
              <w:t>Interaction with Friends</w:t>
            </w:r>
          </w:p>
        </w:tc>
        <w:tc>
          <w:tcPr>
            <w:tcW w:w="117" w:type="pct"/>
            <w:vAlign w:val="bottom"/>
          </w:tcPr>
          <w:p w:rsidR="004F25E2" w:rsidRPr="00B838EB" w:rsidRDefault="004F25E2" w:rsidP="00651C26">
            <w:pPr>
              <w:pStyle w:val="NoSpacing"/>
            </w:pPr>
          </w:p>
        </w:tc>
        <w:tc>
          <w:tcPr>
            <w:tcW w:w="1661" w:type="pct"/>
            <w:gridSpan w:val="3"/>
            <w:vAlign w:val="bottom"/>
          </w:tcPr>
          <w:p w:rsidR="004F25E2" w:rsidRDefault="004F25E2" w:rsidP="00651C26">
            <w:pPr>
              <w:pStyle w:val="NoSpacing"/>
            </w:pPr>
            <w:r>
              <w:t>Number of Memberships</w:t>
            </w:r>
          </w:p>
        </w:tc>
      </w:tr>
      <w:tr w:rsidR="004F25E2" w:rsidRPr="00B838EB" w:rsidTr="00BE085A">
        <w:trPr>
          <w:trHeight w:val="601"/>
        </w:trPr>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t>Lagged</w:t>
            </w:r>
          </w:p>
        </w:tc>
        <w:tc>
          <w:tcPr>
            <w:tcW w:w="587" w:type="pct"/>
            <w:vAlign w:val="bottom"/>
          </w:tcPr>
          <w:p w:rsidR="00B838EB" w:rsidRDefault="00B838EB" w:rsidP="00651C26">
            <w:pPr>
              <w:pStyle w:val="NoSpacing"/>
            </w:pPr>
            <w:r>
              <w:t>Random</w:t>
            </w:r>
          </w:p>
          <w:p w:rsidR="00B838EB" w:rsidRPr="00B838EB" w:rsidRDefault="00B838EB" w:rsidP="00651C26">
            <w:pPr>
              <w:pStyle w:val="NoSpacing"/>
            </w:pPr>
            <w:r>
              <w:t>Effects</w:t>
            </w:r>
          </w:p>
        </w:tc>
        <w:tc>
          <w:tcPr>
            <w:tcW w:w="566" w:type="pct"/>
            <w:vAlign w:val="bottom"/>
          </w:tcPr>
          <w:p w:rsidR="00B838EB" w:rsidRDefault="00B838EB" w:rsidP="00651C26">
            <w:pPr>
              <w:pStyle w:val="NoSpacing"/>
            </w:pPr>
            <w:r>
              <w:t>IV</w:t>
            </w:r>
          </w:p>
          <w:p w:rsidR="00B838EB" w:rsidRDefault="00B838EB" w:rsidP="00651C26">
            <w:pPr>
              <w:pStyle w:val="NoSpacing"/>
            </w:pPr>
            <w:r>
              <w:t>Random</w:t>
            </w:r>
          </w:p>
          <w:p w:rsidR="00B838EB" w:rsidRPr="00B838EB" w:rsidRDefault="00B838EB" w:rsidP="00651C26">
            <w:pPr>
              <w:pStyle w:val="NoSpacing"/>
            </w:pPr>
            <w:r>
              <w:t>Effects</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t>Lagged</w:t>
            </w:r>
          </w:p>
        </w:tc>
        <w:tc>
          <w:tcPr>
            <w:tcW w:w="542" w:type="pct"/>
            <w:vAlign w:val="bottom"/>
          </w:tcPr>
          <w:p w:rsidR="00B838EB" w:rsidRDefault="00B838EB" w:rsidP="00651C26">
            <w:pPr>
              <w:pStyle w:val="NoSpacing"/>
            </w:pPr>
            <w:r>
              <w:t>Random</w:t>
            </w:r>
          </w:p>
          <w:p w:rsidR="00B838EB" w:rsidRPr="00B838EB" w:rsidRDefault="00B838EB" w:rsidP="00651C26">
            <w:pPr>
              <w:pStyle w:val="NoSpacing"/>
            </w:pPr>
            <w:r>
              <w:t>Effects</w:t>
            </w:r>
          </w:p>
        </w:tc>
        <w:tc>
          <w:tcPr>
            <w:tcW w:w="595" w:type="pct"/>
            <w:vAlign w:val="bottom"/>
          </w:tcPr>
          <w:p w:rsidR="00B838EB" w:rsidRDefault="00B838EB" w:rsidP="00651C26">
            <w:pPr>
              <w:pStyle w:val="NoSpacing"/>
            </w:pPr>
            <w:r>
              <w:t>IV</w:t>
            </w:r>
          </w:p>
          <w:p w:rsidR="00B838EB" w:rsidRDefault="00B838EB" w:rsidP="00651C26">
            <w:pPr>
              <w:pStyle w:val="NoSpacing"/>
            </w:pPr>
            <w:r>
              <w:t>Random</w:t>
            </w:r>
          </w:p>
          <w:p w:rsidR="00B838EB" w:rsidRPr="00B838EB" w:rsidRDefault="00B838EB" w:rsidP="00651C26">
            <w:pPr>
              <w:pStyle w:val="NoSpacing"/>
            </w:pPr>
            <w:r>
              <w:t>Effects</w:t>
            </w:r>
          </w:p>
        </w:tc>
      </w:tr>
      <w:tr w:rsidR="004F25E2" w:rsidRPr="00B838EB" w:rsidTr="00BE085A">
        <w:tc>
          <w:tcPr>
            <w:tcW w:w="1482" w:type="pct"/>
          </w:tcPr>
          <w:p w:rsidR="00B838EB" w:rsidRPr="00B838EB" w:rsidRDefault="00B838EB" w:rsidP="00651C26">
            <w:pPr>
              <w:pStyle w:val="NoSpacing"/>
            </w:pPr>
            <w:r>
              <w:t>N. of Cultural Tastes</w:t>
            </w:r>
          </w:p>
        </w:tc>
        <w:tc>
          <w:tcPr>
            <w:tcW w:w="587" w:type="pct"/>
            <w:vAlign w:val="bottom"/>
          </w:tcPr>
          <w:p w:rsidR="00B838EB" w:rsidRPr="00B838EB" w:rsidRDefault="00B838EB" w:rsidP="00651C26">
            <w:pPr>
              <w:pStyle w:val="NoSpacing"/>
            </w:pPr>
            <w:r w:rsidRPr="00B838EB">
              <w:t>0.0289*</w:t>
            </w:r>
          </w:p>
        </w:tc>
        <w:tc>
          <w:tcPr>
            <w:tcW w:w="587" w:type="pct"/>
            <w:vAlign w:val="bottom"/>
          </w:tcPr>
          <w:p w:rsidR="00B838EB" w:rsidRPr="00B838EB" w:rsidRDefault="00B838EB" w:rsidP="00651C26">
            <w:pPr>
              <w:pStyle w:val="NoSpacing"/>
            </w:pPr>
            <w:r w:rsidRPr="00B838EB">
              <w:t>0.119*</w:t>
            </w:r>
          </w:p>
        </w:tc>
        <w:tc>
          <w:tcPr>
            <w:tcW w:w="566" w:type="pct"/>
            <w:vAlign w:val="bottom"/>
          </w:tcPr>
          <w:p w:rsidR="00B838EB" w:rsidRPr="00B838EB" w:rsidRDefault="00B838EB" w:rsidP="00651C26">
            <w:pPr>
              <w:pStyle w:val="NoSpacing"/>
            </w:pPr>
            <w:r w:rsidRPr="00B838EB">
              <w:t>0.142*</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0.0874*</w:t>
            </w:r>
          </w:p>
        </w:tc>
        <w:tc>
          <w:tcPr>
            <w:tcW w:w="542" w:type="pct"/>
            <w:vAlign w:val="bottom"/>
          </w:tcPr>
          <w:p w:rsidR="00B838EB" w:rsidRPr="00B838EB" w:rsidRDefault="00B838EB" w:rsidP="00651C26">
            <w:pPr>
              <w:pStyle w:val="NoSpacing"/>
            </w:pPr>
            <w:r w:rsidRPr="00B838EB">
              <w:t>0.0504*</w:t>
            </w:r>
          </w:p>
        </w:tc>
        <w:tc>
          <w:tcPr>
            <w:tcW w:w="595" w:type="pct"/>
            <w:vAlign w:val="bottom"/>
          </w:tcPr>
          <w:p w:rsidR="00B838EB" w:rsidRPr="00B838EB" w:rsidRDefault="00B838EB" w:rsidP="00651C26">
            <w:pPr>
              <w:pStyle w:val="NoSpacing"/>
            </w:pPr>
            <w:r w:rsidRPr="00B838EB">
              <w:t>0.155*</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(3.46)</w:t>
            </w:r>
          </w:p>
        </w:tc>
        <w:tc>
          <w:tcPr>
            <w:tcW w:w="587" w:type="pct"/>
            <w:vAlign w:val="bottom"/>
          </w:tcPr>
          <w:p w:rsidR="00B838EB" w:rsidRPr="00B838EB" w:rsidRDefault="00B838EB" w:rsidP="00651C26">
            <w:pPr>
              <w:pStyle w:val="NoSpacing"/>
            </w:pPr>
            <w:r w:rsidRPr="00B838EB">
              <w:t>(17.15)</w:t>
            </w:r>
          </w:p>
        </w:tc>
        <w:tc>
          <w:tcPr>
            <w:tcW w:w="566" w:type="pct"/>
            <w:vAlign w:val="bottom"/>
          </w:tcPr>
          <w:p w:rsidR="00B838EB" w:rsidRPr="00B838EB" w:rsidRDefault="00B838EB" w:rsidP="00651C26">
            <w:pPr>
              <w:pStyle w:val="NoSpacing"/>
            </w:pPr>
            <w:r w:rsidRPr="00B838EB">
              <w:t>(5.20)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(3.88)</w:t>
            </w:r>
          </w:p>
        </w:tc>
        <w:tc>
          <w:tcPr>
            <w:tcW w:w="542" w:type="pct"/>
            <w:vAlign w:val="bottom"/>
          </w:tcPr>
          <w:p w:rsidR="00B838EB" w:rsidRPr="00B838EB" w:rsidRDefault="00B838EB" w:rsidP="00651C26">
            <w:pPr>
              <w:pStyle w:val="NoSpacing"/>
            </w:pPr>
            <w:r w:rsidRPr="00B838EB">
              <w:t>(4.59)</w:t>
            </w:r>
          </w:p>
        </w:tc>
        <w:tc>
          <w:tcPr>
            <w:tcW w:w="595" w:type="pct"/>
            <w:vAlign w:val="bottom"/>
          </w:tcPr>
          <w:p w:rsidR="00B838EB" w:rsidRPr="00B838EB" w:rsidRDefault="00B838EB" w:rsidP="00651C26">
            <w:pPr>
              <w:pStyle w:val="NoSpacing"/>
            </w:pPr>
            <w:r w:rsidRPr="00B838EB">
              <w:t>(2.73)</w:t>
            </w:r>
          </w:p>
        </w:tc>
      </w:tr>
      <w:tr w:rsidR="004F25E2" w:rsidRPr="00B838EB" w:rsidTr="00BE085A">
        <w:tc>
          <w:tcPr>
            <w:tcW w:w="1482" w:type="pct"/>
          </w:tcPr>
          <w:p w:rsidR="00B838EB" w:rsidRPr="00B838EB" w:rsidRDefault="00B838EB" w:rsidP="00651C26">
            <w:pPr>
              <w:pStyle w:val="NoSpacing"/>
            </w:pPr>
            <w:r>
              <w:t>Gender (Women=1)</w:t>
            </w:r>
          </w:p>
        </w:tc>
        <w:tc>
          <w:tcPr>
            <w:tcW w:w="587" w:type="pct"/>
            <w:vAlign w:val="bottom"/>
          </w:tcPr>
          <w:p w:rsidR="00B838EB" w:rsidRPr="00B838EB" w:rsidRDefault="00B838EB" w:rsidP="00651C26">
            <w:pPr>
              <w:pStyle w:val="NoSpacing"/>
            </w:pPr>
            <w:r w:rsidRPr="00B838EB">
              <w:t>-0.0623+</w:t>
            </w:r>
          </w:p>
        </w:tc>
        <w:tc>
          <w:tcPr>
            <w:tcW w:w="587" w:type="pct"/>
            <w:vAlign w:val="bottom"/>
          </w:tcPr>
          <w:p w:rsidR="00B838EB" w:rsidRPr="00B838EB" w:rsidRDefault="00B838EB" w:rsidP="00651C26">
            <w:pPr>
              <w:pStyle w:val="NoSpacing"/>
            </w:pPr>
            <w:r w:rsidRPr="00B838EB">
              <w:t>-0.123*</w:t>
            </w:r>
          </w:p>
        </w:tc>
        <w:tc>
          <w:tcPr>
            <w:tcW w:w="566" w:type="pct"/>
            <w:vAlign w:val="bottom"/>
          </w:tcPr>
          <w:p w:rsidR="00B838EB" w:rsidRPr="00B838EB" w:rsidRDefault="00B838EB" w:rsidP="00651C26">
            <w:pPr>
              <w:pStyle w:val="NoSpacing"/>
            </w:pPr>
            <w:r w:rsidRPr="00B838EB">
              <w:t>-0.128*</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0.284*</w:t>
            </w:r>
          </w:p>
        </w:tc>
        <w:tc>
          <w:tcPr>
            <w:tcW w:w="542" w:type="pct"/>
            <w:vAlign w:val="bottom"/>
          </w:tcPr>
          <w:p w:rsidR="00B838EB" w:rsidRPr="00B838EB" w:rsidRDefault="00B838EB" w:rsidP="00651C26">
            <w:pPr>
              <w:pStyle w:val="NoSpacing"/>
            </w:pPr>
            <w:r w:rsidRPr="00B838EB">
              <w:t>0.257*</w:t>
            </w:r>
          </w:p>
        </w:tc>
        <w:tc>
          <w:tcPr>
            <w:tcW w:w="595" w:type="pct"/>
            <w:vAlign w:val="bottom"/>
          </w:tcPr>
          <w:p w:rsidR="00B838EB" w:rsidRPr="00B838EB" w:rsidRDefault="00B838EB" w:rsidP="00651C26">
            <w:pPr>
              <w:pStyle w:val="NoSpacing"/>
            </w:pPr>
            <w:r w:rsidRPr="00B838EB">
              <w:t>0.116</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(-1.80)</w:t>
            </w:r>
          </w:p>
        </w:tc>
        <w:tc>
          <w:tcPr>
            <w:tcW w:w="587" w:type="pct"/>
            <w:vAlign w:val="bottom"/>
          </w:tcPr>
          <w:p w:rsidR="00B838EB" w:rsidRPr="00B838EB" w:rsidRDefault="00B838EB" w:rsidP="00651C26">
            <w:pPr>
              <w:pStyle w:val="NoSpacing"/>
            </w:pPr>
            <w:r w:rsidRPr="00B838EB">
              <w:t>(-3.16)</w:t>
            </w:r>
          </w:p>
        </w:tc>
        <w:tc>
          <w:tcPr>
            <w:tcW w:w="566" w:type="pct"/>
            <w:vAlign w:val="bottom"/>
          </w:tcPr>
          <w:p w:rsidR="00B838EB" w:rsidRPr="00B838EB" w:rsidRDefault="00B838EB" w:rsidP="00651C26">
            <w:pPr>
              <w:pStyle w:val="NoSpacing"/>
            </w:pPr>
            <w:r w:rsidRPr="00B838EB">
              <w:t>(-2.50)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(3.05)</w:t>
            </w:r>
          </w:p>
        </w:tc>
        <w:tc>
          <w:tcPr>
            <w:tcW w:w="542" w:type="pct"/>
            <w:vAlign w:val="bottom"/>
          </w:tcPr>
          <w:p w:rsidR="00B838EB" w:rsidRPr="00B838EB" w:rsidRDefault="00B838EB" w:rsidP="00651C26">
            <w:pPr>
              <w:pStyle w:val="NoSpacing"/>
            </w:pPr>
            <w:r w:rsidRPr="00B838EB">
              <w:t>(3.27)</w:t>
            </w:r>
          </w:p>
        </w:tc>
        <w:tc>
          <w:tcPr>
            <w:tcW w:w="595" w:type="pct"/>
            <w:vAlign w:val="bottom"/>
          </w:tcPr>
          <w:p w:rsidR="00B838EB" w:rsidRPr="00B838EB" w:rsidRDefault="00B838EB" w:rsidP="00651C26">
            <w:pPr>
              <w:pStyle w:val="NoSpacing"/>
            </w:pPr>
            <w:r w:rsidRPr="00B838EB">
              <w:t>(1.04)</w:t>
            </w:r>
          </w:p>
        </w:tc>
      </w:tr>
      <w:tr w:rsidR="004F25E2" w:rsidRPr="00B838EB" w:rsidTr="00BE085A">
        <w:tc>
          <w:tcPr>
            <w:tcW w:w="1482" w:type="pct"/>
          </w:tcPr>
          <w:p w:rsidR="00B838EB" w:rsidRPr="00B838EB" w:rsidRDefault="00B838EB" w:rsidP="00651C26">
            <w:pPr>
              <w:pStyle w:val="NoSpacing"/>
            </w:pPr>
            <w:r>
              <w:t>Education</w:t>
            </w:r>
          </w:p>
        </w:tc>
        <w:tc>
          <w:tcPr>
            <w:tcW w:w="587" w:type="pct"/>
            <w:vAlign w:val="bottom"/>
          </w:tcPr>
          <w:p w:rsidR="00B838EB" w:rsidRPr="00B838EB" w:rsidRDefault="00B838EB" w:rsidP="00651C26">
            <w:pPr>
              <w:pStyle w:val="NoSpacing"/>
            </w:pPr>
            <w:r w:rsidRPr="00B838EB">
              <w:t>0.0178</w:t>
            </w:r>
          </w:p>
        </w:tc>
        <w:tc>
          <w:tcPr>
            <w:tcW w:w="587" w:type="pct"/>
            <w:vAlign w:val="bottom"/>
          </w:tcPr>
          <w:p w:rsidR="00B838EB" w:rsidRPr="00B838EB" w:rsidRDefault="00B838EB" w:rsidP="00651C26">
            <w:pPr>
              <w:pStyle w:val="NoSpacing"/>
            </w:pPr>
            <w:r w:rsidRPr="00B838EB">
              <w:t>0.00461</w:t>
            </w:r>
          </w:p>
        </w:tc>
        <w:tc>
          <w:tcPr>
            <w:tcW w:w="566" w:type="pct"/>
            <w:vAlign w:val="bottom"/>
          </w:tcPr>
          <w:p w:rsidR="00B838EB" w:rsidRPr="00B838EB" w:rsidRDefault="00B838EB" w:rsidP="00651C26">
            <w:pPr>
              <w:pStyle w:val="NoSpacing"/>
            </w:pPr>
            <w:r w:rsidRPr="00B838EB">
              <w:t>-0.00680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0.0768*</w:t>
            </w:r>
          </w:p>
        </w:tc>
        <w:tc>
          <w:tcPr>
            <w:tcW w:w="542" w:type="pct"/>
            <w:vAlign w:val="bottom"/>
          </w:tcPr>
          <w:p w:rsidR="00B838EB" w:rsidRPr="00B838EB" w:rsidRDefault="00B838EB" w:rsidP="00651C26">
            <w:pPr>
              <w:pStyle w:val="NoSpacing"/>
            </w:pPr>
            <w:r w:rsidRPr="00B838EB">
              <w:t>0.0907*</w:t>
            </w:r>
          </w:p>
        </w:tc>
        <w:tc>
          <w:tcPr>
            <w:tcW w:w="595" w:type="pct"/>
            <w:vAlign w:val="bottom"/>
          </w:tcPr>
          <w:p w:rsidR="00B838EB" w:rsidRPr="00B838EB" w:rsidRDefault="00B838EB" w:rsidP="00651C26">
            <w:pPr>
              <w:pStyle w:val="NoSpacing"/>
            </w:pPr>
            <w:r w:rsidRPr="00B838EB">
              <w:t>0.0671*</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(1.60)</w:t>
            </w:r>
          </w:p>
        </w:tc>
        <w:tc>
          <w:tcPr>
            <w:tcW w:w="587" w:type="pct"/>
            <w:vAlign w:val="bottom"/>
          </w:tcPr>
          <w:p w:rsidR="00B838EB" w:rsidRPr="00B838EB" w:rsidRDefault="00B838EB" w:rsidP="00651C26">
            <w:pPr>
              <w:pStyle w:val="NoSpacing"/>
            </w:pPr>
            <w:r w:rsidRPr="00B838EB">
              <w:t>(0.38)</w:t>
            </w:r>
          </w:p>
        </w:tc>
        <w:tc>
          <w:tcPr>
            <w:tcW w:w="566" w:type="pct"/>
            <w:vAlign w:val="bottom"/>
          </w:tcPr>
          <w:p w:rsidR="00B838EB" w:rsidRPr="00B838EB" w:rsidRDefault="00B838EB" w:rsidP="00651C26">
            <w:pPr>
              <w:pStyle w:val="NoSpacing"/>
            </w:pPr>
            <w:r w:rsidRPr="00B838EB">
              <w:t>(-0.41)</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(2.58)</w:t>
            </w:r>
          </w:p>
        </w:tc>
        <w:tc>
          <w:tcPr>
            <w:tcW w:w="542" w:type="pct"/>
            <w:vAlign w:val="bottom"/>
          </w:tcPr>
          <w:p w:rsidR="00B838EB" w:rsidRPr="00B838EB" w:rsidRDefault="00B838EB" w:rsidP="00651C26">
            <w:pPr>
              <w:pStyle w:val="NoSpacing"/>
            </w:pPr>
            <w:r w:rsidRPr="00B838EB">
              <w:t>(3.93)</w:t>
            </w:r>
          </w:p>
        </w:tc>
        <w:tc>
          <w:tcPr>
            <w:tcW w:w="595" w:type="pct"/>
            <w:vAlign w:val="bottom"/>
          </w:tcPr>
          <w:p w:rsidR="00B838EB" w:rsidRPr="00B838EB" w:rsidRDefault="00B838EB" w:rsidP="00651C26">
            <w:pPr>
              <w:pStyle w:val="NoSpacing"/>
            </w:pPr>
            <w:r w:rsidRPr="00B838EB">
              <w:t>(2.06)</w:t>
            </w:r>
          </w:p>
        </w:tc>
      </w:tr>
      <w:tr w:rsidR="004F25E2" w:rsidRPr="00B838EB" w:rsidTr="00BE085A">
        <w:tc>
          <w:tcPr>
            <w:tcW w:w="1482" w:type="pct"/>
          </w:tcPr>
          <w:p w:rsidR="00B838EB" w:rsidRPr="00B838EB" w:rsidRDefault="00B838EB" w:rsidP="00651C26">
            <w:pPr>
              <w:pStyle w:val="NoSpacing"/>
            </w:pPr>
            <w:r>
              <w:t>Marital Status (Married=1)</w:t>
            </w:r>
          </w:p>
        </w:tc>
        <w:tc>
          <w:tcPr>
            <w:tcW w:w="587" w:type="pct"/>
            <w:vAlign w:val="bottom"/>
          </w:tcPr>
          <w:p w:rsidR="00B838EB" w:rsidRPr="00B838EB" w:rsidRDefault="00B838EB" w:rsidP="00651C26">
            <w:pPr>
              <w:pStyle w:val="NoSpacing"/>
            </w:pPr>
            <w:r w:rsidRPr="00B838EB">
              <w:t>-0.0585</w:t>
            </w:r>
          </w:p>
        </w:tc>
        <w:tc>
          <w:tcPr>
            <w:tcW w:w="587" w:type="pct"/>
            <w:vAlign w:val="bottom"/>
          </w:tcPr>
          <w:p w:rsidR="00B838EB" w:rsidRPr="00B838EB" w:rsidRDefault="00B838EB" w:rsidP="00651C26">
            <w:pPr>
              <w:pStyle w:val="NoSpacing"/>
            </w:pPr>
            <w:r w:rsidRPr="00B838EB">
              <w:t>-0.0610</w:t>
            </w:r>
          </w:p>
        </w:tc>
        <w:tc>
          <w:tcPr>
            <w:tcW w:w="566" w:type="pct"/>
            <w:vAlign w:val="bottom"/>
          </w:tcPr>
          <w:p w:rsidR="00B838EB" w:rsidRPr="00B838EB" w:rsidRDefault="00B838EB" w:rsidP="00651C26">
            <w:pPr>
              <w:pStyle w:val="NoSpacing"/>
            </w:pPr>
            <w:r w:rsidRPr="00B838EB">
              <w:t>-0.134*</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0.0572</w:t>
            </w:r>
          </w:p>
        </w:tc>
        <w:tc>
          <w:tcPr>
            <w:tcW w:w="542" w:type="pct"/>
            <w:vAlign w:val="bottom"/>
          </w:tcPr>
          <w:p w:rsidR="00B838EB" w:rsidRPr="00B838EB" w:rsidRDefault="00B838EB" w:rsidP="00651C26">
            <w:pPr>
              <w:pStyle w:val="NoSpacing"/>
            </w:pPr>
            <w:r w:rsidRPr="00B838EB">
              <w:t>0.00358</w:t>
            </w:r>
          </w:p>
        </w:tc>
        <w:tc>
          <w:tcPr>
            <w:tcW w:w="595" w:type="pct"/>
            <w:vAlign w:val="bottom"/>
          </w:tcPr>
          <w:p w:rsidR="00B838EB" w:rsidRPr="00B838EB" w:rsidRDefault="00B838EB" w:rsidP="00651C26">
            <w:pPr>
              <w:pStyle w:val="NoSpacing"/>
            </w:pPr>
            <w:r w:rsidRPr="00B838EB">
              <w:t>0.152</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(-1.36)</w:t>
            </w:r>
          </w:p>
        </w:tc>
        <w:tc>
          <w:tcPr>
            <w:tcW w:w="587" w:type="pct"/>
            <w:vAlign w:val="bottom"/>
          </w:tcPr>
          <w:p w:rsidR="00B838EB" w:rsidRPr="00B838EB" w:rsidRDefault="00B838EB" w:rsidP="00651C26">
            <w:pPr>
              <w:pStyle w:val="NoSpacing"/>
            </w:pPr>
            <w:r w:rsidRPr="00B838EB">
              <w:t>(-1.31)</w:t>
            </w:r>
          </w:p>
        </w:tc>
        <w:tc>
          <w:tcPr>
            <w:tcW w:w="566" w:type="pct"/>
            <w:vAlign w:val="bottom"/>
          </w:tcPr>
          <w:p w:rsidR="00B838EB" w:rsidRPr="00B838EB" w:rsidRDefault="00B838EB" w:rsidP="00651C26">
            <w:pPr>
              <w:pStyle w:val="NoSpacing"/>
            </w:pPr>
            <w:r w:rsidRPr="00B838EB">
              <w:t>(-2.07)</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(0.49)</w:t>
            </w:r>
          </w:p>
        </w:tc>
        <w:tc>
          <w:tcPr>
            <w:tcW w:w="542" w:type="pct"/>
            <w:vAlign w:val="bottom"/>
          </w:tcPr>
          <w:p w:rsidR="00B838EB" w:rsidRPr="00B838EB" w:rsidRDefault="00B838EB" w:rsidP="00651C26">
            <w:pPr>
              <w:pStyle w:val="NoSpacing"/>
            </w:pPr>
            <w:r w:rsidRPr="00B838EB">
              <w:t>(0.04)</w:t>
            </w:r>
          </w:p>
        </w:tc>
        <w:tc>
          <w:tcPr>
            <w:tcW w:w="595" w:type="pct"/>
            <w:vAlign w:val="bottom"/>
          </w:tcPr>
          <w:p w:rsidR="00B838EB" w:rsidRPr="00B838EB" w:rsidRDefault="00B838EB" w:rsidP="00651C26">
            <w:pPr>
              <w:pStyle w:val="NoSpacing"/>
            </w:pPr>
            <w:r w:rsidRPr="00B838EB">
              <w:t>(1.14)</w:t>
            </w:r>
          </w:p>
        </w:tc>
      </w:tr>
      <w:tr w:rsidR="004F25E2" w:rsidRPr="00B838EB" w:rsidTr="00BE085A">
        <w:tc>
          <w:tcPr>
            <w:tcW w:w="1482" w:type="pct"/>
          </w:tcPr>
          <w:p w:rsidR="00B838EB" w:rsidRPr="00B838EB" w:rsidRDefault="00B838EB" w:rsidP="00651C26">
            <w:pPr>
              <w:pStyle w:val="NoSpacing"/>
            </w:pPr>
            <w:r>
              <w:t>Children</w:t>
            </w:r>
          </w:p>
        </w:tc>
        <w:tc>
          <w:tcPr>
            <w:tcW w:w="587" w:type="pct"/>
            <w:vAlign w:val="bottom"/>
          </w:tcPr>
          <w:p w:rsidR="00B838EB" w:rsidRPr="00B838EB" w:rsidRDefault="00B838EB" w:rsidP="00651C26">
            <w:pPr>
              <w:pStyle w:val="NoSpacing"/>
            </w:pPr>
            <w:r w:rsidRPr="00B838EB">
              <w:t>0.00392</w:t>
            </w:r>
          </w:p>
        </w:tc>
        <w:tc>
          <w:tcPr>
            <w:tcW w:w="587" w:type="pct"/>
            <w:vAlign w:val="bottom"/>
          </w:tcPr>
          <w:p w:rsidR="00B838EB" w:rsidRPr="00B838EB" w:rsidRDefault="00B838EB" w:rsidP="00651C26">
            <w:pPr>
              <w:pStyle w:val="NoSpacing"/>
            </w:pPr>
            <w:r w:rsidRPr="00B838EB">
              <w:t>0.00684</w:t>
            </w:r>
          </w:p>
        </w:tc>
        <w:tc>
          <w:tcPr>
            <w:tcW w:w="566" w:type="pct"/>
            <w:vAlign w:val="bottom"/>
          </w:tcPr>
          <w:p w:rsidR="00B838EB" w:rsidRPr="00B838EB" w:rsidRDefault="00B838EB" w:rsidP="00651C26">
            <w:pPr>
              <w:pStyle w:val="NoSpacing"/>
            </w:pPr>
            <w:r w:rsidRPr="00B838EB">
              <w:t>0.0155</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0.0173</w:t>
            </w:r>
          </w:p>
        </w:tc>
        <w:tc>
          <w:tcPr>
            <w:tcW w:w="542" w:type="pct"/>
            <w:vAlign w:val="bottom"/>
          </w:tcPr>
          <w:p w:rsidR="00B838EB" w:rsidRPr="00B838EB" w:rsidRDefault="00B838EB" w:rsidP="00651C26">
            <w:pPr>
              <w:pStyle w:val="NoSpacing"/>
            </w:pPr>
            <w:r w:rsidRPr="00B838EB">
              <w:t>0.0148</w:t>
            </w:r>
          </w:p>
        </w:tc>
        <w:tc>
          <w:tcPr>
            <w:tcW w:w="595" w:type="pct"/>
            <w:vAlign w:val="bottom"/>
          </w:tcPr>
          <w:p w:rsidR="00B838EB" w:rsidRPr="00B838EB" w:rsidRDefault="00B838EB" w:rsidP="00651C26">
            <w:pPr>
              <w:pStyle w:val="NoSpacing"/>
            </w:pPr>
            <w:r w:rsidRPr="00B838EB">
              <w:t>0.00837</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(0.36)</w:t>
            </w:r>
          </w:p>
        </w:tc>
        <w:tc>
          <w:tcPr>
            <w:tcW w:w="587" w:type="pct"/>
            <w:vAlign w:val="bottom"/>
          </w:tcPr>
          <w:p w:rsidR="00B838EB" w:rsidRPr="00B838EB" w:rsidRDefault="00B838EB" w:rsidP="00651C26">
            <w:pPr>
              <w:pStyle w:val="NoSpacing"/>
            </w:pPr>
            <w:r w:rsidRPr="00B838EB">
              <w:t>(0.55)</w:t>
            </w:r>
          </w:p>
        </w:tc>
        <w:tc>
          <w:tcPr>
            <w:tcW w:w="566" w:type="pct"/>
            <w:vAlign w:val="bottom"/>
          </w:tcPr>
          <w:p w:rsidR="00B838EB" w:rsidRPr="00B838EB" w:rsidRDefault="00B838EB" w:rsidP="00651C26">
            <w:pPr>
              <w:pStyle w:val="NoSpacing"/>
            </w:pPr>
            <w:r w:rsidRPr="00B838EB">
              <w:t>(0.92)</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(0.59)</w:t>
            </w:r>
          </w:p>
        </w:tc>
        <w:tc>
          <w:tcPr>
            <w:tcW w:w="542" w:type="pct"/>
            <w:vAlign w:val="bottom"/>
          </w:tcPr>
          <w:p w:rsidR="00B838EB" w:rsidRPr="00B838EB" w:rsidRDefault="00B838EB" w:rsidP="00651C26">
            <w:pPr>
              <w:pStyle w:val="NoSpacing"/>
            </w:pPr>
            <w:r w:rsidRPr="00B838EB">
              <w:t>(0.59)</w:t>
            </w:r>
          </w:p>
        </w:tc>
        <w:tc>
          <w:tcPr>
            <w:tcW w:w="595" w:type="pct"/>
            <w:vAlign w:val="bottom"/>
          </w:tcPr>
          <w:p w:rsidR="00B838EB" w:rsidRPr="00B838EB" w:rsidRDefault="00B838EB" w:rsidP="00651C26">
            <w:pPr>
              <w:pStyle w:val="NoSpacing"/>
            </w:pPr>
            <w:r w:rsidRPr="00B838EB">
              <w:t>(0.23)</w:t>
            </w:r>
          </w:p>
        </w:tc>
      </w:tr>
      <w:tr w:rsidR="004F25E2" w:rsidRPr="00B838EB" w:rsidTr="00BE085A">
        <w:tc>
          <w:tcPr>
            <w:tcW w:w="1482" w:type="pct"/>
          </w:tcPr>
          <w:p w:rsidR="00B838EB" w:rsidRPr="00B838EB" w:rsidRDefault="00B838EB" w:rsidP="00651C26">
            <w:pPr>
              <w:pStyle w:val="NoSpacing"/>
            </w:pPr>
            <w:r>
              <w:t>Age</w:t>
            </w:r>
          </w:p>
        </w:tc>
        <w:tc>
          <w:tcPr>
            <w:tcW w:w="587" w:type="pct"/>
            <w:vAlign w:val="bottom"/>
          </w:tcPr>
          <w:p w:rsidR="00B838EB" w:rsidRPr="00B838EB" w:rsidRDefault="00B838EB" w:rsidP="00651C26">
            <w:pPr>
              <w:pStyle w:val="NoSpacing"/>
            </w:pPr>
            <w:r w:rsidRPr="00B838EB">
              <w:t>0.00486*</w:t>
            </w:r>
          </w:p>
        </w:tc>
        <w:tc>
          <w:tcPr>
            <w:tcW w:w="587" w:type="pct"/>
            <w:vAlign w:val="bottom"/>
          </w:tcPr>
          <w:p w:rsidR="00B838EB" w:rsidRPr="00B838EB" w:rsidRDefault="00B838EB" w:rsidP="00651C26">
            <w:pPr>
              <w:pStyle w:val="NoSpacing"/>
            </w:pPr>
            <w:r w:rsidRPr="00B838EB">
              <w:t>0.000912</w:t>
            </w:r>
          </w:p>
        </w:tc>
        <w:tc>
          <w:tcPr>
            <w:tcW w:w="566" w:type="pct"/>
            <w:vAlign w:val="bottom"/>
          </w:tcPr>
          <w:p w:rsidR="00B838EB" w:rsidRPr="00B838EB" w:rsidRDefault="00B838EB" w:rsidP="00651C26">
            <w:pPr>
              <w:pStyle w:val="NoSpacing"/>
            </w:pPr>
            <w:r w:rsidRPr="00B838EB">
              <w:t>0.00144</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0.00194</w:t>
            </w:r>
          </w:p>
        </w:tc>
        <w:tc>
          <w:tcPr>
            <w:tcW w:w="542" w:type="pct"/>
            <w:vAlign w:val="bottom"/>
          </w:tcPr>
          <w:p w:rsidR="00B838EB" w:rsidRPr="00B838EB" w:rsidRDefault="00B838EB" w:rsidP="00651C26">
            <w:pPr>
              <w:pStyle w:val="NoSpacing"/>
            </w:pPr>
            <w:r w:rsidRPr="00B838EB">
              <w:t>0.00205</w:t>
            </w:r>
          </w:p>
        </w:tc>
        <w:tc>
          <w:tcPr>
            <w:tcW w:w="595" w:type="pct"/>
            <w:vAlign w:val="bottom"/>
          </w:tcPr>
          <w:p w:rsidR="00B838EB" w:rsidRPr="00B838EB" w:rsidRDefault="00B838EB" w:rsidP="00651C26">
            <w:pPr>
              <w:pStyle w:val="NoSpacing"/>
            </w:pPr>
            <w:r w:rsidRPr="00B838EB">
              <w:t>0.00772+</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(4.35)</w:t>
            </w:r>
          </w:p>
        </w:tc>
        <w:tc>
          <w:tcPr>
            <w:tcW w:w="587" w:type="pct"/>
            <w:vAlign w:val="bottom"/>
          </w:tcPr>
          <w:p w:rsidR="00B838EB" w:rsidRPr="00B838EB" w:rsidRDefault="00B838EB" w:rsidP="00651C26">
            <w:pPr>
              <w:pStyle w:val="NoSpacing"/>
            </w:pPr>
            <w:r w:rsidRPr="00B838EB">
              <w:t>(0.76)</w:t>
            </w:r>
          </w:p>
        </w:tc>
        <w:tc>
          <w:tcPr>
            <w:tcW w:w="566" w:type="pct"/>
            <w:vAlign w:val="bottom"/>
          </w:tcPr>
          <w:p w:rsidR="00B838EB" w:rsidRPr="00B838EB" w:rsidRDefault="00B838EB" w:rsidP="00651C26">
            <w:pPr>
              <w:pStyle w:val="NoSpacing"/>
            </w:pPr>
            <w:r w:rsidRPr="00B838EB">
              <w:t>(0.78)</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(0.64)</w:t>
            </w:r>
          </w:p>
        </w:tc>
        <w:tc>
          <w:tcPr>
            <w:tcW w:w="542" w:type="pct"/>
            <w:vAlign w:val="bottom"/>
          </w:tcPr>
          <w:p w:rsidR="00B838EB" w:rsidRPr="00B838EB" w:rsidRDefault="00B838EB" w:rsidP="00651C26">
            <w:pPr>
              <w:pStyle w:val="NoSpacing"/>
            </w:pPr>
            <w:r w:rsidRPr="00B838EB">
              <w:t>(0.87)</w:t>
            </w:r>
          </w:p>
        </w:tc>
        <w:tc>
          <w:tcPr>
            <w:tcW w:w="595" w:type="pct"/>
            <w:vAlign w:val="bottom"/>
          </w:tcPr>
          <w:p w:rsidR="00B838EB" w:rsidRPr="00B838EB" w:rsidRDefault="00B838EB" w:rsidP="00651C26">
            <w:pPr>
              <w:pStyle w:val="NoSpacing"/>
            </w:pPr>
            <w:r w:rsidRPr="00B838EB">
              <w:t>(1.66)</w:t>
            </w:r>
          </w:p>
        </w:tc>
      </w:tr>
      <w:tr w:rsidR="004F25E2" w:rsidRPr="00B838EB" w:rsidTr="00BE085A">
        <w:tc>
          <w:tcPr>
            <w:tcW w:w="1482" w:type="pct"/>
          </w:tcPr>
          <w:p w:rsidR="00B838EB" w:rsidRPr="00B838EB" w:rsidRDefault="00B838EB" w:rsidP="00651C26">
            <w:pPr>
              <w:pStyle w:val="NoSpacing"/>
            </w:pPr>
            <w:r>
              <w:t xml:space="preserve">Urban </w:t>
            </w:r>
          </w:p>
        </w:tc>
        <w:tc>
          <w:tcPr>
            <w:tcW w:w="587" w:type="pct"/>
            <w:vAlign w:val="bottom"/>
          </w:tcPr>
          <w:p w:rsidR="00B838EB" w:rsidRPr="00B838EB" w:rsidRDefault="00B838EB" w:rsidP="00651C26">
            <w:pPr>
              <w:pStyle w:val="NoSpacing"/>
            </w:pPr>
            <w:r w:rsidRPr="00B838EB">
              <w:t>-0.00485</w:t>
            </w:r>
          </w:p>
        </w:tc>
        <w:tc>
          <w:tcPr>
            <w:tcW w:w="587" w:type="pct"/>
            <w:vAlign w:val="bottom"/>
          </w:tcPr>
          <w:p w:rsidR="00B838EB" w:rsidRPr="00B838EB" w:rsidRDefault="00B838EB" w:rsidP="00651C26">
            <w:pPr>
              <w:pStyle w:val="NoSpacing"/>
            </w:pPr>
            <w:r w:rsidRPr="00B838EB">
              <w:t>-0.0267</w:t>
            </w:r>
          </w:p>
        </w:tc>
        <w:tc>
          <w:tcPr>
            <w:tcW w:w="566" w:type="pct"/>
            <w:vAlign w:val="bottom"/>
          </w:tcPr>
          <w:p w:rsidR="00B838EB" w:rsidRPr="00B838EB" w:rsidRDefault="00B838EB" w:rsidP="00651C26">
            <w:pPr>
              <w:pStyle w:val="NoSpacing"/>
            </w:pPr>
            <w:r w:rsidRPr="00B838EB">
              <w:t>0.00220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-0.115</w:t>
            </w:r>
          </w:p>
        </w:tc>
        <w:tc>
          <w:tcPr>
            <w:tcW w:w="542" w:type="pct"/>
            <w:vAlign w:val="bottom"/>
          </w:tcPr>
          <w:p w:rsidR="00B838EB" w:rsidRPr="00B838EB" w:rsidRDefault="00B838EB" w:rsidP="00651C26">
            <w:pPr>
              <w:pStyle w:val="NoSpacing"/>
            </w:pPr>
            <w:r w:rsidRPr="00B838EB">
              <w:t>-0.0743</w:t>
            </w:r>
          </w:p>
        </w:tc>
        <w:tc>
          <w:tcPr>
            <w:tcW w:w="595" w:type="pct"/>
            <w:vAlign w:val="bottom"/>
          </w:tcPr>
          <w:p w:rsidR="00B838EB" w:rsidRPr="00B838EB" w:rsidRDefault="00B838EB" w:rsidP="00651C26">
            <w:pPr>
              <w:pStyle w:val="NoSpacing"/>
            </w:pPr>
            <w:r w:rsidRPr="00B838EB">
              <w:t>-0.0370</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(-0.17)</w:t>
            </w:r>
          </w:p>
        </w:tc>
        <w:tc>
          <w:tcPr>
            <w:tcW w:w="587" w:type="pct"/>
            <w:vAlign w:val="bottom"/>
          </w:tcPr>
          <w:p w:rsidR="00B838EB" w:rsidRPr="00B838EB" w:rsidRDefault="00B838EB" w:rsidP="00651C26">
            <w:pPr>
              <w:pStyle w:val="NoSpacing"/>
            </w:pPr>
            <w:r w:rsidRPr="00B838EB">
              <w:t>(-0.82)</w:t>
            </w:r>
          </w:p>
        </w:tc>
        <w:tc>
          <w:tcPr>
            <w:tcW w:w="566" w:type="pct"/>
            <w:vAlign w:val="bottom"/>
          </w:tcPr>
          <w:p w:rsidR="00B838EB" w:rsidRPr="00B838EB" w:rsidRDefault="00B838EB" w:rsidP="00651C26">
            <w:pPr>
              <w:pStyle w:val="NoSpacing"/>
            </w:pPr>
            <w:r w:rsidRPr="00B838EB">
              <w:t>(0.05)</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(-1.49)</w:t>
            </w:r>
          </w:p>
        </w:tc>
        <w:tc>
          <w:tcPr>
            <w:tcW w:w="542" w:type="pct"/>
            <w:vAlign w:val="bottom"/>
          </w:tcPr>
          <w:p w:rsidR="00B838EB" w:rsidRPr="00B838EB" w:rsidRDefault="00B838EB" w:rsidP="00651C26">
            <w:pPr>
              <w:pStyle w:val="NoSpacing"/>
            </w:pPr>
            <w:r w:rsidRPr="00B838EB">
              <w:t>(-1.13)</w:t>
            </w:r>
          </w:p>
        </w:tc>
        <w:tc>
          <w:tcPr>
            <w:tcW w:w="595" w:type="pct"/>
            <w:vAlign w:val="bottom"/>
          </w:tcPr>
          <w:p w:rsidR="00B838EB" w:rsidRPr="00B838EB" w:rsidRDefault="00B838EB" w:rsidP="00651C26">
            <w:pPr>
              <w:pStyle w:val="NoSpacing"/>
            </w:pPr>
            <w:r w:rsidRPr="00B838EB">
              <w:t>(-0.39)</w:t>
            </w:r>
          </w:p>
        </w:tc>
      </w:tr>
      <w:tr w:rsidR="004F25E2" w:rsidRPr="00B838EB" w:rsidTr="00BE085A">
        <w:tc>
          <w:tcPr>
            <w:tcW w:w="1482" w:type="pct"/>
          </w:tcPr>
          <w:p w:rsidR="00B838EB" w:rsidRPr="00B838EB" w:rsidRDefault="00B838EB" w:rsidP="00651C26">
            <w:pPr>
              <w:pStyle w:val="NoSpacing"/>
            </w:pPr>
            <w:r>
              <w:t>Constant</w:t>
            </w:r>
          </w:p>
        </w:tc>
        <w:tc>
          <w:tcPr>
            <w:tcW w:w="587" w:type="pct"/>
            <w:vAlign w:val="bottom"/>
          </w:tcPr>
          <w:p w:rsidR="00B838EB" w:rsidRPr="00B838EB" w:rsidRDefault="00B838EB" w:rsidP="00651C26">
            <w:pPr>
              <w:pStyle w:val="NoSpacing"/>
            </w:pPr>
            <w:r w:rsidRPr="00B838EB">
              <w:t>-0.310*</w:t>
            </w:r>
          </w:p>
        </w:tc>
        <w:tc>
          <w:tcPr>
            <w:tcW w:w="587" w:type="pct"/>
            <w:vAlign w:val="bottom"/>
          </w:tcPr>
          <w:p w:rsidR="00B838EB" w:rsidRPr="00B838EB" w:rsidRDefault="00B838EB" w:rsidP="00651C26">
            <w:pPr>
              <w:pStyle w:val="NoSpacing"/>
            </w:pPr>
            <w:r w:rsidRPr="00B838EB">
              <w:t>-0.222*</w:t>
            </w:r>
          </w:p>
        </w:tc>
        <w:tc>
          <w:tcPr>
            <w:tcW w:w="566" w:type="pct"/>
            <w:vAlign w:val="bottom"/>
          </w:tcPr>
          <w:p w:rsidR="00B838EB" w:rsidRPr="00B838EB" w:rsidRDefault="00B838EB" w:rsidP="00651C26">
            <w:pPr>
              <w:pStyle w:val="NoSpacing"/>
            </w:pPr>
            <w:r w:rsidRPr="00B838EB">
              <w:t>-0.310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-0.264</w:t>
            </w:r>
          </w:p>
        </w:tc>
        <w:tc>
          <w:tcPr>
            <w:tcW w:w="542" w:type="pct"/>
            <w:vAlign w:val="bottom"/>
          </w:tcPr>
          <w:p w:rsidR="00B838EB" w:rsidRPr="00B838EB" w:rsidRDefault="00B838EB" w:rsidP="00651C26">
            <w:pPr>
              <w:pStyle w:val="NoSpacing"/>
            </w:pPr>
            <w:r w:rsidRPr="00B838EB">
              <w:t>0.0694</w:t>
            </w:r>
          </w:p>
        </w:tc>
        <w:tc>
          <w:tcPr>
            <w:tcW w:w="595" w:type="pct"/>
            <w:vAlign w:val="bottom"/>
          </w:tcPr>
          <w:p w:rsidR="00B838EB" w:rsidRPr="00B838EB" w:rsidRDefault="00B838EB" w:rsidP="00651C26">
            <w:pPr>
              <w:pStyle w:val="NoSpacing"/>
            </w:pPr>
            <w:r w:rsidRPr="00B838EB">
              <w:t>-0.777</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(-3.41)</w:t>
            </w:r>
          </w:p>
        </w:tc>
        <w:tc>
          <w:tcPr>
            <w:tcW w:w="587" w:type="pct"/>
            <w:vAlign w:val="bottom"/>
          </w:tcPr>
          <w:p w:rsidR="00B838EB" w:rsidRPr="00B838EB" w:rsidRDefault="00B838EB" w:rsidP="00651C26">
            <w:pPr>
              <w:pStyle w:val="NoSpacing"/>
            </w:pPr>
            <w:r w:rsidRPr="00B838EB">
              <w:t>(-2.37)</w:t>
            </w:r>
          </w:p>
        </w:tc>
        <w:tc>
          <w:tcPr>
            <w:tcW w:w="566" w:type="pct"/>
            <w:vAlign w:val="bottom"/>
          </w:tcPr>
          <w:p w:rsidR="00B838EB" w:rsidRPr="00B838EB" w:rsidRDefault="00B838EB" w:rsidP="00651C26">
            <w:pPr>
              <w:pStyle w:val="NoSpacing"/>
            </w:pPr>
            <w:r w:rsidRPr="00B838EB">
              <w:t>(-1.56)</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(-1.08)</w:t>
            </w:r>
          </w:p>
        </w:tc>
        <w:tc>
          <w:tcPr>
            <w:tcW w:w="542" w:type="pct"/>
            <w:vAlign w:val="bottom"/>
          </w:tcPr>
          <w:p w:rsidR="00B838EB" w:rsidRPr="00B838EB" w:rsidRDefault="00B838EB" w:rsidP="00651C26">
            <w:pPr>
              <w:pStyle w:val="NoSpacing"/>
            </w:pPr>
            <w:r w:rsidRPr="00B838EB">
              <w:t>(0.38)</w:t>
            </w:r>
          </w:p>
        </w:tc>
        <w:tc>
          <w:tcPr>
            <w:tcW w:w="595" w:type="pct"/>
            <w:vAlign w:val="bottom"/>
          </w:tcPr>
          <w:p w:rsidR="00B838EB" w:rsidRPr="00B838EB" w:rsidRDefault="00B838EB" w:rsidP="00651C26">
            <w:pPr>
              <w:pStyle w:val="NoSpacing"/>
            </w:pPr>
            <w:r w:rsidRPr="00B838EB">
              <w:t>(-1.61)</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p>
        </w:tc>
        <w:tc>
          <w:tcPr>
            <w:tcW w:w="566" w:type="pct"/>
            <w:vAlign w:val="bottom"/>
          </w:tcPr>
          <w:p w:rsidR="00B838EB" w:rsidRPr="00B838EB" w:rsidRDefault="00B838EB" w:rsidP="00651C26">
            <w:pPr>
              <w:pStyle w:val="NoSpacing"/>
            </w:pP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p>
        </w:tc>
        <w:tc>
          <w:tcPr>
            <w:tcW w:w="595" w:type="pct"/>
            <w:vAlign w:val="bottom"/>
          </w:tcPr>
          <w:p w:rsidR="00B838EB" w:rsidRPr="00B838EB" w:rsidRDefault="00B838EB" w:rsidP="00651C26">
            <w:pPr>
              <w:pStyle w:val="NoSpacing"/>
            </w:pPr>
          </w:p>
        </w:tc>
      </w:tr>
      <w:tr w:rsidR="00B838EB" w:rsidRPr="00B838EB" w:rsidTr="00BE085A">
        <w:tc>
          <w:tcPr>
            <w:tcW w:w="1482" w:type="pct"/>
          </w:tcPr>
          <w:p w:rsidR="00B838EB" w:rsidRPr="0012360C" w:rsidRDefault="0012360C" w:rsidP="00651C26">
            <w:pPr>
              <w:pStyle w:val="NoSpacing"/>
            </w:pPr>
            <w:r w:rsidRPr="0012360C">
              <w:t>R</w:t>
            </w:r>
            <w:r w:rsidRPr="0012360C">
              <w:rPr>
                <w:vertAlign w:val="superscript"/>
              </w:rPr>
              <w:t>2</w:t>
            </w:r>
          </w:p>
        </w:tc>
        <w:tc>
          <w:tcPr>
            <w:tcW w:w="587" w:type="pct"/>
            <w:vAlign w:val="bottom"/>
          </w:tcPr>
          <w:p w:rsidR="00B838EB" w:rsidRPr="00B838EB" w:rsidRDefault="00B838EB" w:rsidP="00651C26">
            <w:pPr>
              <w:pStyle w:val="NoSpacing"/>
            </w:pPr>
            <w:r w:rsidRPr="00B838EB">
              <w:t>0.0766</w:t>
            </w:r>
          </w:p>
        </w:tc>
        <w:tc>
          <w:tcPr>
            <w:tcW w:w="587" w:type="pct"/>
            <w:vAlign w:val="bottom"/>
          </w:tcPr>
          <w:p w:rsidR="00B838EB" w:rsidRPr="00B838EB" w:rsidRDefault="00B838EB" w:rsidP="00651C26">
            <w:pPr>
              <w:pStyle w:val="NoSpacing"/>
            </w:pPr>
          </w:p>
        </w:tc>
        <w:tc>
          <w:tcPr>
            <w:tcW w:w="566" w:type="pct"/>
            <w:vAlign w:val="bottom"/>
          </w:tcPr>
          <w:p w:rsidR="00B838EB" w:rsidRPr="00B838EB" w:rsidRDefault="00B838EB" w:rsidP="00651C26">
            <w:pPr>
              <w:pStyle w:val="NoSpacing"/>
            </w:pP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0.0734</w:t>
            </w:r>
          </w:p>
        </w:tc>
        <w:tc>
          <w:tcPr>
            <w:tcW w:w="542" w:type="pct"/>
            <w:vAlign w:val="bottom"/>
          </w:tcPr>
          <w:p w:rsidR="00B838EB" w:rsidRPr="00B838EB" w:rsidRDefault="00B838EB" w:rsidP="00651C26">
            <w:pPr>
              <w:pStyle w:val="NoSpacing"/>
            </w:pPr>
          </w:p>
        </w:tc>
        <w:tc>
          <w:tcPr>
            <w:tcW w:w="595" w:type="pct"/>
            <w:vAlign w:val="bottom"/>
          </w:tcPr>
          <w:p w:rsidR="00B838EB" w:rsidRPr="00B838EB" w:rsidRDefault="00B838EB" w:rsidP="00651C26">
            <w:pPr>
              <w:pStyle w:val="NoSpacing"/>
            </w:pPr>
          </w:p>
        </w:tc>
      </w:tr>
      <w:tr w:rsidR="00B838EB" w:rsidRPr="00B838EB" w:rsidTr="00BE085A">
        <w:tc>
          <w:tcPr>
            <w:tcW w:w="1482" w:type="pct"/>
          </w:tcPr>
          <w:p w:rsidR="00B838EB" w:rsidRPr="00B838EB" w:rsidRDefault="0012360C" w:rsidP="00651C26">
            <w:pPr>
              <w:pStyle w:val="NoSpacing"/>
            </w:pPr>
            <w:r w:rsidRPr="0012360C">
              <w:rPr>
                <w:i/>
              </w:rPr>
              <w:t>R</w:t>
            </w:r>
            <w:r w:rsidRPr="0012360C">
              <w:rPr>
                <w:i/>
                <w:vertAlign w:val="superscript"/>
              </w:rPr>
              <w:t>2</w:t>
            </w:r>
            <w:r>
              <w:t xml:space="preserve"> (within)</w:t>
            </w: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0.312</w:t>
            </w:r>
          </w:p>
        </w:tc>
        <w:tc>
          <w:tcPr>
            <w:tcW w:w="566" w:type="pct"/>
            <w:vAlign w:val="bottom"/>
          </w:tcPr>
          <w:p w:rsidR="00B838EB" w:rsidRPr="00B838EB" w:rsidRDefault="00B838EB" w:rsidP="00651C26">
            <w:pPr>
              <w:pStyle w:val="NoSpacing"/>
            </w:pPr>
            <w:r w:rsidRPr="00B838EB">
              <w:t>0.308</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r w:rsidRPr="00B838EB">
              <w:t>0.00704</w:t>
            </w:r>
          </w:p>
        </w:tc>
        <w:tc>
          <w:tcPr>
            <w:tcW w:w="595" w:type="pct"/>
            <w:vAlign w:val="bottom"/>
          </w:tcPr>
          <w:p w:rsidR="00B838EB" w:rsidRPr="00B838EB" w:rsidRDefault="00B838EB" w:rsidP="00651C26">
            <w:pPr>
              <w:pStyle w:val="NoSpacing"/>
            </w:pPr>
            <w:r w:rsidRPr="00B838EB">
              <w:t>0.0175</w:t>
            </w:r>
          </w:p>
        </w:tc>
      </w:tr>
      <w:tr w:rsidR="00B838EB" w:rsidRPr="00B838EB" w:rsidTr="00BE085A">
        <w:tc>
          <w:tcPr>
            <w:tcW w:w="1482" w:type="pct"/>
          </w:tcPr>
          <w:p w:rsidR="00B838EB" w:rsidRPr="00B838EB" w:rsidRDefault="0012360C" w:rsidP="00651C26">
            <w:pPr>
              <w:pStyle w:val="NoSpacing"/>
            </w:pPr>
            <w:r w:rsidRPr="0012360C">
              <w:rPr>
                <w:i/>
              </w:rPr>
              <w:t>R</w:t>
            </w:r>
            <w:r w:rsidRPr="0012360C">
              <w:rPr>
                <w:i/>
                <w:vertAlign w:val="superscript"/>
              </w:rPr>
              <w:t>2</w:t>
            </w:r>
            <w:r>
              <w:t xml:space="preserve"> (between)</w:t>
            </w: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0.123</w:t>
            </w:r>
          </w:p>
        </w:tc>
        <w:tc>
          <w:tcPr>
            <w:tcW w:w="566" w:type="pct"/>
            <w:vAlign w:val="bottom"/>
          </w:tcPr>
          <w:p w:rsidR="00B838EB" w:rsidRPr="00B838EB" w:rsidRDefault="00B838EB" w:rsidP="00651C26">
            <w:pPr>
              <w:pStyle w:val="NoSpacing"/>
            </w:pPr>
            <w:r w:rsidRPr="00B838EB">
              <w:t>0.133</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r w:rsidRPr="00B838EB">
              <w:t>0.0943</w:t>
            </w:r>
          </w:p>
        </w:tc>
        <w:tc>
          <w:tcPr>
            <w:tcW w:w="595" w:type="pct"/>
            <w:vAlign w:val="bottom"/>
          </w:tcPr>
          <w:p w:rsidR="00B838EB" w:rsidRPr="00B838EB" w:rsidRDefault="00B838EB" w:rsidP="00651C26">
            <w:pPr>
              <w:pStyle w:val="NoSpacing"/>
            </w:pPr>
            <w:r w:rsidRPr="00B838EB">
              <w:t>0.0703</w:t>
            </w:r>
          </w:p>
        </w:tc>
      </w:tr>
      <w:tr w:rsidR="00B838EB" w:rsidRPr="00B838EB" w:rsidTr="00BE085A">
        <w:tc>
          <w:tcPr>
            <w:tcW w:w="1482" w:type="pct"/>
          </w:tcPr>
          <w:p w:rsidR="00B838EB" w:rsidRPr="00B838EB" w:rsidRDefault="0012360C" w:rsidP="00651C26">
            <w:pPr>
              <w:pStyle w:val="NoSpacing"/>
            </w:pPr>
            <w:r>
              <w:t>χ</w:t>
            </w:r>
            <w:r w:rsidR="00B838EB" w:rsidRPr="0012360C">
              <w:rPr>
                <w:vertAlign w:val="superscript"/>
              </w:rPr>
              <w:t>2</w:t>
            </w: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319.7</w:t>
            </w:r>
          </w:p>
        </w:tc>
        <w:tc>
          <w:tcPr>
            <w:tcW w:w="566" w:type="pct"/>
            <w:vAlign w:val="bottom"/>
          </w:tcPr>
          <w:p w:rsidR="00B838EB" w:rsidRPr="00B838EB" w:rsidRDefault="00B838EB" w:rsidP="00651C26">
            <w:pPr>
              <w:pStyle w:val="NoSpacing"/>
            </w:pPr>
            <w:r w:rsidRPr="00B838EB">
              <w:t>51.55</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r w:rsidRPr="00B838EB">
              <w:t>54.09</w:t>
            </w:r>
          </w:p>
        </w:tc>
        <w:tc>
          <w:tcPr>
            <w:tcW w:w="595" w:type="pct"/>
            <w:vAlign w:val="bottom"/>
          </w:tcPr>
          <w:p w:rsidR="00B838EB" w:rsidRPr="00B838EB" w:rsidRDefault="00B838EB" w:rsidP="00651C26">
            <w:pPr>
              <w:pStyle w:val="NoSpacing"/>
            </w:pPr>
            <w:r w:rsidRPr="00B838EB">
              <w:t>21.85</w:t>
            </w:r>
          </w:p>
        </w:tc>
      </w:tr>
      <w:tr w:rsidR="00B838EB" w:rsidRPr="00B838EB" w:rsidTr="00BE085A">
        <w:tc>
          <w:tcPr>
            <w:tcW w:w="1482" w:type="pct"/>
          </w:tcPr>
          <w:p w:rsidR="00B838EB" w:rsidRPr="00B838EB" w:rsidRDefault="00B838EB" w:rsidP="00651C26">
            <w:pPr>
              <w:pStyle w:val="NoSpacing"/>
            </w:pPr>
            <w:r w:rsidRPr="00B838EB">
              <w:t>N</w:t>
            </w:r>
          </w:p>
        </w:tc>
        <w:tc>
          <w:tcPr>
            <w:tcW w:w="587" w:type="pct"/>
            <w:vAlign w:val="bottom"/>
          </w:tcPr>
          <w:p w:rsidR="00B838EB" w:rsidRPr="00B838EB" w:rsidRDefault="00B838EB" w:rsidP="00651C26">
            <w:pPr>
              <w:pStyle w:val="NoSpacing"/>
            </w:pPr>
            <w:r w:rsidRPr="00B838EB">
              <w:t>560</w:t>
            </w:r>
          </w:p>
        </w:tc>
        <w:tc>
          <w:tcPr>
            <w:tcW w:w="587" w:type="pct"/>
            <w:vAlign w:val="bottom"/>
          </w:tcPr>
          <w:p w:rsidR="00B838EB" w:rsidRPr="00B838EB" w:rsidRDefault="00B838EB" w:rsidP="00651C26">
            <w:pPr>
              <w:pStyle w:val="NoSpacing"/>
            </w:pPr>
            <w:r w:rsidRPr="00B838EB">
              <w:t>1116</w:t>
            </w:r>
            <w:r w:rsidRPr="00B838EB">
              <w:rPr>
                <w:vertAlign w:val="superscript"/>
              </w:rPr>
              <w:t>a</w:t>
            </w:r>
          </w:p>
        </w:tc>
        <w:tc>
          <w:tcPr>
            <w:tcW w:w="566" w:type="pct"/>
            <w:vAlign w:val="bottom"/>
          </w:tcPr>
          <w:p w:rsidR="00B838EB" w:rsidRPr="00B838EB" w:rsidRDefault="00B838EB" w:rsidP="00651C26">
            <w:pPr>
              <w:pStyle w:val="NoSpacing"/>
            </w:pPr>
            <w:r w:rsidRPr="00B838EB">
              <w:t>657</w:t>
            </w:r>
            <w:r w:rsidRPr="00B838EB">
              <w:rPr>
                <w:vertAlign w:val="superscript"/>
              </w:rPr>
              <w:t>a, b</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560</w:t>
            </w:r>
          </w:p>
        </w:tc>
        <w:tc>
          <w:tcPr>
            <w:tcW w:w="542" w:type="pct"/>
            <w:vAlign w:val="bottom"/>
          </w:tcPr>
          <w:p w:rsidR="00B838EB" w:rsidRPr="00B838EB" w:rsidRDefault="00B838EB" w:rsidP="00651C26">
            <w:pPr>
              <w:pStyle w:val="NoSpacing"/>
            </w:pPr>
            <w:r w:rsidRPr="00B838EB">
              <w:t>1116</w:t>
            </w:r>
            <w:r w:rsidRPr="00B838EB">
              <w:rPr>
                <w:vertAlign w:val="superscript"/>
              </w:rPr>
              <w:t>a</w:t>
            </w:r>
          </w:p>
        </w:tc>
        <w:tc>
          <w:tcPr>
            <w:tcW w:w="595" w:type="pct"/>
            <w:vAlign w:val="bottom"/>
          </w:tcPr>
          <w:p w:rsidR="00B838EB" w:rsidRPr="00B838EB" w:rsidRDefault="00B838EB" w:rsidP="00651C26">
            <w:pPr>
              <w:pStyle w:val="NoSpacing"/>
            </w:pPr>
            <w:r w:rsidRPr="00B838EB">
              <w:t>657</w:t>
            </w:r>
            <w:r w:rsidRPr="00B838EB">
              <w:rPr>
                <w:vertAlign w:val="superscript"/>
              </w:rPr>
              <w:t>a, b</w:t>
            </w:r>
          </w:p>
        </w:tc>
      </w:tr>
    </w:tbl>
    <w:p w:rsidR="00B90B2A" w:rsidRDefault="00B90B2A" w:rsidP="00651C26">
      <w:pPr>
        <w:pStyle w:val="NoSpacing"/>
      </w:pPr>
      <w:r>
        <w:t>+p&lt;0.10; *p&lt;0.05; **p&lt;0.01</w:t>
      </w:r>
    </w:p>
    <w:p w:rsidR="00B838EB" w:rsidRDefault="00B838EB" w:rsidP="00651C26">
      <w:pPr>
        <w:pStyle w:val="NoSpacing"/>
      </w:pPr>
    </w:p>
    <w:p w:rsidR="00B838EB" w:rsidRDefault="00B838EB" w:rsidP="00651C26">
      <w:pPr>
        <w:pStyle w:val="NoSpacing"/>
      </w:pPr>
      <w:proofErr w:type="spellStart"/>
      <w:proofErr w:type="gramStart"/>
      <w:r w:rsidRPr="00B838EB">
        <w:rPr>
          <w:vertAlign w:val="superscript"/>
        </w:rPr>
        <w:t>a</w:t>
      </w:r>
      <w:r>
        <w:t>Unit</w:t>
      </w:r>
      <w:proofErr w:type="spellEnd"/>
      <w:proofErr w:type="gramEnd"/>
      <w:r>
        <w:t xml:space="preserve"> of analysis is the indivi</w:t>
      </w:r>
      <w:r w:rsidR="004F25E2">
        <w:t>dual/time-</w:t>
      </w:r>
      <w:r>
        <w:t xml:space="preserve">period.  Each individual contributes two observations </w:t>
      </w:r>
      <w:r w:rsidR="004F25E2">
        <w:t>for the analysis (1985, 1990).</w:t>
      </w:r>
    </w:p>
    <w:p w:rsidR="00B838EB" w:rsidRDefault="00B838EB" w:rsidP="00651C26">
      <w:pPr>
        <w:pStyle w:val="NoSpacing"/>
      </w:pPr>
    </w:p>
    <w:p w:rsidR="00B838EB" w:rsidRDefault="00B838EB" w:rsidP="00651C26">
      <w:pPr>
        <w:pStyle w:val="NoSpacing"/>
      </w:pPr>
      <w:proofErr w:type="spellStart"/>
      <w:proofErr w:type="gramStart"/>
      <w:r w:rsidRPr="00B838EB">
        <w:rPr>
          <w:vertAlign w:val="superscript"/>
        </w:rPr>
        <w:t>b</w:t>
      </w:r>
      <w:r>
        <w:t>Only</w:t>
      </w:r>
      <w:proofErr w:type="spellEnd"/>
      <w:proofErr w:type="gramEnd"/>
      <w:r>
        <w:t xml:space="preserve"> those individuals with data for three panels (1980, 1985, 1990) can be included in the analysis.</w:t>
      </w:r>
    </w:p>
    <w:p w:rsidR="00B838EB" w:rsidRDefault="00B838EB" w:rsidP="00651C26">
      <w:pPr>
        <w:pStyle w:val="NoSpacing"/>
        <w:sectPr w:rsidR="00B838EB" w:rsidSect="00315716">
          <w:pgSz w:w="12240" w:h="15840"/>
          <w:pgMar w:top="1440" w:right="1080" w:bottom="1440" w:left="1080" w:header="720" w:footer="720" w:gutter="0"/>
          <w:cols w:space="720"/>
          <w:docGrid w:linePitch="360"/>
        </w:sectPr>
      </w:pPr>
    </w:p>
    <w:p w:rsidR="00B90B2A" w:rsidRDefault="00B90B2A" w:rsidP="00651C26">
      <w:pPr>
        <w:pStyle w:val="Heading1"/>
      </w:pPr>
      <w:r>
        <w:t>Appendix</w:t>
      </w:r>
    </w:p>
    <w:p w:rsidR="00B90B2A" w:rsidRDefault="00B90B2A" w:rsidP="00651C26">
      <w:bookmarkStart w:id="4" w:name="_Ref151199019"/>
      <w:proofErr w:type="gramStart"/>
      <w:r>
        <w:t xml:space="preserve">Table </w:t>
      </w:r>
      <w:proofErr w:type="gramEnd"/>
      <w:r w:rsidR="005311E3">
        <w:fldChar w:fldCharType="begin"/>
      </w:r>
      <w:r w:rsidR="00227293">
        <w:instrText xml:space="preserve"> SEQ Table \* ARABIC </w:instrText>
      </w:r>
      <w:r w:rsidR="005311E3">
        <w:fldChar w:fldCharType="separate"/>
      </w:r>
      <w:r w:rsidR="00C82F69">
        <w:rPr>
          <w:noProof/>
        </w:rPr>
        <w:t>5</w:t>
      </w:r>
      <w:r w:rsidR="005311E3">
        <w:fldChar w:fldCharType="end"/>
      </w:r>
      <w:bookmarkEnd w:id="4"/>
      <w:proofErr w:type="gramStart"/>
      <w:r>
        <w:t>.</w:t>
      </w:r>
      <w:proofErr w:type="gramEnd"/>
      <w:r>
        <w:t xml:space="preserve">  </w:t>
      </w:r>
      <w:proofErr w:type="gramStart"/>
      <w:r>
        <w:t>Means, standard deviations and range of the variables used in the analysis.</w:t>
      </w:r>
      <w:proofErr w:type="gramEnd"/>
      <w:r>
        <w:t xml:space="preserve">  Project Canada Survey 1985-1995</w:t>
      </w:r>
    </w:p>
    <w:tbl>
      <w:tblPr>
        <w:tblW w:w="0" w:type="auto"/>
        <w:tblBorders>
          <w:top w:val="single" w:sz="8" w:space="0" w:color="000000"/>
          <w:bottom w:val="single" w:sz="8" w:space="0" w:color="000000"/>
        </w:tblBorders>
        <w:tblLook w:val="00A0"/>
      </w:tblPr>
      <w:tblGrid>
        <w:gridCol w:w="4911"/>
        <w:gridCol w:w="576"/>
        <w:gridCol w:w="976"/>
        <w:gridCol w:w="1056"/>
        <w:gridCol w:w="617"/>
        <w:gridCol w:w="656"/>
      </w:tblGrid>
      <w:tr w:rsidR="00B90B2A" w:rsidRPr="001E0634" w:rsidTr="00177304">
        <w:tc>
          <w:tcPr>
            <w:tcW w:w="0" w:type="auto"/>
            <w:tcBorders>
              <w:top w:val="single" w:sz="8" w:space="0" w:color="000000"/>
            </w:tcBorders>
          </w:tcPr>
          <w:p w:rsidR="00B90B2A" w:rsidRPr="001E0634" w:rsidRDefault="00B90B2A" w:rsidP="00651C26">
            <w:pPr>
              <w:pStyle w:val="NoSpacing"/>
            </w:pPr>
          </w:p>
        </w:tc>
        <w:tc>
          <w:tcPr>
            <w:tcW w:w="0" w:type="auto"/>
            <w:tcBorders>
              <w:top w:val="single" w:sz="8" w:space="0" w:color="000000"/>
            </w:tcBorders>
          </w:tcPr>
          <w:p w:rsidR="00B90B2A" w:rsidRPr="001E0634" w:rsidRDefault="00B90B2A" w:rsidP="00651C26">
            <w:pPr>
              <w:pStyle w:val="NoSpacing"/>
            </w:pPr>
            <w:r w:rsidRPr="001E0634">
              <w:t>N</w:t>
            </w:r>
          </w:p>
        </w:tc>
        <w:tc>
          <w:tcPr>
            <w:tcW w:w="0" w:type="auto"/>
            <w:tcBorders>
              <w:top w:val="single" w:sz="8" w:space="0" w:color="000000"/>
            </w:tcBorders>
          </w:tcPr>
          <w:p w:rsidR="00B90B2A" w:rsidRPr="001E0634" w:rsidRDefault="00B90B2A" w:rsidP="00651C26">
            <w:pPr>
              <w:pStyle w:val="NoSpacing"/>
            </w:pPr>
            <w:proofErr w:type="spellStart"/>
            <w:r w:rsidRPr="001E0634">
              <w:t>M</w:t>
            </w:r>
            <w:r>
              <w:t>M</w:t>
            </w:r>
            <w:r w:rsidRPr="001E0634">
              <w:t>ean</w:t>
            </w:r>
            <w:proofErr w:type="spellEnd"/>
          </w:p>
        </w:tc>
        <w:tc>
          <w:tcPr>
            <w:tcW w:w="0" w:type="auto"/>
            <w:tcBorders>
              <w:top w:val="single" w:sz="8" w:space="0" w:color="000000"/>
            </w:tcBorders>
          </w:tcPr>
          <w:p w:rsidR="00B90B2A" w:rsidRPr="001E0634" w:rsidRDefault="00B90B2A" w:rsidP="00651C26">
            <w:pPr>
              <w:pStyle w:val="NoSpacing"/>
            </w:pPr>
            <w:r w:rsidRPr="001E0634">
              <w:t>Std Dev.</w:t>
            </w:r>
          </w:p>
        </w:tc>
        <w:tc>
          <w:tcPr>
            <w:tcW w:w="0" w:type="auto"/>
            <w:tcBorders>
              <w:top w:val="single" w:sz="8" w:space="0" w:color="000000"/>
            </w:tcBorders>
          </w:tcPr>
          <w:p w:rsidR="00B90B2A" w:rsidRPr="001E0634" w:rsidRDefault="00B90B2A" w:rsidP="00651C26">
            <w:pPr>
              <w:pStyle w:val="NoSpacing"/>
            </w:pPr>
            <w:r w:rsidRPr="001E0634">
              <w:t>Min</w:t>
            </w:r>
          </w:p>
        </w:tc>
        <w:tc>
          <w:tcPr>
            <w:tcW w:w="0" w:type="auto"/>
            <w:tcBorders>
              <w:top w:val="single" w:sz="8" w:space="0" w:color="000000"/>
            </w:tcBorders>
          </w:tcPr>
          <w:p w:rsidR="00B90B2A" w:rsidRPr="001E0634" w:rsidRDefault="00B90B2A" w:rsidP="00651C26">
            <w:pPr>
              <w:pStyle w:val="NoSpacing"/>
            </w:pPr>
            <w:r w:rsidRPr="001E0634">
              <w:t>Max</w:t>
            </w:r>
          </w:p>
        </w:tc>
      </w:tr>
      <w:tr w:rsidR="00B90B2A" w:rsidRPr="001E0634" w:rsidTr="00177304">
        <w:tc>
          <w:tcPr>
            <w:tcW w:w="0" w:type="auto"/>
          </w:tcPr>
          <w:p w:rsidR="00B90B2A" w:rsidRPr="001E0634" w:rsidRDefault="00B90B2A" w:rsidP="00651C26">
            <w:pPr>
              <w:pStyle w:val="NoSpacing"/>
            </w:pPr>
            <w:r w:rsidRPr="001E0634">
              <w:t>Culture Consumption Scale (1985)</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3.50</w:t>
            </w:r>
          </w:p>
        </w:tc>
        <w:tc>
          <w:tcPr>
            <w:tcW w:w="0" w:type="auto"/>
            <w:vAlign w:val="bottom"/>
          </w:tcPr>
          <w:p w:rsidR="00B90B2A" w:rsidRPr="001E0634" w:rsidRDefault="00B90B2A" w:rsidP="00651C26">
            <w:pPr>
              <w:pStyle w:val="NoSpacing"/>
            </w:pPr>
            <w:r w:rsidRPr="001E0634">
              <w:t>1.53</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9</w:t>
            </w:r>
          </w:p>
        </w:tc>
      </w:tr>
      <w:tr w:rsidR="00B90B2A" w:rsidRPr="001E0634" w:rsidTr="00177304">
        <w:tc>
          <w:tcPr>
            <w:tcW w:w="0" w:type="auto"/>
          </w:tcPr>
          <w:p w:rsidR="00B90B2A" w:rsidRPr="001E0634" w:rsidRDefault="00B90B2A" w:rsidP="00651C26">
            <w:pPr>
              <w:pStyle w:val="NoSpacing"/>
            </w:pPr>
            <w:r w:rsidRPr="001E0634">
              <w:t>Education (1985)</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2.86</w:t>
            </w:r>
          </w:p>
        </w:tc>
        <w:tc>
          <w:tcPr>
            <w:tcW w:w="0" w:type="auto"/>
            <w:vAlign w:val="bottom"/>
          </w:tcPr>
          <w:p w:rsidR="00B90B2A" w:rsidRPr="001E0634" w:rsidRDefault="00B90B2A" w:rsidP="00651C26">
            <w:pPr>
              <w:pStyle w:val="NoSpacing"/>
            </w:pPr>
            <w:r w:rsidRPr="001E0634">
              <w:t>1.30</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5</w:t>
            </w:r>
          </w:p>
        </w:tc>
      </w:tr>
      <w:tr w:rsidR="00B90B2A" w:rsidRPr="001E0634" w:rsidTr="00177304">
        <w:tc>
          <w:tcPr>
            <w:tcW w:w="0" w:type="auto"/>
          </w:tcPr>
          <w:p w:rsidR="00B90B2A" w:rsidRPr="001E0634" w:rsidRDefault="00B90B2A" w:rsidP="00651C26">
            <w:pPr>
              <w:pStyle w:val="NoSpacing"/>
            </w:pPr>
            <w:r w:rsidRPr="001E0634">
              <w:t>Age (1985)</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50.43</w:t>
            </w:r>
          </w:p>
        </w:tc>
        <w:tc>
          <w:tcPr>
            <w:tcW w:w="0" w:type="auto"/>
            <w:vAlign w:val="bottom"/>
          </w:tcPr>
          <w:p w:rsidR="00B90B2A" w:rsidRPr="001E0634" w:rsidRDefault="00B90B2A" w:rsidP="00651C26">
            <w:pPr>
              <w:pStyle w:val="NoSpacing"/>
            </w:pPr>
            <w:r w:rsidRPr="001E0634">
              <w:t>12.45</w:t>
            </w:r>
          </w:p>
        </w:tc>
        <w:tc>
          <w:tcPr>
            <w:tcW w:w="0" w:type="auto"/>
            <w:vAlign w:val="bottom"/>
          </w:tcPr>
          <w:p w:rsidR="00B90B2A" w:rsidRPr="001E0634" w:rsidRDefault="00B90B2A" w:rsidP="00651C26">
            <w:pPr>
              <w:pStyle w:val="NoSpacing"/>
            </w:pPr>
            <w:r w:rsidRPr="001E0634">
              <w:t>21</w:t>
            </w:r>
          </w:p>
        </w:tc>
        <w:tc>
          <w:tcPr>
            <w:tcW w:w="0" w:type="auto"/>
            <w:vAlign w:val="bottom"/>
          </w:tcPr>
          <w:p w:rsidR="00B90B2A" w:rsidRPr="001E0634" w:rsidRDefault="00B90B2A" w:rsidP="00651C26">
            <w:pPr>
              <w:pStyle w:val="NoSpacing"/>
            </w:pPr>
            <w:r w:rsidRPr="001E0634">
              <w:t>78</w:t>
            </w:r>
          </w:p>
        </w:tc>
      </w:tr>
      <w:tr w:rsidR="00B90B2A" w:rsidRPr="001E0634" w:rsidTr="00177304">
        <w:tc>
          <w:tcPr>
            <w:tcW w:w="0" w:type="auto"/>
          </w:tcPr>
          <w:p w:rsidR="00B90B2A" w:rsidRPr="001E0634" w:rsidRDefault="00B90B2A" w:rsidP="00651C26">
            <w:pPr>
              <w:pStyle w:val="NoSpacing"/>
            </w:pPr>
            <w:r w:rsidRPr="001E0634">
              <w:t>Family Income (1985)</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5.34</w:t>
            </w:r>
          </w:p>
        </w:tc>
        <w:tc>
          <w:tcPr>
            <w:tcW w:w="0" w:type="auto"/>
            <w:vAlign w:val="bottom"/>
          </w:tcPr>
          <w:p w:rsidR="00B90B2A" w:rsidRPr="001E0634" w:rsidRDefault="00B90B2A" w:rsidP="00651C26">
            <w:pPr>
              <w:pStyle w:val="NoSpacing"/>
            </w:pPr>
            <w:r w:rsidRPr="001E0634">
              <w:t>2.02</w:t>
            </w:r>
          </w:p>
        </w:tc>
        <w:tc>
          <w:tcPr>
            <w:tcW w:w="0" w:type="auto"/>
            <w:vAlign w:val="bottom"/>
          </w:tcPr>
          <w:p w:rsidR="00B90B2A" w:rsidRPr="001E0634" w:rsidRDefault="00B90B2A" w:rsidP="00651C26">
            <w:pPr>
              <w:pStyle w:val="NoSpacing"/>
            </w:pPr>
            <w:r w:rsidRPr="001E0634">
              <w:t>1</w:t>
            </w:r>
          </w:p>
        </w:tc>
        <w:tc>
          <w:tcPr>
            <w:tcW w:w="0" w:type="auto"/>
            <w:vAlign w:val="bottom"/>
          </w:tcPr>
          <w:p w:rsidR="00B90B2A" w:rsidRPr="001E0634" w:rsidRDefault="00B90B2A" w:rsidP="00651C26">
            <w:pPr>
              <w:pStyle w:val="NoSpacing"/>
            </w:pPr>
            <w:r w:rsidRPr="001E0634">
              <w:t>9</w:t>
            </w:r>
          </w:p>
        </w:tc>
      </w:tr>
      <w:tr w:rsidR="00B90B2A" w:rsidRPr="001E0634" w:rsidTr="00177304">
        <w:tc>
          <w:tcPr>
            <w:tcW w:w="0" w:type="auto"/>
          </w:tcPr>
          <w:p w:rsidR="00B90B2A" w:rsidRPr="001E0634" w:rsidRDefault="00B90B2A" w:rsidP="00651C26">
            <w:pPr>
              <w:pStyle w:val="NoSpacing"/>
            </w:pPr>
            <w:r w:rsidRPr="001E0634">
              <w:t>Income Difference (1995-1985)</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-0.11</w:t>
            </w:r>
          </w:p>
        </w:tc>
        <w:tc>
          <w:tcPr>
            <w:tcW w:w="0" w:type="auto"/>
            <w:vAlign w:val="bottom"/>
          </w:tcPr>
          <w:p w:rsidR="00B90B2A" w:rsidRPr="001E0634" w:rsidRDefault="00B90B2A" w:rsidP="00651C26">
            <w:pPr>
              <w:pStyle w:val="NoSpacing"/>
            </w:pPr>
            <w:r w:rsidRPr="001E0634">
              <w:t>1.65</w:t>
            </w:r>
          </w:p>
        </w:tc>
        <w:tc>
          <w:tcPr>
            <w:tcW w:w="0" w:type="auto"/>
            <w:vAlign w:val="bottom"/>
          </w:tcPr>
          <w:p w:rsidR="00B90B2A" w:rsidRPr="001E0634" w:rsidRDefault="00B90B2A" w:rsidP="00651C26">
            <w:pPr>
              <w:pStyle w:val="NoSpacing"/>
            </w:pPr>
            <w:r w:rsidRPr="001E0634">
              <w:t>-5</w:t>
            </w:r>
          </w:p>
        </w:tc>
        <w:tc>
          <w:tcPr>
            <w:tcW w:w="0" w:type="auto"/>
            <w:vAlign w:val="bottom"/>
          </w:tcPr>
          <w:p w:rsidR="00B90B2A" w:rsidRPr="001E0634" w:rsidRDefault="00B90B2A" w:rsidP="00651C26">
            <w:pPr>
              <w:pStyle w:val="NoSpacing"/>
            </w:pPr>
            <w:r w:rsidRPr="001E0634">
              <w:t>5</w:t>
            </w:r>
          </w:p>
        </w:tc>
      </w:tr>
      <w:tr w:rsidR="00B90B2A" w:rsidRPr="001E0634" w:rsidTr="00177304">
        <w:tc>
          <w:tcPr>
            <w:tcW w:w="0" w:type="auto"/>
          </w:tcPr>
          <w:p w:rsidR="00B90B2A" w:rsidRPr="001E0634" w:rsidRDefault="00B90B2A" w:rsidP="00651C26">
            <w:pPr>
              <w:pStyle w:val="NoSpacing"/>
            </w:pPr>
            <w:r w:rsidRPr="001E0634">
              <w:t>Education Difference (1995-1985)</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0.33</w:t>
            </w:r>
          </w:p>
        </w:tc>
        <w:tc>
          <w:tcPr>
            <w:tcW w:w="0" w:type="auto"/>
            <w:vAlign w:val="bottom"/>
          </w:tcPr>
          <w:p w:rsidR="00B90B2A" w:rsidRPr="001E0634" w:rsidRDefault="00B90B2A" w:rsidP="00651C26">
            <w:pPr>
              <w:pStyle w:val="NoSpacing"/>
            </w:pPr>
            <w:r w:rsidRPr="001E0634">
              <w:t>0.68</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4</w:t>
            </w:r>
          </w:p>
        </w:tc>
      </w:tr>
      <w:tr w:rsidR="00B90B2A" w:rsidRPr="001E0634" w:rsidTr="00177304">
        <w:tc>
          <w:tcPr>
            <w:tcW w:w="0" w:type="auto"/>
          </w:tcPr>
          <w:p w:rsidR="00B90B2A" w:rsidRPr="001E0634" w:rsidRDefault="00B90B2A" w:rsidP="00651C26">
            <w:pPr>
              <w:pStyle w:val="NoSpacing"/>
            </w:pPr>
            <w:r w:rsidRPr="001E0634">
              <w:t>City Size Difference (1995-1985)</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-0.03</w:t>
            </w:r>
          </w:p>
        </w:tc>
        <w:tc>
          <w:tcPr>
            <w:tcW w:w="0" w:type="auto"/>
            <w:vAlign w:val="bottom"/>
          </w:tcPr>
          <w:p w:rsidR="00B90B2A" w:rsidRPr="001E0634" w:rsidRDefault="00B90B2A" w:rsidP="00651C26">
            <w:pPr>
              <w:pStyle w:val="NoSpacing"/>
            </w:pPr>
            <w:r w:rsidRPr="001E0634">
              <w:t>0.36</w:t>
            </w:r>
          </w:p>
        </w:tc>
        <w:tc>
          <w:tcPr>
            <w:tcW w:w="0" w:type="auto"/>
            <w:vAlign w:val="bottom"/>
          </w:tcPr>
          <w:p w:rsidR="00B90B2A" w:rsidRPr="001E0634" w:rsidRDefault="00B90B2A" w:rsidP="00651C26">
            <w:pPr>
              <w:pStyle w:val="NoSpacing"/>
            </w:pPr>
            <w:r w:rsidRPr="001E0634">
              <w:t>-2</w:t>
            </w:r>
          </w:p>
        </w:tc>
        <w:tc>
          <w:tcPr>
            <w:tcW w:w="0" w:type="auto"/>
            <w:vAlign w:val="bottom"/>
          </w:tcPr>
          <w:p w:rsidR="00B90B2A" w:rsidRPr="001E0634" w:rsidRDefault="00B90B2A" w:rsidP="00651C26">
            <w:pPr>
              <w:pStyle w:val="NoSpacing"/>
            </w:pPr>
            <w:r w:rsidRPr="001E0634">
              <w:t>2</w:t>
            </w:r>
          </w:p>
        </w:tc>
      </w:tr>
      <w:tr w:rsidR="00B90B2A" w:rsidRPr="001E0634" w:rsidTr="00177304">
        <w:tc>
          <w:tcPr>
            <w:tcW w:w="0" w:type="auto"/>
          </w:tcPr>
          <w:p w:rsidR="00B90B2A" w:rsidRPr="001E0634" w:rsidRDefault="00B90B2A" w:rsidP="00651C26">
            <w:pPr>
              <w:pStyle w:val="NoSpacing"/>
            </w:pPr>
            <w:r w:rsidRPr="001E0634">
              <w:t>High Freq. of Social Interaction in 1985 (Yes=1)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0.54</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High Freq. of Social Interaction in 1995 (Yes=1)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0.39</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Organizational Memberships in 1985 (Yes=1)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0.55</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Organizational Memberships in 1995 (Yes=1)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0.50</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Gender (Men=1)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0.65</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Marital Status in 1985 (Married=1)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0.76</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Presence of Children in 1985  (Yes=1)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0.84</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Work Status in 1985 (Employed=1)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0.70</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City Size in 1985 (Metropolitan=1)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0.56</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Race (Non-White=1)</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0.02</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Д Social Interaction</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0.87</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Д Organizational Memberships</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0.78</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Д Geographic Location</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0.54</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Pr>
          <w:p w:rsidR="00B90B2A" w:rsidRPr="001E0634" w:rsidRDefault="00B90B2A" w:rsidP="00651C26">
            <w:pPr>
              <w:pStyle w:val="NoSpacing"/>
            </w:pPr>
            <w:r w:rsidRPr="001E0634">
              <w:t>Д Work Status</w:t>
            </w:r>
          </w:p>
        </w:tc>
        <w:tc>
          <w:tcPr>
            <w:tcW w:w="0" w:type="auto"/>
            <w:vAlign w:val="bottom"/>
          </w:tcPr>
          <w:p w:rsidR="00B90B2A" w:rsidRPr="001E0634" w:rsidRDefault="00B90B2A" w:rsidP="00651C26">
            <w:pPr>
              <w:pStyle w:val="NoSpacing"/>
            </w:pPr>
            <w:r w:rsidRPr="001E0634">
              <w:t>407</w:t>
            </w:r>
          </w:p>
        </w:tc>
        <w:tc>
          <w:tcPr>
            <w:tcW w:w="0" w:type="auto"/>
            <w:vAlign w:val="bottom"/>
          </w:tcPr>
          <w:p w:rsidR="00B90B2A" w:rsidRPr="001E0634" w:rsidRDefault="00B90B2A" w:rsidP="00651C26">
            <w:pPr>
              <w:pStyle w:val="NoSpacing"/>
            </w:pPr>
            <w:r w:rsidRPr="001E0634">
              <w:t>0.39</w:t>
            </w:r>
          </w:p>
        </w:tc>
        <w:tc>
          <w:tcPr>
            <w:tcW w:w="0" w:type="auto"/>
            <w:vAlign w:val="bottom"/>
          </w:tcPr>
          <w:p w:rsidR="00B90B2A" w:rsidRPr="001E0634" w:rsidRDefault="00B90B2A" w:rsidP="00651C26">
            <w:pPr>
              <w:pStyle w:val="NoSpacing"/>
            </w:pPr>
            <w:r w:rsidRPr="001E0634">
              <w:t>---</w:t>
            </w:r>
          </w:p>
        </w:tc>
        <w:tc>
          <w:tcPr>
            <w:tcW w:w="0" w:type="auto"/>
            <w:vAlign w:val="bottom"/>
          </w:tcPr>
          <w:p w:rsidR="00B90B2A" w:rsidRPr="001E0634" w:rsidRDefault="00B90B2A" w:rsidP="00651C26">
            <w:pPr>
              <w:pStyle w:val="NoSpacing"/>
            </w:pPr>
            <w:r w:rsidRPr="001E0634">
              <w:t>0</w:t>
            </w:r>
          </w:p>
        </w:tc>
        <w:tc>
          <w:tcPr>
            <w:tcW w:w="0" w:type="auto"/>
            <w:vAlign w:val="bottom"/>
          </w:tcPr>
          <w:p w:rsidR="00B90B2A" w:rsidRPr="001E0634" w:rsidRDefault="00B90B2A" w:rsidP="00651C26">
            <w:pPr>
              <w:pStyle w:val="NoSpacing"/>
            </w:pPr>
            <w:r w:rsidRPr="001E0634">
              <w:t>1</w:t>
            </w:r>
          </w:p>
        </w:tc>
      </w:tr>
      <w:tr w:rsidR="00B90B2A" w:rsidRPr="001E0634" w:rsidTr="00177304">
        <w:tc>
          <w:tcPr>
            <w:tcW w:w="0" w:type="auto"/>
            <w:tcBorders>
              <w:bottom w:val="single" w:sz="8" w:space="0" w:color="000000"/>
            </w:tcBorders>
          </w:tcPr>
          <w:p w:rsidR="00B90B2A" w:rsidRPr="001E0634" w:rsidRDefault="00B90B2A" w:rsidP="00651C26">
            <w:pPr>
              <w:pStyle w:val="NoSpacing"/>
            </w:pPr>
            <w:r w:rsidRPr="001E0634">
              <w:t>Д Family Arrangements</w:t>
            </w:r>
          </w:p>
        </w:tc>
        <w:tc>
          <w:tcPr>
            <w:tcW w:w="0" w:type="auto"/>
            <w:tcBorders>
              <w:bottom w:val="single" w:sz="8" w:space="0" w:color="000000"/>
            </w:tcBorders>
            <w:vAlign w:val="bottom"/>
          </w:tcPr>
          <w:p w:rsidR="00B90B2A" w:rsidRPr="001E0634" w:rsidRDefault="00B90B2A" w:rsidP="00651C26">
            <w:pPr>
              <w:pStyle w:val="NoSpacing"/>
            </w:pPr>
            <w:r w:rsidRPr="001E0634">
              <w:t>407</w:t>
            </w:r>
          </w:p>
        </w:tc>
        <w:tc>
          <w:tcPr>
            <w:tcW w:w="0" w:type="auto"/>
            <w:tcBorders>
              <w:bottom w:val="single" w:sz="8" w:space="0" w:color="000000"/>
            </w:tcBorders>
            <w:vAlign w:val="bottom"/>
          </w:tcPr>
          <w:p w:rsidR="00B90B2A" w:rsidRPr="001E0634" w:rsidRDefault="00B90B2A" w:rsidP="00651C26">
            <w:pPr>
              <w:pStyle w:val="NoSpacing"/>
            </w:pPr>
            <w:r w:rsidRPr="001E0634">
              <w:t>0.14</w:t>
            </w:r>
          </w:p>
        </w:tc>
        <w:tc>
          <w:tcPr>
            <w:tcW w:w="0" w:type="auto"/>
            <w:tcBorders>
              <w:bottom w:val="single" w:sz="8" w:space="0" w:color="000000"/>
            </w:tcBorders>
            <w:vAlign w:val="bottom"/>
          </w:tcPr>
          <w:p w:rsidR="00B90B2A" w:rsidRPr="001E0634" w:rsidRDefault="00B90B2A" w:rsidP="00651C26">
            <w:pPr>
              <w:pStyle w:val="NoSpacing"/>
            </w:pPr>
            <w:r w:rsidRPr="001E0634">
              <w:t>---</w:t>
            </w:r>
          </w:p>
        </w:tc>
        <w:tc>
          <w:tcPr>
            <w:tcW w:w="0" w:type="auto"/>
            <w:tcBorders>
              <w:bottom w:val="single" w:sz="8" w:space="0" w:color="000000"/>
            </w:tcBorders>
            <w:vAlign w:val="bottom"/>
          </w:tcPr>
          <w:p w:rsidR="00B90B2A" w:rsidRPr="001E0634" w:rsidRDefault="00B90B2A" w:rsidP="00651C26">
            <w:pPr>
              <w:pStyle w:val="NoSpacing"/>
            </w:pPr>
            <w:r w:rsidRPr="001E0634">
              <w:t>0</w:t>
            </w:r>
          </w:p>
        </w:tc>
        <w:tc>
          <w:tcPr>
            <w:tcW w:w="0" w:type="auto"/>
            <w:tcBorders>
              <w:bottom w:val="single" w:sz="8" w:space="0" w:color="000000"/>
            </w:tcBorders>
            <w:vAlign w:val="bottom"/>
          </w:tcPr>
          <w:p w:rsidR="00B90B2A" w:rsidRPr="001E0634" w:rsidRDefault="00B90B2A" w:rsidP="00651C26">
            <w:pPr>
              <w:pStyle w:val="NoSpacing"/>
            </w:pPr>
            <w:r w:rsidRPr="001E0634">
              <w:t>1</w:t>
            </w:r>
          </w:p>
        </w:tc>
      </w:tr>
    </w:tbl>
    <w:p w:rsidR="001C2E52" w:rsidRPr="001C2E52" w:rsidRDefault="001C2E52" w:rsidP="00651C26"/>
    <w:sectPr w:rsidR="001C2E52" w:rsidRPr="001C2E52" w:rsidSect="006B4FC4">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2F69" w:rsidRDefault="00C82F69" w:rsidP="00651C26">
      <w:r>
        <w:separator/>
      </w:r>
    </w:p>
  </w:endnote>
  <w:endnote w:type="continuationSeparator" w:id="1">
    <w:p w:rsidR="00C82F69" w:rsidRDefault="00C82F69" w:rsidP="00651C2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ndara">
    <w:panose1 w:val="020E0502030303020204"/>
    <w:charset w:val="00"/>
    <w:family w:val="swiss"/>
    <w:pitch w:val="variable"/>
    <w:sig w:usb0="A00002EF" w:usb1="40002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2F69" w:rsidRDefault="00C82F69" w:rsidP="00651C26">
      <w:r>
        <w:separator/>
      </w:r>
    </w:p>
  </w:footnote>
  <w:footnote w:type="continuationSeparator" w:id="1">
    <w:p w:rsidR="00C82F69" w:rsidRDefault="00C82F69" w:rsidP="00651C26">
      <w:r>
        <w:continuationSeparator/>
      </w:r>
    </w:p>
  </w:footnote>
  <w:footnote w:id="2">
    <w:p w:rsidR="00C82F69" w:rsidRDefault="00C82F69" w:rsidP="00651C26">
      <w:pPr>
        <w:pStyle w:val="FootnoteText"/>
      </w:pPr>
      <w:r>
        <w:rPr>
          <w:rStyle w:val="FootnoteReference"/>
        </w:rPr>
        <w:t>*</w:t>
      </w:r>
      <w:r>
        <w:t xml:space="preserve">Data for this project were obtained from the Association of Religion Data Archives at </w:t>
      </w:r>
      <w:hyperlink r:id="rId1" w:history="1">
        <w:r w:rsidRPr="00563975">
          <w:rPr>
            <w:rStyle w:val="Hyperlink"/>
          </w:rPr>
          <w:t>http://www.thearda.com</w:t>
        </w:r>
      </w:hyperlink>
      <w:r>
        <w:t>.  The author bears sole responsibility for the current interpretation, analyses and tabulations of these data.</w:t>
      </w:r>
    </w:p>
  </w:footnote>
  <w:footnote w:id="3">
    <w:p w:rsidR="00C82F69" w:rsidRDefault="00C82F69" w:rsidP="00651C26">
      <w:pPr>
        <w:pStyle w:val="FootnoteText"/>
      </w:pPr>
      <w:r>
        <w:rPr>
          <w:rStyle w:val="FootnoteReference"/>
        </w:rPr>
        <w:footnoteRef/>
      </w:r>
      <w:r>
        <w:t xml:space="preserve"> This subset of the sample while not representative of the Canadian </w:t>
      </w:r>
      <w:proofErr w:type="gramStart"/>
      <w:r>
        <w:t>population,</w:t>
      </w:r>
      <w:proofErr w:type="gramEnd"/>
      <w:r>
        <w:t xml:space="preserve"> can be used to monitor change in habits and practices and the determinants of these changes as it is attempted in the present study.  Response rates for 1985 and 1995 where about 60%. About 65% of those interviewed in 1985 where available to be re-interviewed in 1995.</w:t>
      </w:r>
    </w:p>
  </w:footnote>
  <w:footnote w:id="4">
    <w:p w:rsidR="00C82F69" w:rsidRDefault="00C82F69" w:rsidP="00651C26">
      <w:pPr>
        <w:pStyle w:val="FootnoteText"/>
      </w:pPr>
      <w:r>
        <w:rPr>
          <w:rStyle w:val="FootnoteReference"/>
        </w:rPr>
        <w:footnoteRef/>
      </w:r>
      <w:r>
        <w:t xml:space="preserve"> The various codebooks for all waves of the PCS survey (1975, 1980, 1985, 1990 and 1995) are available online at:  </w:t>
      </w:r>
      <w:r w:rsidRPr="00690852">
        <w:t>http://www.thearda.com/Archive/IntSurveys.asp</w:t>
      </w:r>
      <w:r>
        <w:t>.</w:t>
      </w:r>
    </w:p>
  </w:footnote>
  <w:footnote w:id="5">
    <w:p w:rsidR="00C82F69" w:rsidRDefault="00C82F69" w:rsidP="00651C26">
      <w:pPr>
        <w:pStyle w:val="FootnoteText"/>
      </w:pPr>
      <w:r>
        <w:rPr>
          <w:rStyle w:val="FootnoteReference"/>
        </w:rPr>
        <w:footnoteRef/>
      </w:r>
      <w:r>
        <w:t xml:space="preserve"> As noted above, the 1990 coded the same variables using a slightly more elaborate categorization.  I recoded those variables to match the 1985 scheme.</w:t>
      </w:r>
    </w:p>
  </w:footnote>
  <w:footnote w:id="6">
    <w:p w:rsidR="00C82F69" w:rsidRDefault="00C82F69" w:rsidP="00651C26">
      <w:pPr>
        <w:pStyle w:val="FootnoteText"/>
      </w:pPr>
      <w:r>
        <w:rPr>
          <w:rStyle w:val="FootnoteReference"/>
        </w:rPr>
        <w:footnoteRef/>
      </w:r>
      <w:r>
        <w:t xml:space="preserve"> The nominal employment status from which the binary indicator for changes in work status is constructed from has six categories (1) full time, (2) part time, (3) unemployed, (4) retired, (5) keeping house, and (6) other.  The geographical mobility item is based on the region in which respondent reported residing in each wave.  The marital status variable has five categories:  (1) married, (2) cohabiting, (3) divorced, (4) widowed and (5) never married.</w:t>
      </w:r>
    </w:p>
  </w:footnote>
  <w:footnote w:id="7">
    <w:p w:rsidR="00C82F69" w:rsidRDefault="00C82F69" w:rsidP="00651C26">
      <w:pPr>
        <w:pStyle w:val="FootnoteText"/>
      </w:pPr>
      <w:r>
        <w:rPr>
          <w:rStyle w:val="FootnoteReference"/>
        </w:rPr>
        <w:footnoteRef/>
      </w:r>
      <w:r>
        <w:t xml:space="preserve"> The voluntary association membership change variable records a one if the individual reports a change in membership status (taken from a binary variable that equals one if the respondent reports belonging to the organization and zero otherwise) for any one of eight types of voluntary associations.  Therefore this is a dichotomized version of an originally categorical count variable.  The maximum observed number of </w:t>
      </w:r>
      <w:proofErr w:type="gramStart"/>
      <w:r>
        <w:t>memberships</w:t>
      </w:r>
      <w:proofErr w:type="gramEnd"/>
      <w:r>
        <w:t xml:space="preserve"> changes was 6 and the minimum was zero, with a mean of 1.7 and a standard deviation of 1.3.</w:t>
      </w:r>
    </w:p>
  </w:footnote>
  <w:footnote w:id="8">
    <w:p w:rsidR="00C82F69" w:rsidRDefault="00C82F69" w:rsidP="00651C26">
      <w:pPr>
        <w:pStyle w:val="FootnoteText"/>
      </w:pPr>
      <w:r>
        <w:rPr>
          <w:rStyle w:val="FootnoteReference"/>
        </w:rPr>
        <w:footnoteRef/>
      </w:r>
      <w:r>
        <w:t xml:space="preserve"> </w:t>
      </w:r>
      <w:r w:rsidRPr="00F72659">
        <w:t xml:space="preserve">Cultural taste and sociodemographic data are available for </w:t>
      </w:r>
      <w:r>
        <w:t>560</w:t>
      </w:r>
      <w:r w:rsidRPr="00F72659">
        <w:t xml:space="preserve"> individuals in the two time periods.  Since each respondent yields a case in each of the two panels, the </w:t>
      </w:r>
      <w:r>
        <w:t xml:space="preserve">maximum </w:t>
      </w:r>
      <w:r w:rsidRPr="00F72659">
        <w:t>corresponding number of observations for the following analysis is (</w:t>
      </w:r>
      <w:r>
        <w:t>560</w:t>
      </w:r>
      <w:r w:rsidRPr="00F72659">
        <w:t xml:space="preserve"> x 2=</w:t>
      </w:r>
      <w:r>
        <w:t>1120</w:t>
      </w:r>
      <w:r w:rsidRPr="00F72659">
        <w:t xml:space="preserve">).  </w:t>
      </w:r>
      <w:r>
        <w:t>After deleting observations with missing values we are left with N=1116 for the random-effects models.</w:t>
      </w:r>
    </w:p>
  </w:footnote>
  <w:footnote w:id="9">
    <w:p w:rsidR="00C82F69" w:rsidRDefault="00C82F69">
      <w:pPr>
        <w:pStyle w:val="FootnoteText"/>
      </w:pPr>
      <w:r>
        <w:rPr>
          <w:rStyle w:val="FootnoteReference"/>
        </w:rPr>
        <w:footnoteRef/>
      </w:r>
      <w:r>
        <w:t xml:space="preserve"> See </w:t>
      </w:r>
      <w:r>
        <w:fldChar w:fldCharType="begin"/>
      </w:r>
      <w:r>
        <w:instrText xml:space="preserve"> ADDIN EN.CITE &lt;EndNote&gt;&lt;Cite&gt;&lt;Author&gt;Illouz&lt;/Author&gt;&lt;Year&gt;1998&lt;/Year&gt;&lt;RecNum&gt;221&lt;/RecNum&gt;&lt;record&gt;&lt;rec-number&gt;221&lt;/rec-number&gt;&lt;ref-type name="Book"&gt;6&lt;/ref-type&gt;&lt;contributors&gt;&lt;authors&gt;&lt;author&gt;Illouz, Eva&lt;/author&gt;&lt;/authors&gt;&lt;/contributors&gt;&lt;titles&gt;&lt;title&gt;Consuming the Romantic Utopia:  Love and the Cultural Contradictions of Capitalism&lt;/title&gt;&lt;/titles&gt;&lt;dates&gt;&lt;year&gt;1998&lt;/year&gt;&lt;/dates&gt;&lt;pub-location&gt;Berkeley, CA&lt;/pub-location&gt;&lt;publisher&gt;University of California Press&lt;/publisher&gt;&lt;urls&gt;&lt;/urls&gt;&lt;/record&gt;&lt;/Cite&gt;&lt;/EndNote&gt;</w:instrText>
      </w:r>
      <w:r>
        <w:fldChar w:fldCharType="separate"/>
      </w:r>
      <w:proofErr w:type="spellStart"/>
      <w:r>
        <w:t>Illouz</w:t>
      </w:r>
      <w:proofErr w:type="spellEnd"/>
      <w:r>
        <w:t xml:space="preserve"> 1998</w:t>
      </w:r>
      <w:r>
        <w:fldChar w:fldCharType="end"/>
      </w:r>
      <w:r>
        <w:t xml:space="preserve"> on romantic partnerships and cultural capital </w:t>
      </w:r>
      <w:r>
        <w:fldChar w:fldCharType="begin"/>
      </w:r>
      <w:r>
        <w:instrText xml:space="preserve"> ADDIN EN.CITE &lt;EndNote&gt;&lt;Cite&gt;&lt;Author&gt;DiMaggio&lt;/Author&gt;&lt;Year&gt;1996&lt;/Year&gt;&lt;RecNum&gt;422&lt;/RecNum&gt;&lt;record&gt;&lt;rec-number&gt;422&lt;/rec-number&gt;&lt;ref-type name="Journal Article"&gt;17&lt;/ref-type&gt;&lt;contributors&gt;&lt;authors&gt;&lt;author&gt;DiMaggio, Paul&lt;/author&gt;&lt;/authors&gt;&lt;/contributors&gt;&lt;titles&gt;&lt;title&gt;Are art-museum visitors different from other people? The relationship between attendance and social and political attitudes in the United States&lt;/title&gt;&lt;secondary-title&gt;Poetics&lt;/secondary-title&gt;&lt;/titles&gt;&lt;periodical&gt;&lt;full-title&gt;Poetics&lt;/full-title&gt;&lt;/periodical&gt;&lt;pages&gt;161-180&lt;/pages&gt;&lt;volume&gt;24&lt;/volume&gt;&lt;dates&gt;&lt;year&gt;1996&lt;/year&gt;&lt;/dates&gt;&lt;urls&gt;&lt;/urls&gt;&lt;/record&gt;&lt;/Cite&gt;&lt;/EndNote&gt;</w:instrText>
      </w:r>
      <w:r>
        <w:fldChar w:fldCharType="separate"/>
      </w:r>
      <w:r>
        <w:t>DiMaggio 1996</w:t>
      </w:r>
      <w:r>
        <w:fldChar w:fldCharType="end"/>
      </w:r>
      <w:r>
        <w:t xml:space="preserve">  and </w:t>
      </w:r>
      <w:r>
        <w:fldChar w:fldCharType="begin"/>
      </w:r>
      <w:r>
        <w:instrText xml:space="preserve"> ADDIN EN.CITE &lt;EndNote&gt;&lt;Cite&gt;&lt;Author&gt;Ostrower&lt;/Author&gt;&lt;Year&gt;1998&lt;/Year&gt;&lt;RecNum&gt;101&lt;/RecNum&gt;&lt;record&gt;&lt;rec-number&gt;101&lt;/rec-number&gt;&lt;ref-type name="Journal Article"&gt;17&lt;/ref-type&gt;&lt;contributors&gt;&lt;authors&gt;&lt;author&gt;Ostrower, Francie&lt;/author&gt;&lt;/authors&gt;&lt;/contributors&gt;&lt;titles&gt;&lt;title&gt;The Arts as Cultural Capital among Elites: Bourdieu&amp;apos;s Theory Reconsidered&lt;/title&gt;&lt;secondary-title&gt;Poetics &lt;/secondary-title&gt;&lt;/titles&gt;&lt;periodical&gt;&lt;full-title&gt;Poetics&lt;/full-title&gt;&lt;/periodical&gt;&lt;pages&gt;43-53&lt;/pages&gt;&lt;volume&gt;26&lt;/volume&gt;&lt;dates&gt;&lt;year&gt;1998&lt;/year&gt;&lt;/dates&gt;&lt;urls&gt;&lt;/urls&gt;&lt;/record&gt;&lt;/Cite&gt;&lt;/EndNote&gt;</w:instrText>
      </w:r>
      <w:r>
        <w:fldChar w:fldCharType="separate"/>
      </w:r>
      <w:proofErr w:type="spellStart"/>
      <w:r>
        <w:t>Ostrower</w:t>
      </w:r>
      <w:proofErr w:type="spellEnd"/>
      <w:r>
        <w:t xml:space="preserve"> 1998</w:t>
      </w:r>
      <w:r>
        <w:fldChar w:fldCharType="end"/>
      </w:r>
      <w:r>
        <w:t xml:space="preserve"> on taste for the high arts and social relations among elites and </w:t>
      </w:r>
      <w:r>
        <w:fldChar w:fldCharType="begin"/>
      </w:r>
      <w:r>
        <w:instrText xml:space="preserve"> ADDIN EN.CITE &lt;EndNote&gt;&lt;Cite&gt;&lt;Author&gt;Bennett&lt;/Author&gt;&lt;Year&gt;2004&lt;/Year&gt;&lt;RecNum&gt;661&lt;/RecNum&gt;&lt;record&gt;&lt;rec-number&gt;661&lt;/rec-number&gt;&lt;ref-type name="Book Section"&gt;5&lt;/ref-type&gt;&lt;contributors&gt;&lt;authors&gt;&lt;author&gt;Bennett, Andy&lt;/author&gt;&lt;/authors&gt;&lt;secondary-authors&gt;&lt;author&gt;Bennett, Andy&lt;/author&gt;&lt;author&gt;Peterson, Richard A.&lt;/author&gt;&lt;/secondary-authors&gt;&lt;/contributors&gt;&lt;titles&gt;&lt;title&gt;New Tales from Canterbury: the Making of Virtual Scene&lt;/title&gt;&lt;secondary-title&gt;Music Scenes:  Local, Translocal and Virtual&lt;/secondary-title&gt;&lt;/titles&gt;&lt;pages&gt;205-220&lt;/pages&gt;&lt;dates&gt;&lt;year&gt;2004&lt;/year&gt;&lt;/dates&gt;&lt;pub-location&gt;Nashville&lt;/pub-location&gt;&lt;publisher&gt;Vanderbilt University Press&lt;/publisher&gt;&lt;urls&gt;&lt;/urls&gt;&lt;/record&gt;&lt;/Cite&gt;&lt;/EndNote&gt;</w:instrText>
      </w:r>
      <w:r>
        <w:fldChar w:fldCharType="separate"/>
      </w:r>
      <w:r>
        <w:t>Bennett 2004</w:t>
      </w:r>
      <w:r>
        <w:fldChar w:fldCharType="end"/>
      </w:r>
      <w:r>
        <w:t xml:space="preserve"> on taste for popular music and social network formation in online communities.  </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embedSystemFonts/>
  <w:proofState w:spelling="clean" w:grammar="clean"/>
  <w:stylePaneFormatFilter w:val="30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useFELayout/>
  </w:compat>
  <w:docVars>
    <w:docVar w:name="EN.InstantFormat" w:val="&lt;ENInstantFormat&gt;&lt;Enabled&gt;1&lt;/Enabled&gt;&lt;ScanUnformatted&gt;1&lt;/ScanUnformatted&gt;&lt;ScanChanges&gt;1&lt;/ScanChanges&gt;&lt;/ENInstantFormat&gt;"/>
    <w:docVar w:name="EN.Layout" w:val="&lt;ENLayout&gt;&lt;Style&gt;Amer Sociological Review&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sociology.enl&lt;/item&gt;&lt;/Libraries&gt;&lt;/ENLibraries&gt;"/>
  </w:docVars>
  <w:rsids>
    <w:rsidRoot w:val="000D5291"/>
    <w:rsid w:val="00012614"/>
    <w:rsid w:val="0003011E"/>
    <w:rsid w:val="00030DCC"/>
    <w:rsid w:val="00032E29"/>
    <w:rsid w:val="00036872"/>
    <w:rsid w:val="0005347E"/>
    <w:rsid w:val="00053C82"/>
    <w:rsid w:val="00053D08"/>
    <w:rsid w:val="000542A2"/>
    <w:rsid w:val="000706EB"/>
    <w:rsid w:val="00081370"/>
    <w:rsid w:val="00082410"/>
    <w:rsid w:val="000A19C1"/>
    <w:rsid w:val="000A1C5B"/>
    <w:rsid w:val="000A2BDF"/>
    <w:rsid w:val="000A436F"/>
    <w:rsid w:val="000A4911"/>
    <w:rsid w:val="000B38C3"/>
    <w:rsid w:val="000C2252"/>
    <w:rsid w:val="000D2B0C"/>
    <w:rsid w:val="000D5291"/>
    <w:rsid w:val="000F016C"/>
    <w:rsid w:val="000F02FB"/>
    <w:rsid w:val="000F522C"/>
    <w:rsid w:val="0010704D"/>
    <w:rsid w:val="0012360C"/>
    <w:rsid w:val="00132FEB"/>
    <w:rsid w:val="001340FD"/>
    <w:rsid w:val="00150105"/>
    <w:rsid w:val="00160D65"/>
    <w:rsid w:val="00172BD5"/>
    <w:rsid w:val="00177304"/>
    <w:rsid w:val="001A5FAB"/>
    <w:rsid w:val="001B0E20"/>
    <w:rsid w:val="001B550F"/>
    <w:rsid w:val="001B5EB3"/>
    <w:rsid w:val="001C2E52"/>
    <w:rsid w:val="001D4894"/>
    <w:rsid w:val="001E0634"/>
    <w:rsid w:val="001E31E6"/>
    <w:rsid w:val="001F431A"/>
    <w:rsid w:val="00200639"/>
    <w:rsid w:val="00201957"/>
    <w:rsid w:val="00204965"/>
    <w:rsid w:val="002149C9"/>
    <w:rsid w:val="002201D9"/>
    <w:rsid w:val="00227293"/>
    <w:rsid w:val="00243FC9"/>
    <w:rsid w:val="002442D7"/>
    <w:rsid w:val="00256220"/>
    <w:rsid w:val="00263419"/>
    <w:rsid w:val="002671DB"/>
    <w:rsid w:val="00271DA2"/>
    <w:rsid w:val="00271F79"/>
    <w:rsid w:val="002933A7"/>
    <w:rsid w:val="002950BA"/>
    <w:rsid w:val="002B36D9"/>
    <w:rsid w:val="002C5825"/>
    <w:rsid w:val="002C5ED1"/>
    <w:rsid w:val="002D68A0"/>
    <w:rsid w:val="002D6D8B"/>
    <w:rsid w:val="002E54DC"/>
    <w:rsid w:val="002E675B"/>
    <w:rsid w:val="002F233F"/>
    <w:rsid w:val="00315716"/>
    <w:rsid w:val="00333A42"/>
    <w:rsid w:val="0033492C"/>
    <w:rsid w:val="0033602C"/>
    <w:rsid w:val="003403B3"/>
    <w:rsid w:val="003414EF"/>
    <w:rsid w:val="00366CD1"/>
    <w:rsid w:val="003714A1"/>
    <w:rsid w:val="003817FB"/>
    <w:rsid w:val="00381C8D"/>
    <w:rsid w:val="003A3274"/>
    <w:rsid w:val="003A7021"/>
    <w:rsid w:val="003B2B8D"/>
    <w:rsid w:val="003C5303"/>
    <w:rsid w:val="003C6ADA"/>
    <w:rsid w:val="003E14E6"/>
    <w:rsid w:val="003E5F85"/>
    <w:rsid w:val="0040779A"/>
    <w:rsid w:val="004149B4"/>
    <w:rsid w:val="0042330B"/>
    <w:rsid w:val="00444E68"/>
    <w:rsid w:val="00447C80"/>
    <w:rsid w:val="00447F2D"/>
    <w:rsid w:val="004601A5"/>
    <w:rsid w:val="004767C6"/>
    <w:rsid w:val="00482A1C"/>
    <w:rsid w:val="00487C94"/>
    <w:rsid w:val="00491D5C"/>
    <w:rsid w:val="004A3FEC"/>
    <w:rsid w:val="004D0D9D"/>
    <w:rsid w:val="004E5DCA"/>
    <w:rsid w:val="004F25E2"/>
    <w:rsid w:val="005048E9"/>
    <w:rsid w:val="005120FA"/>
    <w:rsid w:val="00513813"/>
    <w:rsid w:val="0051588A"/>
    <w:rsid w:val="005311E3"/>
    <w:rsid w:val="00543F53"/>
    <w:rsid w:val="0054468C"/>
    <w:rsid w:val="00545C1D"/>
    <w:rsid w:val="00556D78"/>
    <w:rsid w:val="00563975"/>
    <w:rsid w:val="00570E9F"/>
    <w:rsid w:val="00574BF7"/>
    <w:rsid w:val="005802DD"/>
    <w:rsid w:val="00584940"/>
    <w:rsid w:val="005A4599"/>
    <w:rsid w:val="005B4BC5"/>
    <w:rsid w:val="005B61CC"/>
    <w:rsid w:val="005C00BC"/>
    <w:rsid w:val="005D7715"/>
    <w:rsid w:val="005E160C"/>
    <w:rsid w:val="005E627D"/>
    <w:rsid w:val="005F6216"/>
    <w:rsid w:val="006033A1"/>
    <w:rsid w:val="0063655B"/>
    <w:rsid w:val="00651C26"/>
    <w:rsid w:val="00657C26"/>
    <w:rsid w:val="006723B2"/>
    <w:rsid w:val="00676F1C"/>
    <w:rsid w:val="006827E6"/>
    <w:rsid w:val="006829A7"/>
    <w:rsid w:val="00684513"/>
    <w:rsid w:val="006846E9"/>
    <w:rsid w:val="00690852"/>
    <w:rsid w:val="00692889"/>
    <w:rsid w:val="006972E3"/>
    <w:rsid w:val="006B0594"/>
    <w:rsid w:val="006B4FC4"/>
    <w:rsid w:val="006B5C63"/>
    <w:rsid w:val="006C38E6"/>
    <w:rsid w:val="006C7140"/>
    <w:rsid w:val="006D0330"/>
    <w:rsid w:val="006D0A48"/>
    <w:rsid w:val="006D1A4D"/>
    <w:rsid w:val="006D5B5E"/>
    <w:rsid w:val="006E22D2"/>
    <w:rsid w:val="006E53F4"/>
    <w:rsid w:val="00701AB2"/>
    <w:rsid w:val="0071386F"/>
    <w:rsid w:val="00722EDF"/>
    <w:rsid w:val="007261ED"/>
    <w:rsid w:val="00726CB8"/>
    <w:rsid w:val="0073378F"/>
    <w:rsid w:val="00751047"/>
    <w:rsid w:val="00761E17"/>
    <w:rsid w:val="0076218F"/>
    <w:rsid w:val="0076637D"/>
    <w:rsid w:val="00774F83"/>
    <w:rsid w:val="00790CC7"/>
    <w:rsid w:val="007940AE"/>
    <w:rsid w:val="007A20A9"/>
    <w:rsid w:val="007A215A"/>
    <w:rsid w:val="007B000D"/>
    <w:rsid w:val="007C0525"/>
    <w:rsid w:val="007C3E1A"/>
    <w:rsid w:val="007E462B"/>
    <w:rsid w:val="007E6283"/>
    <w:rsid w:val="008045C6"/>
    <w:rsid w:val="0080471B"/>
    <w:rsid w:val="008100BD"/>
    <w:rsid w:val="008125A6"/>
    <w:rsid w:val="00827B8F"/>
    <w:rsid w:val="008506DD"/>
    <w:rsid w:val="008630A4"/>
    <w:rsid w:val="0087077F"/>
    <w:rsid w:val="0087567A"/>
    <w:rsid w:val="00877F13"/>
    <w:rsid w:val="008827D4"/>
    <w:rsid w:val="008A5005"/>
    <w:rsid w:val="008A64DF"/>
    <w:rsid w:val="008B5532"/>
    <w:rsid w:val="008C79DC"/>
    <w:rsid w:val="008C7F12"/>
    <w:rsid w:val="008D1C72"/>
    <w:rsid w:val="008D6524"/>
    <w:rsid w:val="008F06BA"/>
    <w:rsid w:val="008F158A"/>
    <w:rsid w:val="008F7E70"/>
    <w:rsid w:val="009219E4"/>
    <w:rsid w:val="009274C4"/>
    <w:rsid w:val="0093406B"/>
    <w:rsid w:val="00935840"/>
    <w:rsid w:val="00937A4E"/>
    <w:rsid w:val="00950838"/>
    <w:rsid w:val="0095700D"/>
    <w:rsid w:val="009819EC"/>
    <w:rsid w:val="009A0FB5"/>
    <w:rsid w:val="009D783B"/>
    <w:rsid w:val="009E186C"/>
    <w:rsid w:val="009E1A0E"/>
    <w:rsid w:val="009F4488"/>
    <w:rsid w:val="00A113DD"/>
    <w:rsid w:val="00A12AE8"/>
    <w:rsid w:val="00A3384D"/>
    <w:rsid w:val="00A575AE"/>
    <w:rsid w:val="00A57A0B"/>
    <w:rsid w:val="00A63932"/>
    <w:rsid w:val="00A80046"/>
    <w:rsid w:val="00A8354C"/>
    <w:rsid w:val="00A8694E"/>
    <w:rsid w:val="00A876C7"/>
    <w:rsid w:val="00AA63E5"/>
    <w:rsid w:val="00AA699D"/>
    <w:rsid w:val="00AF49B5"/>
    <w:rsid w:val="00B004C2"/>
    <w:rsid w:val="00B11A9F"/>
    <w:rsid w:val="00B13A45"/>
    <w:rsid w:val="00B145EF"/>
    <w:rsid w:val="00B14BAF"/>
    <w:rsid w:val="00B14EFE"/>
    <w:rsid w:val="00B2417C"/>
    <w:rsid w:val="00B279DF"/>
    <w:rsid w:val="00B31AD5"/>
    <w:rsid w:val="00B40722"/>
    <w:rsid w:val="00B40E05"/>
    <w:rsid w:val="00B45235"/>
    <w:rsid w:val="00B46938"/>
    <w:rsid w:val="00B5087A"/>
    <w:rsid w:val="00B51507"/>
    <w:rsid w:val="00B556B2"/>
    <w:rsid w:val="00B733F2"/>
    <w:rsid w:val="00B838EB"/>
    <w:rsid w:val="00B90B2A"/>
    <w:rsid w:val="00B91033"/>
    <w:rsid w:val="00BA1FFA"/>
    <w:rsid w:val="00BA48F8"/>
    <w:rsid w:val="00BA7D91"/>
    <w:rsid w:val="00BB63AF"/>
    <w:rsid w:val="00BC3E72"/>
    <w:rsid w:val="00BD2CD1"/>
    <w:rsid w:val="00BD3359"/>
    <w:rsid w:val="00BE085A"/>
    <w:rsid w:val="00BE105B"/>
    <w:rsid w:val="00BE3148"/>
    <w:rsid w:val="00BE3C3E"/>
    <w:rsid w:val="00C12902"/>
    <w:rsid w:val="00C27309"/>
    <w:rsid w:val="00C30AF7"/>
    <w:rsid w:val="00C34615"/>
    <w:rsid w:val="00C42CF9"/>
    <w:rsid w:val="00C502FB"/>
    <w:rsid w:val="00C51176"/>
    <w:rsid w:val="00C82F69"/>
    <w:rsid w:val="00C85F43"/>
    <w:rsid w:val="00C86E65"/>
    <w:rsid w:val="00C902CE"/>
    <w:rsid w:val="00C956AD"/>
    <w:rsid w:val="00CB15E7"/>
    <w:rsid w:val="00CB1661"/>
    <w:rsid w:val="00CC021E"/>
    <w:rsid w:val="00CC069F"/>
    <w:rsid w:val="00CD58E1"/>
    <w:rsid w:val="00CE05FA"/>
    <w:rsid w:val="00CE1CE2"/>
    <w:rsid w:val="00CE1D25"/>
    <w:rsid w:val="00CF07F7"/>
    <w:rsid w:val="00CF65F9"/>
    <w:rsid w:val="00D121D3"/>
    <w:rsid w:val="00D14195"/>
    <w:rsid w:val="00D1626C"/>
    <w:rsid w:val="00D16B96"/>
    <w:rsid w:val="00D17A5E"/>
    <w:rsid w:val="00D30B33"/>
    <w:rsid w:val="00D34975"/>
    <w:rsid w:val="00D411A6"/>
    <w:rsid w:val="00D5514C"/>
    <w:rsid w:val="00D601B5"/>
    <w:rsid w:val="00D66DF8"/>
    <w:rsid w:val="00D726BA"/>
    <w:rsid w:val="00D72BB7"/>
    <w:rsid w:val="00D76BCC"/>
    <w:rsid w:val="00D7746D"/>
    <w:rsid w:val="00D81EB2"/>
    <w:rsid w:val="00D96E03"/>
    <w:rsid w:val="00DA0E61"/>
    <w:rsid w:val="00DA4BFA"/>
    <w:rsid w:val="00DA5D1D"/>
    <w:rsid w:val="00DB6A00"/>
    <w:rsid w:val="00DF4DD9"/>
    <w:rsid w:val="00E00366"/>
    <w:rsid w:val="00E03FD5"/>
    <w:rsid w:val="00E15571"/>
    <w:rsid w:val="00E158B9"/>
    <w:rsid w:val="00E43DE5"/>
    <w:rsid w:val="00E561E9"/>
    <w:rsid w:val="00E6758E"/>
    <w:rsid w:val="00E70E84"/>
    <w:rsid w:val="00E72E75"/>
    <w:rsid w:val="00E81990"/>
    <w:rsid w:val="00EB1DF2"/>
    <w:rsid w:val="00EB33EC"/>
    <w:rsid w:val="00EB4C92"/>
    <w:rsid w:val="00EC3257"/>
    <w:rsid w:val="00ED1523"/>
    <w:rsid w:val="00ED2010"/>
    <w:rsid w:val="00ED263E"/>
    <w:rsid w:val="00ED37A1"/>
    <w:rsid w:val="00EE559F"/>
    <w:rsid w:val="00EF1A50"/>
    <w:rsid w:val="00EF299F"/>
    <w:rsid w:val="00F2757D"/>
    <w:rsid w:val="00F32D12"/>
    <w:rsid w:val="00F3678F"/>
    <w:rsid w:val="00F4370F"/>
    <w:rsid w:val="00F510C4"/>
    <w:rsid w:val="00F571B3"/>
    <w:rsid w:val="00F644E6"/>
    <w:rsid w:val="00F672E1"/>
    <w:rsid w:val="00F72659"/>
    <w:rsid w:val="00F73409"/>
    <w:rsid w:val="00F83174"/>
    <w:rsid w:val="00F85D52"/>
    <w:rsid w:val="00F947EA"/>
    <w:rsid w:val="00F96AB6"/>
    <w:rsid w:val="00FB6469"/>
    <w:rsid w:val="00FC0473"/>
    <w:rsid w:val="00FC2221"/>
    <w:rsid w:val="00FE54F9"/>
    <w:rsid w:val="00FF0B2E"/>
    <w:rsid w:val="00FF1F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35"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1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11"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22" w:unhideWhenUsed="0" w:qFormat="1"/>
    <w:lsdException w:name="Emphasis" w:semiHidden="0" w:uiPriority="2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651C26"/>
    <w:pPr>
      <w:spacing w:after="360" w:line="360" w:lineRule="auto"/>
      <w:ind w:firstLine="432"/>
      <w:jc w:val="both"/>
    </w:pPr>
    <w:rPr>
      <w:sz w:val="24"/>
      <w:szCs w:val="24"/>
      <w:lang w:eastAsia="zh-CN"/>
    </w:rPr>
  </w:style>
  <w:style w:type="paragraph" w:styleId="Heading1">
    <w:name w:val="heading 1"/>
    <w:basedOn w:val="Normal"/>
    <w:next w:val="Normal"/>
    <w:link w:val="Heading1Char"/>
    <w:autoRedefine/>
    <w:uiPriority w:val="9"/>
    <w:qFormat/>
    <w:rsid w:val="004E5DCA"/>
    <w:pPr>
      <w:keepNext/>
      <w:spacing w:after="60"/>
      <w:ind w:firstLine="0"/>
      <w:outlineLvl w:val="0"/>
    </w:pPr>
    <w:rPr>
      <w:b/>
      <w:bCs/>
      <w:kern w:val="32"/>
      <w:sz w:val="40"/>
      <w:szCs w:val="32"/>
    </w:rPr>
  </w:style>
  <w:style w:type="paragraph" w:styleId="Heading2">
    <w:name w:val="heading 2"/>
    <w:basedOn w:val="Normal"/>
    <w:next w:val="Normal"/>
    <w:link w:val="Heading2Char"/>
    <w:autoRedefine/>
    <w:qFormat/>
    <w:rsid w:val="004E5DCA"/>
    <w:pPr>
      <w:keepNext/>
      <w:spacing w:after="60"/>
      <w:ind w:firstLine="0"/>
      <w:jc w:val="center"/>
      <w:outlineLvl w:val="1"/>
    </w:pPr>
    <w:rPr>
      <w:rFonts w:cs="Arial"/>
      <w:b/>
      <w:bCs/>
      <w:iCs/>
      <w:caps/>
      <w:sz w:val="28"/>
      <w:szCs w:val="28"/>
    </w:rPr>
  </w:style>
  <w:style w:type="paragraph" w:styleId="Heading3">
    <w:name w:val="heading 3"/>
    <w:basedOn w:val="Normal"/>
    <w:next w:val="Normal"/>
    <w:link w:val="Heading3Char"/>
    <w:autoRedefine/>
    <w:qFormat/>
    <w:rsid w:val="004E5DCA"/>
    <w:pPr>
      <w:keepNext/>
      <w:spacing w:after="60"/>
      <w:ind w:firstLine="0"/>
      <w:jc w:val="center"/>
      <w:outlineLvl w:val="2"/>
    </w:pPr>
    <w:rPr>
      <w:rFonts w:cs="Arial"/>
      <w:b/>
      <w:bCs/>
      <w:szCs w:val="26"/>
    </w:rPr>
  </w:style>
  <w:style w:type="paragraph" w:styleId="Heading4">
    <w:name w:val="heading 4"/>
    <w:basedOn w:val="Normal"/>
    <w:next w:val="Normal"/>
    <w:link w:val="Heading4Char"/>
    <w:uiPriority w:val="9"/>
    <w:semiHidden/>
    <w:unhideWhenUsed/>
    <w:qFormat/>
    <w:rsid w:val="00D5514C"/>
    <w:pPr>
      <w:keepNext/>
      <w:spacing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D5514C"/>
    <w:pPr>
      <w:spacing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semiHidden/>
    <w:unhideWhenUsed/>
    <w:qFormat/>
    <w:rsid w:val="00D5514C"/>
    <w:pPr>
      <w:spacing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uiPriority w:val="9"/>
    <w:semiHidden/>
    <w:unhideWhenUsed/>
    <w:qFormat/>
    <w:rsid w:val="00D5514C"/>
    <w:pPr>
      <w:spacing w:after="60"/>
      <w:outlineLvl w:val="6"/>
    </w:pPr>
    <w:rPr>
      <w:rFonts w:asciiTheme="minorHAnsi" w:eastAsiaTheme="minorEastAsia" w:hAnsiTheme="minorHAnsi" w:cstheme="minorBidi"/>
    </w:rPr>
  </w:style>
  <w:style w:type="paragraph" w:styleId="Heading8">
    <w:name w:val="heading 8"/>
    <w:basedOn w:val="Normal"/>
    <w:next w:val="Normal"/>
    <w:link w:val="Heading8Char"/>
    <w:uiPriority w:val="9"/>
    <w:semiHidden/>
    <w:unhideWhenUsed/>
    <w:qFormat/>
    <w:rsid w:val="00D5514C"/>
    <w:pPr>
      <w:spacing w:after="60"/>
      <w:outlineLvl w:val="7"/>
    </w:pPr>
    <w:rPr>
      <w:rFonts w:asciiTheme="minorHAnsi" w:eastAsiaTheme="minorEastAsia" w:hAnsiTheme="minorHAnsi" w:cstheme="minorBidi"/>
      <w:i/>
      <w:iCs/>
    </w:rPr>
  </w:style>
  <w:style w:type="paragraph" w:styleId="Heading9">
    <w:name w:val="heading 9"/>
    <w:basedOn w:val="Normal"/>
    <w:next w:val="Normal"/>
    <w:link w:val="Heading9Char"/>
    <w:uiPriority w:val="9"/>
    <w:semiHidden/>
    <w:unhideWhenUsed/>
    <w:qFormat/>
    <w:rsid w:val="00D5514C"/>
    <w:pPr>
      <w:spacing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4E5DCA"/>
    <w:rPr>
      <w:b/>
      <w:bCs/>
      <w:kern w:val="32"/>
      <w:sz w:val="40"/>
      <w:szCs w:val="32"/>
      <w:lang w:val="en-US" w:eastAsia="zh-CN" w:bidi="ar-SA"/>
    </w:rPr>
  </w:style>
  <w:style w:type="character" w:customStyle="1" w:styleId="Heading2Char">
    <w:name w:val="Heading 2 Char"/>
    <w:basedOn w:val="DefaultParagraphFont"/>
    <w:link w:val="Heading2"/>
    <w:locked/>
    <w:rsid w:val="00D5514C"/>
    <w:rPr>
      <w:rFonts w:cs="Arial"/>
      <w:b/>
      <w:bCs/>
      <w:iCs/>
      <w:caps/>
      <w:sz w:val="28"/>
      <w:szCs w:val="28"/>
      <w:lang w:eastAsia="zh-CN"/>
    </w:rPr>
  </w:style>
  <w:style w:type="character" w:customStyle="1" w:styleId="Heading3Char">
    <w:name w:val="Heading 3 Char"/>
    <w:basedOn w:val="DefaultParagraphFont"/>
    <w:link w:val="Heading3"/>
    <w:locked/>
    <w:rsid w:val="00D5514C"/>
    <w:rPr>
      <w:rFonts w:cs="Arial"/>
      <w:b/>
      <w:bCs/>
      <w:sz w:val="24"/>
      <w:szCs w:val="26"/>
      <w:lang w:eastAsia="zh-CN"/>
    </w:rPr>
  </w:style>
  <w:style w:type="character" w:customStyle="1" w:styleId="Heading4Char">
    <w:name w:val="Heading 4 Char"/>
    <w:basedOn w:val="DefaultParagraphFont"/>
    <w:link w:val="Heading4"/>
    <w:uiPriority w:val="9"/>
    <w:semiHidden/>
    <w:locked/>
    <w:rsid w:val="00D5514C"/>
    <w:rPr>
      <w:rFonts w:asciiTheme="minorHAnsi" w:eastAsiaTheme="minorEastAsia" w:hAnsiTheme="minorHAnsi" w:cstheme="minorBidi"/>
      <w:b/>
      <w:bCs/>
      <w:sz w:val="28"/>
      <w:szCs w:val="28"/>
      <w:lang w:eastAsia="zh-CN"/>
    </w:rPr>
  </w:style>
  <w:style w:type="character" w:customStyle="1" w:styleId="Heading5Char">
    <w:name w:val="Heading 5 Char"/>
    <w:basedOn w:val="DefaultParagraphFont"/>
    <w:link w:val="Heading5"/>
    <w:uiPriority w:val="9"/>
    <w:semiHidden/>
    <w:locked/>
    <w:rsid w:val="00D5514C"/>
    <w:rPr>
      <w:rFonts w:asciiTheme="minorHAnsi" w:eastAsiaTheme="minorEastAsia" w:hAnsiTheme="minorHAnsi" w:cstheme="minorBidi"/>
      <w:b/>
      <w:bCs/>
      <w:i/>
      <w:iCs/>
      <w:sz w:val="26"/>
      <w:szCs w:val="26"/>
      <w:lang w:eastAsia="zh-CN"/>
    </w:rPr>
  </w:style>
  <w:style w:type="character" w:customStyle="1" w:styleId="Heading6Char">
    <w:name w:val="Heading 6 Char"/>
    <w:basedOn w:val="DefaultParagraphFont"/>
    <w:link w:val="Heading6"/>
    <w:uiPriority w:val="9"/>
    <w:semiHidden/>
    <w:locked/>
    <w:rsid w:val="00D5514C"/>
    <w:rPr>
      <w:rFonts w:asciiTheme="minorHAnsi" w:eastAsiaTheme="minorEastAsia" w:hAnsiTheme="minorHAnsi" w:cstheme="minorBidi"/>
      <w:b/>
      <w:bCs/>
      <w:sz w:val="22"/>
      <w:szCs w:val="22"/>
      <w:lang w:eastAsia="zh-CN"/>
    </w:rPr>
  </w:style>
  <w:style w:type="character" w:customStyle="1" w:styleId="Heading7Char">
    <w:name w:val="Heading 7 Char"/>
    <w:basedOn w:val="DefaultParagraphFont"/>
    <w:link w:val="Heading7"/>
    <w:uiPriority w:val="9"/>
    <w:semiHidden/>
    <w:locked/>
    <w:rsid w:val="00D5514C"/>
    <w:rPr>
      <w:rFonts w:asciiTheme="minorHAnsi" w:eastAsiaTheme="minorEastAsia" w:hAnsiTheme="minorHAnsi" w:cstheme="minorBidi"/>
      <w:sz w:val="24"/>
      <w:szCs w:val="24"/>
      <w:lang w:eastAsia="zh-CN"/>
    </w:rPr>
  </w:style>
  <w:style w:type="character" w:customStyle="1" w:styleId="Heading8Char">
    <w:name w:val="Heading 8 Char"/>
    <w:basedOn w:val="DefaultParagraphFont"/>
    <w:link w:val="Heading8"/>
    <w:uiPriority w:val="9"/>
    <w:semiHidden/>
    <w:locked/>
    <w:rsid w:val="00D5514C"/>
    <w:rPr>
      <w:rFonts w:asciiTheme="minorHAnsi" w:eastAsiaTheme="minorEastAsia" w:hAnsiTheme="minorHAnsi" w:cstheme="minorBidi"/>
      <w:i/>
      <w:iCs/>
      <w:sz w:val="24"/>
      <w:szCs w:val="24"/>
      <w:lang w:eastAsia="zh-CN"/>
    </w:rPr>
  </w:style>
  <w:style w:type="character" w:customStyle="1" w:styleId="Heading9Char">
    <w:name w:val="Heading 9 Char"/>
    <w:basedOn w:val="DefaultParagraphFont"/>
    <w:link w:val="Heading9"/>
    <w:uiPriority w:val="9"/>
    <w:semiHidden/>
    <w:locked/>
    <w:rsid w:val="00D5514C"/>
    <w:rPr>
      <w:rFonts w:asciiTheme="majorHAnsi" w:eastAsiaTheme="majorEastAsia" w:hAnsiTheme="majorHAnsi" w:cstheme="majorBidi"/>
      <w:sz w:val="22"/>
      <w:szCs w:val="22"/>
      <w:lang w:eastAsia="zh-CN"/>
    </w:rPr>
  </w:style>
  <w:style w:type="paragraph" w:styleId="Subtitle">
    <w:name w:val="Subtitle"/>
    <w:basedOn w:val="Normal"/>
    <w:next w:val="Normal"/>
    <w:link w:val="SubtitleChar"/>
    <w:uiPriority w:val="11"/>
    <w:qFormat/>
    <w:rsid w:val="00D5514C"/>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locked/>
    <w:rsid w:val="00D5514C"/>
    <w:rPr>
      <w:rFonts w:asciiTheme="majorHAnsi" w:eastAsiaTheme="majorEastAsia" w:hAnsiTheme="majorHAnsi" w:cstheme="majorBidi"/>
      <w:sz w:val="24"/>
      <w:szCs w:val="24"/>
      <w:lang w:eastAsia="zh-CN"/>
    </w:rPr>
  </w:style>
  <w:style w:type="paragraph" w:styleId="Caption">
    <w:name w:val="caption"/>
    <w:basedOn w:val="Normal"/>
    <w:next w:val="Normal"/>
    <w:uiPriority w:val="35"/>
    <w:unhideWhenUsed/>
    <w:qFormat/>
    <w:rsid w:val="00BB63AF"/>
    <w:rPr>
      <w:b/>
      <w:bCs/>
      <w:sz w:val="20"/>
      <w:szCs w:val="20"/>
    </w:rPr>
  </w:style>
  <w:style w:type="paragraph" w:styleId="Title">
    <w:name w:val="Title"/>
    <w:basedOn w:val="Normal"/>
    <w:next w:val="Normal"/>
    <w:link w:val="TitleChar"/>
    <w:uiPriority w:val="10"/>
    <w:qFormat/>
    <w:rsid w:val="008B5532"/>
    <w:pPr>
      <w:spacing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locked/>
    <w:rsid w:val="008B5532"/>
    <w:rPr>
      <w:rFonts w:asciiTheme="majorHAnsi" w:eastAsiaTheme="majorEastAsia" w:hAnsiTheme="majorHAnsi" w:cstheme="majorBidi"/>
      <w:b/>
      <w:bCs/>
      <w:kern w:val="28"/>
      <w:sz w:val="32"/>
      <w:szCs w:val="32"/>
      <w:lang w:eastAsia="zh-CN"/>
    </w:rPr>
  </w:style>
  <w:style w:type="character" w:styleId="Strong">
    <w:name w:val="Strong"/>
    <w:basedOn w:val="DefaultParagraphFont"/>
    <w:uiPriority w:val="22"/>
    <w:qFormat/>
    <w:rsid w:val="00D5514C"/>
    <w:rPr>
      <w:b/>
      <w:bCs/>
    </w:rPr>
  </w:style>
  <w:style w:type="character" w:styleId="Emphasis">
    <w:name w:val="Emphasis"/>
    <w:basedOn w:val="DefaultParagraphFont"/>
    <w:uiPriority w:val="20"/>
    <w:qFormat/>
    <w:rsid w:val="00D5514C"/>
    <w:rPr>
      <w:i/>
      <w:iCs/>
    </w:rPr>
  </w:style>
  <w:style w:type="paragraph" w:styleId="NoSpacing">
    <w:name w:val="No Spacing"/>
    <w:basedOn w:val="Normal"/>
    <w:uiPriority w:val="1"/>
    <w:qFormat/>
    <w:rsid w:val="0033602C"/>
    <w:pPr>
      <w:spacing w:after="0" w:line="240" w:lineRule="auto"/>
      <w:ind w:firstLine="0"/>
    </w:pPr>
  </w:style>
  <w:style w:type="paragraph" w:styleId="ListParagraph">
    <w:name w:val="List Paragraph"/>
    <w:basedOn w:val="Normal"/>
    <w:link w:val="ListParagraphChar"/>
    <w:uiPriority w:val="34"/>
    <w:qFormat/>
    <w:rsid w:val="00D5514C"/>
    <w:pPr>
      <w:ind w:left="720"/>
    </w:pPr>
  </w:style>
  <w:style w:type="paragraph" w:styleId="Quote">
    <w:name w:val="Quote"/>
    <w:basedOn w:val="Normal"/>
    <w:next w:val="Normal"/>
    <w:link w:val="QuoteChar"/>
    <w:uiPriority w:val="29"/>
    <w:qFormat/>
    <w:rsid w:val="00D5514C"/>
    <w:rPr>
      <w:i/>
      <w:iCs/>
      <w:color w:val="000000" w:themeColor="text1"/>
    </w:rPr>
  </w:style>
  <w:style w:type="character" w:customStyle="1" w:styleId="QuoteChar">
    <w:name w:val="Quote Char"/>
    <w:basedOn w:val="DefaultParagraphFont"/>
    <w:link w:val="Quote"/>
    <w:uiPriority w:val="29"/>
    <w:locked/>
    <w:rsid w:val="00D5514C"/>
    <w:rPr>
      <w:i/>
      <w:iCs/>
      <w:color w:val="000000" w:themeColor="text1"/>
      <w:sz w:val="24"/>
      <w:szCs w:val="24"/>
      <w:lang w:eastAsia="zh-CN"/>
    </w:rPr>
  </w:style>
  <w:style w:type="paragraph" w:styleId="IntenseQuote">
    <w:name w:val="Intense Quote"/>
    <w:basedOn w:val="Normal"/>
    <w:next w:val="Normal"/>
    <w:link w:val="IntenseQuoteChar"/>
    <w:uiPriority w:val="30"/>
    <w:qFormat/>
    <w:rsid w:val="00D551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locked/>
    <w:rsid w:val="00D5514C"/>
    <w:rPr>
      <w:b/>
      <w:bCs/>
      <w:i/>
      <w:iCs/>
      <w:color w:val="4F81BD" w:themeColor="accent1"/>
      <w:sz w:val="24"/>
      <w:szCs w:val="24"/>
      <w:lang w:eastAsia="zh-CN"/>
    </w:rPr>
  </w:style>
  <w:style w:type="character" w:styleId="SubtleEmphasis">
    <w:name w:val="Subtle Emphasis"/>
    <w:basedOn w:val="DefaultParagraphFont"/>
    <w:uiPriority w:val="19"/>
    <w:qFormat/>
    <w:rsid w:val="00D5514C"/>
    <w:rPr>
      <w:i/>
      <w:iCs/>
      <w:color w:val="808080" w:themeColor="text1" w:themeTint="7F"/>
    </w:rPr>
  </w:style>
  <w:style w:type="character" w:styleId="IntenseEmphasis">
    <w:name w:val="Intense Emphasis"/>
    <w:basedOn w:val="DefaultParagraphFont"/>
    <w:uiPriority w:val="21"/>
    <w:qFormat/>
    <w:rsid w:val="00D5514C"/>
    <w:rPr>
      <w:b/>
      <w:bCs/>
      <w:i/>
      <w:iCs/>
      <w:color w:val="4F81BD" w:themeColor="accent1"/>
    </w:rPr>
  </w:style>
  <w:style w:type="character" w:styleId="SubtleReference">
    <w:name w:val="Subtle Reference"/>
    <w:basedOn w:val="DefaultParagraphFont"/>
    <w:uiPriority w:val="31"/>
    <w:qFormat/>
    <w:rsid w:val="00D5514C"/>
    <w:rPr>
      <w:smallCaps/>
      <w:color w:val="C0504D" w:themeColor="accent2"/>
      <w:u w:val="single"/>
    </w:rPr>
  </w:style>
  <w:style w:type="character" w:styleId="IntenseReference">
    <w:name w:val="Intense Reference"/>
    <w:basedOn w:val="DefaultParagraphFont"/>
    <w:uiPriority w:val="32"/>
    <w:qFormat/>
    <w:rsid w:val="00D5514C"/>
    <w:rPr>
      <w:b/>
      <w:bCs/>
      <w:smallCaps/>
      <w:color w:val="C0504D" w:themeColor="accent2"/>
      <w:spacing w:val="5"/>
      <w:u w:val="single"/>
    </w:rPr>
  </w:style>
  <w:style w:type="character" w:styleId="BookTitle">
    <w:name w:val="Book Title"/>
    <w:basedOn w:val="DefaultParagraphFont"/>
    <w:uiPriority w:val="33"/>
    <w:qFormat/>
    <w:rsid w:val="00D5514C"/>
    <w:rPr>
      <w:b/>
      <w:bCs/>
      <w:smallCaps/>
      <w:spacing w:val="5"/>
    </w:rPr>
  </w:style>
  <w:style w:type="paragraph" w:customStyle="1" w:styleId="TOCHeading1">
    <w:name w:val="TOC Heading1"/>
    <w:basedOn w:val="Heading1"/>
    <w:next w:val="Normal"/>
    <w:uiPriority w:val="99"/>
    <w:semiHidden/>
    <w:rsid w:val="00D5514C"/>
    <w:pPr>
      <w:outlineLvl w:val="9"/>
    </w:pPr>
  </w:style>
  <w:style w:type="character" w:styleId="Hyperlink">
    <w:name w:val="Hyperlink"/>
    <w:basedOn w:val="DefaultParagraphFont"/>
    <w:uiPriority w:val="99"/>
    <w:rsid w:val="00081370"/>
    <w:rPr>
      <w:rFonts w:cs="Times New Roman"/>
      <w:color w:val="0000FF"/>
      <w:u w:val="single"/>
    </w:rPr>
  </w:style>
  <w:style w:type="table" w:styleId="TableGrid">
    <w:name w:val="Table Grid"/>
    <w:basedOn w:val="TableNormal"/>
    <w:uiPriority w:val="99"/>
    <w:rsid w:val="00243FC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Accent11">
    <w:name w:val="Light Shading - Accent 11"/>
    <w:uiPriority w:val="99"/>
    <w:rsid w:val="00EB1DF2"/>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1">
    <w:name w:val="Light Shading1"/>
    <w:uiPriority w:val="99"/>
    <w:rsid w:val="00EB1DF2"/>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3C6ADA"/>
    <w:pPr>
      <w:spacing w:line="240" w:lineRule="auto"/>
    </w:pPr>
    <w:rPr>
      <w:sz w:val="20"/>
      <w:szCs w:val="20"/>
    </w:rPr>
  </w:style>
  <w:style w:type="character" w:customStyle="1" w:styleId="FootnoteTextChar">
    <w:name w:val="Footnote Text Char"/>
    <w:basedOn w:val="DefaultParagraphFont"/>
    <w:link w:val="FootnoteText"/>
    <w:uiPriority w:val="99"/>
    <w:semiHidden/>
    <w:locked/>
    <w:rsid w:val="003C6ADA"/>
    <w:rPr>
      <w:rFonts w:ascii="Garamond" w:hAnsi="Garamond" w:cs="Times New Roman"/>
      <w:sz w:val="20"/>
      <w:szCs w:val="20"/>
      <w:lang w:bidi="ar-SA"/>
    </w:rPr>
  </w:style>
  <w:style w:type="character" w:styleId="FootnoteReference">
    <w:name w:val="footnote reference"/>
    <w:basedOn w:val="DefaultParagraphFont"/>
    <w:uiPriority w:val="99"/>
    <w:semiHidden/>
    <w:rsid w:val="003C6ADA"/>
    <w:rPr>
      <w:rFonts w:cs="Times New Roman"/>
      <w:vertAlign w:val="superscript"/>
    </w:rPr>
  </w:style>
  <w:style w:type="character" w:customStyle="1" w:styleId="ListParagraphChar">
    <w:name w:val="List Paragraph Char"/>
    <w:basedOn w:val="DefaultParagraphFont"/>
    <w:link w:val="ListParagraph"/>
    <w:uiPriority w:val="34"/>
    <w:locked/>
    <w:rsid w:val="00B14BAF"/>
    <w:rPr>
      <w:sz w:val="24"/>
      <w:szCs w:val="24"/>
      <w:lang w:eastAsia="zh-CN"/>
    </w:rPr>
  </w:style>
  <w:style w:type="character" w:styleId="PlaceholderText">
    <w:name w:val="Placeholder Text"/>
    <w:basedOn w:val="DefaultParagraphFont"/>
    <w:uiPriority w:val="99"/>
    <w:semiHidden/>
    <w:rsid w:val="008D6524"/>
    <w:rPr>
      <w:rFonts w:cs="Times New Roman"/>
      <w:color w:val="808080"/>
    </w:rPr>
  </w:style>
  <w:style w:type="paragraph" w:styleId="BalloonText">
    <w:name w:val="Balloon Text"/>
    <w:basedOn w:val="Normal"/>
    <w:link w:val="BalloonTextChar"/>
    <w:uiPriority w:val="99"/>
    <w:semiHidden/>
    <w:rsid w:val="0040779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0779A"/>
    <w:rPr>
      <w:rFonts w:ascii="Tahoma" w:hAnsi="Tahoma" w:cs="Tahoma"/>
      <w:sz w:val="16"/>
      <w:szCs w:val="16"/>
      <w:lang w:bidi="ar-SA"/>
    </w:rPr>
  </w:style>
  <w:style w:type="table" w:customStyle="1" w:styleId="LightShading2">
    <w:name w:val="Light Shading2"/>
    <w:uiPriority w:val="99"/>
    <w:rsid w:val="00A63932"/>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style>
  <w:style w:type="paragraph" w:styleId="Revision">
    <w:name w:val="Revision"/>
    <w:hidden/>
    <w:uiPriority w:val="99"/>
    <w:semiHidden/>
    <w:rsid w:val="00DB6A00"/>
    <w:rPr>
      <w:rFonts w:ascii="Garamond" w:hAnsi="Garamond"/>
      <w:sz w:val="24"/>
    </w:rPr>
  </w:style>
  <w:style w:type="table" w:customStyle="1" w:styleId="LightShading3">
    <w:name w:val="Light Shading3"/>
    <w:basedOn w:val="TableNormal"/>
    <w:uiPriority w:val="99"/>
    <w:rsid w:val="0087077F"/>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styleId="TableSimple1">
    <w:name w:val="Table Simple 1"/>
    <w:basedOn w:val="TableNormal"/>
    <w:uiPriority w:val="99"/>
    <w:rsid w:val="00CB15E7"/>
    <w:pPr>
      <w:spacing w:after="210" w:line="276" w:lineRule="auto"/>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uiPriority w:val="99"/>
    <w:semiHidden/>
    <w:unhideWhenUsed/>
    <w:locked/>
    <w:rsid w:val="00EF1A50"/>
    <w:rPr>
      <w:sz w:val="16"/>
      <w:szCs w:val="16"/>
    </w:rPr>
  </w:style>
  <w:style w:type="paragraph" w:styleId="CommentText">
    <w:name w:val="annotation text"/>
    <w:basedOn w:val="Normal"/>
    <w:link w:val="CommentTextChar"/>
    <w:uiPriority w:val="99"/>
    <w:unhideWhenUsed/>
    <w:locked/>
    <w:rsid w:val="0005347E"/>
    <w:rPr>
      <w:sz w:val="20"/>
      <w:szCs w:val="20"/>
    </w:rPr>
  </w:style>
  <w:style w:type="character" w:customStyle="1" w:styleId="CommentTextChar">
    <w:name w:val="Comment Text Char"/>
    <w:basedOn w:val="DefaultParagraphFont"/>
    <w:link w:val="CommentText"/>
    <w:uiPriority w:val="99"/>
    <w:rsid w:val="0005347E"/>
    <w:rPr>
      <w:lang w:eastAsia="zh-CN"/>
    </w:rPr>
  </w:style>
  <w:style w:type="paragraph" w:styleId="CommentSubject">
    <w:name w:val="annotation subject"/>
    <w:basedOn w:val="CommentText"/>
    <w:next w:val="CommentText"/>
    <w:link w:val="CommentSubjectChar"/>
    <w:uiPriority w:val="99"/>
    <w:semiHidden/>
    <w:unhideWhenUsed/>
    <w:locked/>
    <w:rsid w:val="00EF1A50"/>
    <w:rPr>
      <w:b/>
      <w:bCs/>
    </w:rPr>
  </w:style>
  <w:style w:type="character" w:customStyle="1" w:styleId="CommentSubjectChar">
    <w:name w:val="Comment Subject Char"/>
    <w:basedOn w:val="CommentTextChar"/>
    <w:link w:val="CommentSubject"/>
    <w:uiPriority w:val="99"/>
    <w:semiHidden/>
    <w:rsid w:val="00EF1A50"/>
    <w:rPr>
      <w:b/>
      <w:bCs/>
    </w:rPr>
  </w:style>
  <w:style w:type="paragraph" w:styleId="EndnoteText">
    <w:name w:val="endnote text"/>
    <w:basedOn w:val="Normal"/>
    <w:link w:val="EndnoteTextChar"/>
    <w:uiPriority w:val="99"/>
    <w:semiHidden/>
    <w:unhideWhenUsed/>
    <w:locked/>
    <w:rsid w:val="001C2E52"/>
    <w:pPr>
      <w:spacing w:line="240" w:lineRule="auto"/>
    </w:pPr>
    <w:rPr>
      <w:sz w:val="20"/>
      <w:szCs w:val="20"/>
    </w:rPr>
  </w:style>
  <w:style w:type="character" w:customStyle="1" w:styleId="EndnoteTextChar">
    <w:name w:val="Endnote Text Char"/>
    <w:basedOn w:val="DefaultParagraphFont"/>
    <w:link w:val="EndnoteText"/>
    <w:uiPriority w:val="99"/>
    <w:semiHidden/>
    <w:rsid w:val="001C2E52"/>
    <w:rPr>
      <w:lang w:eastAsia="zh-CN"/>
    </w:rPr>
  </w:style>
  <w:style w:type="character" w:styleId="EndnoteReference">
    <w:name w:val="endnote reference"/>
    <w:basedOn w:val="DefaultParagraphFont"/>
    <w:uiPriority w:val="99"/>
    <w:semiHidden/>
    <w:unhideWhenUsed/>
    <w:locked/>
    <w:rsid w:val="001C2E52"/>
    <w:rPr>
      <w:vertAlign w:val="superscript"/>
    </w:rPr>
  </w:style>
</w:styles>
</file>

<file path=word/webSettings.xml><?xml version="1.0" encoding="utf-8"?>
<w:webSettings xmlns:r="http://schemas.openxmlformats.org/officeDocument/2006/relationships" xmlns:w="http://schemas.openxmlformats.org/wordprocessingml/2006/main">
  <w:divs>
    <w:div w:id="423762946">
      <w:bodyDiv w:val="1"/>
      <w:marLeft w:val="0"/>
      <w:marRight w:val="0"/>
      <w:marTop w:val="0"/>
      <w:marBottom w:val="0"/>
      <w:divBdr>
        <w:top w:val="none" w:sz="0" w:space="0" w:color="auto"/>
        <w:left w:val="none" w:sz="0" w:space="0" w:color="auto"/>
        <w:bottom w:val="none" w:sz="0" w:space="0" w:color="auto"/>
        <w:right w:val="none" w:sz="0" w:space="0" w:color="auto"/>
      </w:divBdr>
    </w:div>
    <w:div w:id="799304236">
      <w:bodyDiv w:val="1"/>
      <w:marLeft w:val="0"/>
      <w:marRight w:val="0"/>
      <w:marTop w:val="0"/>
      <w:marBottom w:val="0"/>
      <w:divBdr>
        <w:top w:val="none" w:sz="0" w:space="0" w:color="auto"/>
        <w:left w:val="none" w:sz="0" w:space="0" w:color="auto"/>
        <w:bottom w:val="none" w:sz="0" w:space="0" w:color="auto"/>
        <w:right w:val="none" w:sz="0" w:space="0" w:color="auto"/>
      </w:divBdr>
    </w:div>
    <w:div w:id="837425623">
      <w:bodyDiv w:val="1"/>
      <w:marLeft w:val="0"/>
      <w:marRight w:val="0"/>
      <w:marTop w:val="0"/>
      <w:marBottom w:val="0"/>
      <w:divBdr>
        <w:top w:val="none" w:sz="0" w:space="0" w:color="auto"/>
        <w:left w:val="none" w:sz="0" w:space="0" w:color="auto"/>
        <w:bottom w:val="none" w:sz="0" w:space="0" w:color="auto"/>
        <w:right w:val="none" w:sz="0" w:space="0" w:color="auto"/>
      </w:divBdr>
    </w:div>
    <w:div w:id="879511353">
      <w:bodyDiv w:val="1"/>
      <w:marLeft w:val="0"/>
      <w:marRight w:val="0"/>
      <w:marTop w:val="0"/>
      <w:marBottom w:val="0"/>
      <w:divBdr>
        <w:top w:val="none" w:sz="0" w:space="0" w:color="auto"/>
        <w:left w:val="none" w:sz="0" w:space="0" w:color="auto"/>
        <w:bottom w:val="none" w:sz="0" w:space="0" w:color="auto"/>
        <w:right w:val="none" w:sz="0" w:space="0" w:color="auto"/>
      </w:divBdr>
    </w:div>
    <w:div w:id="1345550302">
      <w:bodyDiv w:val="1"/>
      <w:marLeft w:val="0"/>
      <w:marRight w:val="0"/>
      <w:marTop w:val="0"/>
      <w:marBottom w:val="0"/>
      <w:divBdr>
        <w:top w:val="none" w:sz="0" w:space="0" w:color="auto"/>
        <w:left w:val="none" w:sz="0" w:space="0" w:color="auto"/>
        <w:bottom w:val="none" w:sz="0" w:space="0" w:color="auto"/>
        <w:right w:val="none" w:sz="0" w:space="0" w:color="auto"/>
      </w:divBdr>
    </w:div>
    <w:div w:id="1475681528">
      <w:bodyDiv w:val="1"/>
      <w:marLeft w:val="0"/>
      <w:marRight w:val="0"/>
      <w:marTop w:val="0"/>
      <w:marBottom w:val="0"/>
      <w:divBdr>
        <w:top w:val="none" w:sz="0" w:space="0" w:color="auto"/>
        <w:left w:val="none" w:sz="0" w:space="0" w:color="auto"/>
        <w:bottom w:val="none" w:sz="0" w:space="0" w:color="auto"/>
        <w:right w:val="none" w:sz="0" w:space="0" w:color="auto"/>
      </w:divBdr>
    </w:div>
    <w:div w:id="1481119550">
      <w:bodyDiv w:val="1"/>
      <w:marLeft w:val="0"/>
      <w:marRight w:val="0"/>
      <w:marTop w:val="0"/>
      <w:marBottom w:val="0"/>
      <w:divBdr>
        <w:top w:val="none" w:sz="0" w:space="0" w:color="auto"/>
        <w:left w:val="none" w:sz="0" w:space="0" w:color="auto"/>
        <w:bottom w:val="none" w:sz="0" w:space="0" w:color="auto"/>
        <w:right w:val="none" w:sz="0" w:space="0" w:color="auto"/>
      </w:divBdr>
    </w:div>
    <w:div w:id="1604680821">
      <w:marLeft w:val="0"/>
      <w:marRight w:val="0"/>
      <w:marTop w:val="0"/>
      <w:marBottom w:val="0"/>
      <w:divBdr>
        <w:top w:val="none" w:sz="0" w:space="0" w:color="auto"/>
        <w:left w:val="none" w:sz="0" w:space="0" w:color="auto"/>
        <w:bottom w:val="none" w:sz="0" w:space="0" w:color="auto"/>
        <w:right w:val="none" w:sz="0" w:space="0" w:color="auto"/>
      </w:divBdr>
    </w:div>
    <w:div w:id="1604680822">
      <w:marLeft w:val="0"/>
      <w:marRight w:val="0"/>
      <w:marTop w:val="0"/>
      <w:marBottom w:val="0"/>
      <w:divBdr>
        <w:top w:val="none" w:sz="0" w:space="0" w:color="auto"/>
        <w:left w:val="none" w:sz="0" w:space="0" w:color="auto"/>
        <w:bottom w:val="none" w:sz="0" w:space="0" w:color="auto"/>
        <w:right w:val="none" w:sz="0" w:space="0" w:color="auto"/>
      </w:divBdr>
    </w:div>
    <w:div w:id="1604680823">
      <w:marLeft w:val="0"/>
      <w:marRight w:val="0"/>
      <w:marTop w:val="0"/>
      <w:marBottom w:val="0"/>
      <w:divBdr>
        <w:top w:val="none" w:sz="0" w:space="0" w:color="auto"/>
        <w:left w:val="none" w:sz="0" w:space="0" w:color="auto"/>
        <w:bottom w:val="none" w:sz="0" w:space="0" w:color="auto"/>
        <w:right w:val="none" w:sz="0" w:space="0" w:color="auto"/>
      </w:divBdr>
    </w:div>
    <w:div w:id="1604680824">
      <w:marLeft w:val="0"/>
      <w:marRight w:val="0"/>
      <w:marTop w:val="0"/>
      <w:marBottom w:val="0"/>
      <w:divBdr>
        <w:top w:val="none" w:sz="0" w:space="0" w:color="auto"/>
        <w:left w:val="none" w:sz="0" w:space="0" w:color="auto"/>
        <w:bottom w:val="none" w:sz="0" w:space="0" w:color="auto"/>
        <w:right w:val="none" w:sz="0" w:space="0" w:color="auto"/>
      </w:divBdr>
    </w:div>
    <w:div w:id="1604680825">
      <w:marLeft w:val="0"/>
      <w:marRight w:val="0"/>
      <w:marTop w:val="0"/>
      <w:marBottom w:val="0"/>
      <w:divBdr>
        <w:top w:val="none" w:sz="0" w:space="0" w:color="auto"/>
        <w:left w:val="none" w:sz="0" w:space="0" w:color="auto"/>
        <w:bottom w:val="none" w:sz="0" w:space="0" w:color="auto"/>
        <w:right w:val="none" w:sz="0" w:space="0" w:color="auto"/>
      </w:divBdr>
    </w:div>
    <w:div w:id="160468082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olizardo@nd.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theard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21943-2B47-4458-9623-8D0EB452C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36</Pages>
  <Words>11449</Words>
  <Characters>150289</Characters>
  <Application>Microsoft Office Word</Application>
  <DocSecurity>0</DocSecurity>
  <Lines>3415</Lines>
  <Paragraphs>1585</Paragraphs>
  <ScaleCrop>false</ScaleCrop>
  <HeadingPairs>
    <vt:vector size="2" baseType="variant">
      <vt:variant>
        <vt:lpstr>Title</vt:lpstr>
      </vt:variant>
      <vt:variant>
        <vt:i4>1</vt:i4>
      </vt:variant>
    </vt:vector>
  </HeadingPairs>
  <TitlesOfParts>
    <vt:vector size="1" baseType="lpstr">
      <vt:lpstr/>
    </vt:vector>
  </TitlesOfParts>
  <Company>Private</Company>
  <LinksUpToDate>false</LinksUpToDate>
  <CharactersWithSpaces>160153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Lizardo</dc:creator>
  <cp:keywords/>
  <dc:description/>
  <cp:lastModifiedBy>Omar Lizardo</cp:lastModifiedBy>
  <cp:revision>44</cp:revision>
  <cp:lastPrinted>2008-02-25T17:45:00Z</cp:lastPrinted>
  <dcterms:created xsi:type="dcterms:W3CDTF">2008-02-24T03:46:00Z</dcterms:created>
  <dcterms:modified xsi:type="dcterms:W3CDTF">2008-02-25T17:57:00Z</dcterms:modified>
</cp:coreProperties>
</file>