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278" w:rsidRDefault="00441278" w:rsidP="00441278">
      <w:pPr>
        <w:pStyle w:val="Title"/>
      </w:pPr>
      <w:r w:rsidRPr="00441278">
        <w:t>(Post-9/11) national pride as affective attachment to a large group:  a choice-process analysis</w:t>
      </w:r>
      <w:r w:rsidR="00721B0E">
        <w:rPr>
          <w:rStyle w:val="FootnoteReference"/>
        </w:rPr>
        <w:footnoteReference w:id="2"/>
      </w:r>
    </w:p>
    <w:p w:rsidR="00441278" w:rsidRDefault="00441278"/>
    <w:p w:rsidR="00441278" w:rsidRDefault="00441278" w:rsidP="00441278">
      <w:pPr>
        <w:jc w:val="center"/>
      </w:pPr>
    </w:p>
    <w:p w:rsidR="00441278" w:rsidRDefault="00441278" w:rsidP="00441278">
      <w:pPr>
        <w:jc w:val="center"/>
      </w:pPr>
    </w:p>
    <w:p w:rsidR="00441278" w:rsidRDefault="00441278" w:rsidP="00441278">
      <w:pPr>
        <w:jc w:val="center"/>
      </w:pPr>
      <w:r>
        <w:t>Omar Lizardo</w:t>
      </w:r>
    </w:p>
    <w:p w:rsidR="00441278" w:rsidRDefault="00441278" w:rsidP="00441278">
      <w:pPr>
        <w:pStyle w:val="Affiliation"/>
      </w:pPr>
      <w:r>
        <w:t>University of Notre Dame</w:t>
      </w:r>
    </w:p>
    <w:p w:rsidR="00721B0E" w:rsidRDefault="00721B0E">
      <w:pPr>
        <w:jc w:val="left"/>
        <w:rPr>
          <w:rFonts w:eastAsiaTheme="majorEastAsia" w:cstheme="majorBidi"/>
          <w:b/>
          <w:bCs/>
          <w:sz w:val="32"/>
          <w:szCs w:val="28"/>
          <w:lang w:bidi="en-US"/>
        </w:rPr>
      </w:pPr>
      <w:r>
        <w:br w:type="page"/>
      </w:r>
    </w:p>
    <w:p w:rsidR="00441278" w:rsidRDefault="00441278" w:rsidP="00441278">
      <w:pPr>
        <w:pStyle w:val="Heading1"/>
      </w:pPr>
      <w:r>
        <w:t>Introduction</w:t>
      </w:r>
    </w:p>
    <w:p w:rsidR="00BB6A2F" w:rsidRDefault="00F5545C" w:rsidP="00F5545C">
      <w:pPr>
        <w:rPr>
          <w:lang w:bidi="en-US"/>
        </w:rPr>
      </w:pPr>
      <w:r>
        <w:rPr>
          <w:lang w:bidi="en-US"/>
        </w:rPr>
        <w:t>Which groups are more likely to experience increased feelings of national pride after the experience of a threat to nation?  In this paper, I use survey data on a representative sample of Americans collected before and after the events of 9/11 to shed light on this question.  This “natural experiment” allows me adjudicate between two competing hypotheses regarding the socio-demographic distribution of feeling of national pride after the experie</w:t>
      </w:r>
      <w:r w:rsidR="000E1D58">
        <w:rPr>
          <w:lang w:bidi="en-US"/>
        </w:rPr>
        <w:t xml:space="preserve">nce of a threat to the nation.   </w:t>
      </w:r>
    </w:p>
    <w:p w:rsidR="00BB6A2F" w:rsidRDefault="000E1D58" w:rsidP="00F5545C">
      <w:pPr>
        <w:rPr>
          <w:lang w:bidi="en-US"/>
        </w:rPr>
      </w:pPr>
      <w:r>
        <w:rPr>
          <w:lang w:bidi="en-US"/>
        </w:rPr>
        <w:t>T</w:t>
      </w:r>
      <w:r w:rsidR="00F5545C">
        <w:rPr>
          <w:lang w:bidi="en-US"/>
        </w:rPr>
        <w:t xml:space="preserve">heories in the tradition of the “authoritarian personality” </w:t>
      </w:r>
      <w:r w:rsidR="000D2A57">
        <w:rPr>
          <w:lang w:bidi="en-US"/>
        </w:rPr>
        <w:t xml:space="preserve">conceive of </w:t>
      </w:r>
      <w:r w:rsidR="00F5545C">
        <w:rPr>
          <w:lang w:bidi="en-US"/>
        </w:rPr>
        <w:t>national pride as reflecting a form “irrational conservatism</w:t>
      </w:r>
      <w:r w:rsidR="00E26EC8">
        <w:rPr>
          <w:lang w:bidi="en-US"/>
        </w:rPr>
        <w:t>.</w:t>
      </w:r>
      <w:r w:rsidR="00F5545C">
        <w:rPr>
          <w:lang w:bidi="en-US"/>
        </w:rPr>
        <w:t>”</w:t>
      </w:r>
      <w:r w:rsidR="00E26EC8">
        <w:rPr>
          <w:lang w:bidi="en-US"/>
        </w:rPr>
        <w:t xml:space="preserve"> These theories predict </w:t>
      </w:r>
      <w:r w:rsidR="00F5545C">
        <w:rPr>
          <w:lang w:bidi="en-US"/>
        </w:rPr>
        <w:t>that</w:t>
      </w:r>
      <w:r w:rsidR="00E26EC8">
        <w:rPr>
          <w:lang w:bidi="en-US"/>
        </w:rPr>
        <w:t xml:space="preserve"> members of</w:t>
      </w:r>
      <w:r w:rsidR="00F5545C">
        <w:rPr>
          <w:lang w:bidi="en-US"/>
        </w:rPr>
        <w:t xml:space="preserve"> low status groups will be much more likely to experience renewed feelings of national pride after the exper</w:t>
      </w:r>
      <w:r w:rsidR="003A46FB">
        <w:rPr>
          <w:lang w:bidi="en-US"/>
        </w:rPr>
        <w:t xml:space="preserve">ience of a threat to the nation.  From this perspective, a threat to the nation is seen as endangering the “ontological security” (Giddens 1984) of persons whose lives are characterized by routine and alienating work and who are disengaged from established institutions.  </w:t>
      </w:r>
    </w:p>
    <w:p w:rsidR="00BB6A2F" w:rsidRDefault="003A46FB" w:rsidP="00F5545C">
      <w:r>
        <w:rPr>
          <w:lang w:bidi="en-US"/>
        </w:rPr>
        <w:t>T</w:t>
      </w:r>
      <w:r w:rsidR="00F5545C">
        <w:rPr>
          <w:lang w:bidi="en-US"/>
        </w:rPr>
        <w:t>heories of attachment to collectivities as a nested group on the other hand</w:t>
      </w:r>
      <w:r w:rsidR="001414F1">
        <w:rPr>
          <w:lang w:bidi="en-US"/>
        </w:rPr>
        <w:t xml:space="preserve"> (</w:t>
      </w:r>
      <w:r w:rsidR="001414F1">
        <w:rPr>
          <w:lang w:bidi="en-US"/>
        </w:rPr>
        <w:fldChar w:fldCharType="begin"/>
      </w:r>
      <w:r w:rsidR="001414F1">
        <w:rPr>
          <w:lang w:bidi="en-US"/>
        </w:rPr>
        <w:instrText xml:space="preserve"> ADDIN EN.CITE &lt;EndNote&gt;&lt;Cite&gt;&lt;Author&gt;Lawler&lt;/Author&gt;&lt;Year&gt;1992&lt;/Year&gt;&lt;RecNum&gt;1538&lt;/RecNum&gt;&lt;record&gt;&lt;rec-number&gt;1538&lt;/rec-number&gt;&lt;ref-type name="Journal Article"&gt;17&lt;/ref-type&gt;&lt;contributors&gt;&lt;authors&gt;&lt;author&gt;Edward J. Lawler&lt;/author&gt;&lt;/authors&gt;&lt;/contributors&gt;&lt;titles&gt;&lt;title&gt;Affective Attachments to Nested Groups: A Choice-Process Theory&lt;/title&gt;&lt;secondary-title&gt;American Sociological Review&lt;/secondary-title&gt;&lt;/titles&gt;&lt;periodical&gt;&lt;full-title&gt;American Sociological Review&lt;/full-title&gt;&lt;/periodical&gt;&lt;pages&gt;327-339 &lt;/pages&gt;&lt;volume&gt;57&lt;/volume&gt;&lt;dates&gt;&lt;year&gt;1992&lt;/year&gt;&lt;/dates&gt;&lt;urls&gt;&lt;/urls&gt;&lt;/record&gt;&lt;/Cite&gt;&lt;Cite&gt;&lt;Author&gt;Mueller&lt;/Author&gt;&lt;Year&gt;1999&lt;/Year&gt;&lt;RecNum&gt;1539&lt;/RecNum&gt;&lt;record&gt;&lt;rec-number&gt;1539&lt;/rec-number&gt;&lt;ref-type name="Journal Article"&gt;17&lt;/ref-type&gt;&lt;contributors&gt;&lt;authors&gt;&lt;author&gt;Charles W. Mueller&lt;/author&gt;&lt;author&gt;Edward J. Lawler&lt;/author&gt;&lt;/authors&gt;&lt;/contributors&gt;&lt;titles&gt;&lt;title&gt;Commitment to Nested Organizational Units: Some Basic Principles and Preliminary Findings&lt;/title&gt;&lt;secondary-title&gt;Social Psychology Quarterly&lt;/secondary-title&gt;&lt;/titles&gt;&lt;periodical&gt;&lt;full-title&gt;Social Psychology Quarterly&lt;/full-title&gt;&lt;/periodical&gt;&lt;pages&gt;325-346 &lt;/pages&gt;&lt;volume&gt;62&lt;/volume&gt;&lt;dates&gt;&lt;year&gt;1999&lt;/year&gt;&lt;/dates&gt;&lt;urls&gt;&lt;/urls&gt;&lt;/record&gt;&lt;/Cite&gt;&lt;/EndNote&gt;</w:instrText>
      </w:r>
      <w:r w:rsidR="001414F1">
        <w:rPr>
          <w:lang w:bidi="en-US"/>
        </w:rPr>
        <w:fldChar w:fldCharType="separate"/>
      </w:r>
      <w:r w:rsidR="001414F1">
        <w:rPr>
          <w:lang w:bidi="en-US"/>
        </w:rPr>
        <w:t>Lawler 1992; Mueller and Lawler 1999</w:t>
      </w:r>
      <w:r w:rsidR="001414F1">
        <w:rPr>
          <w:lang w:bidi="en-US"/>
        </w:rPr>
        <w:fldChar w:fldCharType="end"/>
      </w:r>
      <w:r w:rsidR="001414F1">
        <w:rPr>
          <w:lang w:bidi="en-US"/>
        </w:rPr>
        <w:t>)</w:t>
      </w:r>
      <w:r w:rsidR="00F5545C">
        <w:rPr>
          <w:lang w:bidi="en-US"/>
        </w:rPr>
        <w:t>, point to a different dynamic</w:t>
      </w:r>
      <w:r w:rsidR="001414F1">
        <w:rPr>
          <w:lang w:bidi="en-US"/>
        </w:rPr>
        <w:t xml:space="preserve">, and lead to </w:t>
      </w:r>
      <w:r w:rsidR="005735A2">
        <w:rPr>
          <w:lang w:bidi="en-US"/>
        </w:rPr>
        <w:t xml:space="preserve">a clearly </w:t>
      </w:r>
      <w:r w:rsidR="001414F1">
        <w:rPr>
          <w:lang w:bidi="en-US"/>
        </w:rPr>
        <w:t>d</w:t>
      </w:r>
      <w:r w:rsidR="00AB23AA">
        <w:rPr>
          <w:lang w:bidi="en-US"/>
        </w:rPr>
        <w:t xml:space="preserve">ivergent empirical implication.  According to the choice-process approach, individuals are more likely to experience affective attachment to a larger group within which other groups that they belong to is nested (such as the nation), only to the extent that they are able to </w:t>
      </w:r>
      <w:r w:rsidR="00AB23AA">
        <w:rPr>
          <w:i/>
          <w:lang w:bidi="en-US"/>
        </w:rPr>
        <w:t>in fact</w:t>
      </w:r>
      <w:r w:rsidR="00AB23AA">
        <w:t xml:space="preserve"> experience freedom and autonomy in their everyday dealings, and to the extent that this autonomy and freedom is </w:t>
      </w:r>
      <w:r w:rsidR="00AB23AA">
        <w:rPr>
          <w:i/>
        </w:rPr>
        <w:t>attributed</w:t>
      </w:r>
      <w:r w:rsidR="00AB23AA">
        <w:t xml:space="preserve"> to membership both in the more proximate groups that they are part of, and </w:t>
      </w:r>
      <w:r w:rsidR="005735A2">
        <w:t>to</w:t>
      </w:r>
      <w:r w:rsidR="00AB23AA">
        <w:t xml:space="preserve"> the larger unit within which these groups are nested</w:t>
      </w:r>
      <w:r w:rsidR="005735A2">
        <w:t xml:space="preserve"> (Lawler 1992)</w:t>
      </w:r>
      <w:r w:rsidR="00AB23AA">
        <w:t>.  Given the fact that high status individuals are more likely to be in structural positions that in fact afford autonomy and self-discretion (</w:t>
      </w:r>
      <w:r w:rsidR="00F6083D">
        <w:fldChar w:fldCharType="begin"/>
      </w:r>
      <w:r w:rsidR="00F6083D">
        <w:instrText xml:space="preserve"> ADDIN EN.CITE &lt;EndNote&gt;&lt;Cite&gt;&lt;Author&gt;Kohn&lt;/Author&gt;&lt;Year&gt;1969&lt;/Year&gt;&lt;RecNum&gt;1540&lt;/RecNum&gt;&lt;record&gt;&lt;rec-number&gt;1540&lt;/rec-number&gt;&lt;ref-type name="Journal Article"&gt;17&lt;/ref-type&gt;&lt;contributors&gt;&lt;authors&gt;&lt;author&gt;Melvin L. Kohn&lt;/author&gt;&lt;author&gt;Carmi Schooler&lt;/author&gt;&lt;/authors&gt;&lt;/contributors&gt;&lt;titles&gt;&lt;title&gt; Class, Occupation, and Orientation&lt;/title&gt;&lt;secondary-title&gt;American Sociological Review&lt;/secondary-title&gt;&lt;/titles&gt;&lt;periodical&gt;&lt;full-title&gt;American Sociological Review&lt;/full-title&gt;&lt;/periodical&gt;&lt;pages&gt; 659-678&lt;/pages&gt;&lt;volume&gt;34&lt;/volume&gt;&lt;dates&gt;&lt;year&gt;1969&lt;/year&gt;&lt;/dates&gt;&lt;urls&gt;&lt;/urls&gt;&lt;/record&gt;&lt;/Cite&gt;&lt;Cite&gt;&lt;Author&gt;Kohn&lt;/Author&gt;&lt;Year&gt;1978&lt;/Year&gt;&lt;RecNum&gt;1541&lt;/RecNum&gt;&lt;record&gt;&lt;rec-number&gt;1541&lt;/rec-number&gt;&lt;ref-type name="Journal Article"&gt;17&lt;/ref-type&gt;&lt;contributors&gt;&lt;authors&gt;&lt;author&gt;Melvin L. Kohn&lt;/author&gt;&lt;author&gt;Carmi Schooler&lt;/author&gt;&lt;/authors&gt;&lt;/contributors&gt;&lt;titles&gt;&lt;title&gt;The Reciprocal Effects of the Substantive Complexity of Work and Intellectual Flexibility: A Longitudinal Assessment&lt;/title&gt;&lt;secondary-title&gt;American Journal of Sociology,&lt;/secondary-title&gt;&lt;/titles&gt;&lt;periodical&gt;&lt;full-title&gt;American Journal of Sociology,&lt;/full-title&gt;&lt;/periodical&gt;&lt;pages&gt;24-52 &lt;/pages&gt;&lt;volume&gt;84&lt;/volume&gt;&lt;dates&gt;&lt;year&gt;1978&lt;/year&gt;&lt;/dates&gt;&lt;urls&gt;&lt;/urls&gt;&lt;/record&gt;&lt;/Cite&gt;&lt;/EndNote&gt;</w:instrText>
      </w:r>
      <w:r w:rsidR="00F6083D">
        <w:fldChar w:fldCharType="separate"/>
      </w:r>
      <w:r w:rsidR="00F6083D">
        <w:t xml:space="preserve">Kohn and </w:t>
      </w:r>
      <w:proofErr w:type="spellStart"/>
      <w:r w:rsidR="00F6083D">
        <w:t>Schooler</w:t>
      </w:r>
      <w:proofErr w:type="spellEnd"/>
      <w:r w:rsidR="00F6083D">
        <w:t xml:space="preserve"> 1969, 1978</w:t>
      </w:r>
      <w:r w:rsidR="00F6083D">
        <w:fldChar w:fldCharType="end"/>
      </w:r>
      <w:r w:rsidR="00F6083D">
        <w:t>) and given that they are more likely to in fact</w:t>
      </w:r>
      <w:r w:rsidR="005735A2">
        <w:t xml:space="preserve"> belong to “nested-subgroups”, such as voluntary associations (</w:t>
      </w:r>
      <w:r w:rsidR="005735A2">
        <w:fldChar w:fldCharType="begin"/>
      </w:r>
      <w:r w:rsidR="004E7D05">
        <w:instrText xml:space="preserve"> ADDIN EN.CITE &lt;EndNote&gt;&lt;Cite&gt;&lt;Author&gt;Scott&lt;/Author&gt;&lt;Year&gt;1957&lt;/Year&gt;&lt;RecNum&gt;1292&lt;/RecNum&gt;&lt;record&gt;&lt;rec-number&gt;1292&lt;/rec-number&gt;&lt;ref-type name='Journal Article'&gt;17&lt;/ref-type&gt;&lt;contributors&gt;&lt;authors&gt;&lt;author&gt;John C. Scott&lt;/author&gt;&lt;/authors&gt;&lt;/contributors&gt;&lt;titles&gt;&lt;title&gt;Membership and Participation in Voluntary Associations&lt;/title&gt;&lt;secondary-title&gt;American Sociological Review&lt;/secondary-title&gt;&lt;/titles&gt;&lt;periodical&gt;&lt;full-title&gt;American Sociological Review&lt;/full-title&gt;&lt;/periodical&gt;&lt;pages&gt; 315-326&lt;/pages&gt;&lt;volume&gt;22&lt;/volume&gt;&lt;dates&gt;&lt;year&gt;1957&lt;/year&gt;&lt;/dates&gt;&lt;urls&gt;&lt;/urls&gt;&lt;/record&gt;&lt;/Cite&gt;&lt;Cite&gt;&lt;Author&gt;Freeman&lt;/Author&gt;&lt;Year&gt;1957&lt;/Year&gt;&lt;RecNum&gt;1294&lt;/RecNum&gt;&lt;Pages&gt;:  528&lt;/Pages&gt;&lt;record&gt;&lt;rec-number&gt;1294&lt;/rec-number&gt;&lt;ref-type name='Journal Article'&gt;17&lt;/ref-type&gt;&lt;contributors&gt;&lt;authors&gt;&lt;author&gt;Howard E. Freeman&lt;/author&gt;&lt;author&gt;Edwin Novak&lt;/author&gt;&lt;author&gt;Leo G. Reeder&lt;/author&gt;&lt;/authors&gt;&lt;/contributors&gt;&lt;titles&gt;&lt;title&gt;Correlates of Membership in Voluntary Associations&lt;/title&gt;&lt;secondary-title&gt;American Sociological Review&lt;/secondary-title&gt;&lt;/titles&gt;&lt;periodical&gt;&lt;full-title&gt;American Sociological Review&lt;/full-title&gt;&lt;/periodical&gt;&lt;pages&gt;528-533&lt;/pages&gt;&lt;volume&gt;22&lt;/volume&gt;&lt;dates&gt;&lt;year&gt;1957&lt;/year&gt;&lt;/dates&gt;&lt;urls&gt;&lt;/urls&gt;&lt;/record&gt;&lt;/Cite&gt;&lt;Cite&gt;&lt;Author&gt;Tomeh&lt;/Author&gt;&lt;Year&gt;1973&lt;/Year&gt;&lt;RecNum&gt;1298&lt;/RecNum&gt;&lt;record&gt;&lt;rec-number&gt;1298&lt;/rec-number&gt;&lt;ref-type name='Journal Article'&gt;17&lt;/ref-type&gt;&lt;contributors&gt;&lt;authors&gt;&lt;author&gt;Aida K. Tomeh&lt;/author&gt;&lt;/authors&gt;&lt;/contributors&gt;&lt;titles&gt;&lt;title&gt;Formal Voluntary Organizations: Participation, Correlates, and Interrelationships &lt;/title&gt;&lt;secondary-title&gt;Sociological Inquiry&lt;/secondary-title&gt;&lt;/titles&gt;&lt;periodical&gt;&lt;full-title&gt;Sociological Inquiry&lt;/full-title&gt;&lt;/periodical&gt;&lt;pages&gt;89-122&lt;/pages&gt;&lt;volume&gt;43 &lt;/volume&gt;&lt;dates&gt;&lt;year&gt;1973&lt;/year&gt;&lt;/dates&gt;&lt;urls&gt;&lt;/urls&gt;&lt;/record&gt;&lt;/Cite&gt;&lt;Cite&gt;&lt;Author&gt;Bell&lt;/Author&gt;&lt;Year&gt;1956&lt;/Year&gt;&lt;RecNum&gt;1301&lt;/RecNum&gt;&lt;record&gt;&lt;rec-number&gt;1301&lt;/rec-number&gt;&lt;ref-type name='Journal Article'&gt;17&lt;/ref-type&gt;&lt;contributors&gt;&lt;authors&gt;&lt;author&gt;Wendell Bell&lt;/author&gt;&lt;author&gt;Maryanne T. Force&lt;/author&gt;&lt;/authors&gt;&lt;/contributors&gt;&lt;titles&gt;&lt;title&gt;Social Structure and Participation in Different Types of Formal Associations&lt;/title&gt;&lt;secondary-title&gt;Social Forces&lt;/secondary-title&gt;&lt;/titles&gt;&lt;periodical&gt;&lt;full-title&gt;Social Forces&lt;/full-title&gt;&lt;/periodical&gt;&lt;pages&gt; 345-350&lt;/pages&gt;&lt;volume&gt;34&lt;/volume&gt;&lt;dates&gt;&lt;year&gt;1956&lt;/year&gt;&lt;/dates&gt;&lt;urls&gt;&lt;/urls&gt;&lt;/record&gt;&lt;/Cite&gt;&lt;Cite&gt;&lt;Author&gt;Knoke&lt;/Author&gt;&lt;Year&gt;1986&lt;/Year&gt;&lt;RecNum&gt;1305&lt;/RecNum&gt;&lt;Pages&gt;:  4&lt;/Pages&gt;&lt;record&gt;&lt;rec-number&gt;1305&lt;/rec-number&gt;&lt;ref-type name='Journal Article'&gt;17&lt;/ref-type&gt;&lt;contributors&gt;&lt;authors&gt;&lt;author&gt;Knoke, David&lt;/author&gt;&lt;/authors&gt;&lt;/contributors&gt;&lt;titles&gt;&lt;title&gt;Associations and Interest Groups&lt;/title&gt;&lt;secondary-title&gt; Annual Review of Sociology&lt;/secondary-title&gt;&lt;/titles&gt;&lt;pages&gt;1-21&lt;/pages&gt;&lt;volume&gt;12&lt;/volume&gt;&lt;dates&gt;&lt;year&gt;1986&lt;/year&gt;&lt;/dates&gt;&lt;urls&gt;&lt;/urls&gt;&lt;/record&gt;&lt;/Cite&gt;&lt;Cite&gt;&lt;Author&gt;Janoski&lt;/Author&gt;&lt;Year&gt;1996&lt;/Year&gt;&lt;RecNum&gt;1306&lt;/RecNum&gt;&lt;record&gt;&lt;rec-number&gt;1306&lt;/rec-number&gt;&lt;ref-type name='Journal Article'&gt;17&lt;/ref-type&gt;&lt;contributors&gt;&lt;authors&gt;&lt;author&gt;Janoski, Thomas&lt;/author&gt;&lt;author&gt;John Wilson&lt;/author&gt;&lt;/authors&gt;&lt;/contributors&gt;&lt;titles&gt;&lt;title&gt;Pathways to Voluntarism: Family Socialization and Status Transmission Models&lt;/title&gt;&lt;secondary-title&gt;Social Forces&lt;/secondary-title&gt;&lt;/titles&gt;&lt;periodical&gt;&lt;full-title&gt;Social Forces&lt;/full-title&gt;&lt;/periodical&gt;&lt;pages&gt;271-292&lt;/pages&gt;&lt;volume&gt;74&lt;/volume&gt;&lt;dates&gt;&lt;year&gt;1996&lt;/year&gt;&lt;/dates&gt;&lt;urls&gt;&lt;/urls&gt;&lt;/record&gt;&lt;/Cite&gt;&lt;Cite&gt;&lt;Author&gt;McPherson&lt;/Author&gt;&lt;Year&gt;1981&lt;/Year&gt;&lt;RecNum&gt;1308&lt;/RecNum&gt;&lt;Pages&gt;:  718&lt;/Pages&gt;&lt;record&gt;&lt;rec-number&gt;1308&lt;/rec-number&gt;&lt;ref-type name='Journal Article'&gt;17&lt;/ref-type&gt;&lt;contributors&gt;&lt;authors&gt;&lt;author&gt;J. Miller McPherson &lt;/author&gt;&lt;/authors&gt;&lt;/contributors&gt;&lt;titles&gt;&lt;title&gt;A Dynamic Model of Voluntary Affiliation &lt;/title&gt;&lt;secondary-title&gt;Social Forces&lt;/secondary-title&gt;&lt;/titles&gt;&lt;periodical&gt;&lt;full-title&gt;Social Forces&lt;/full-title&gt;&lt;/periodical&gt;&lt;pages&gt;705-728&lt;/pages&gt;&lt;volume&gt;59&lt;/volume&gt;&lt;dates&gt;&lt;year&gt;1981&lt;/year&gt;&lt;/dates&gt;&lt;urls&gt;&lt;/urls&gt;&lt;/record&gt;&lt;/Cite&gt;&lt;/EndNote&gt;</w:instrText>
      </w:r>
      <w:r w:rsidR="005735A2">
        <w:fldChar w:fldCharType="separate"/>
      </w:r>
      <w:r w:rsidR="004E7D05">
        <w:t xml:space="preserve">Bell and Force 1956; Freeman, Novak, and Reeder 1957:  528; </w:t>
      </w:r>
      <w:proofErr w:type="spellStart"/>
      <w:r w:rsidR="004E7D05">
        <w:t>Janoski</w:t>
      </w:r>
      <w:proofErr w:type="spellEnd"/>
      <w:r w:rsidR="004E7D05">
        <w:t xml:space="preserve"> and Wilson 1996; </w:t>
      </w:r>
      <w:proofErr w:type="spellStart"/>
      <w:r w:rsidR="004E7D05">
        <w:t>Knoke</w:t>
      </w:r>
      <w:proofErr w:type="spellEnd"/>
      <w:r w:rsidR="004E7D05">
        <w:t xml:space="preserve"> 1986:  4; McPherson 1981:  718; Scott 1957; </w:t>
      </w:r>
      <w:proofErr w:type="spellStart"/>
      <w:r w:rsidR="004E7D05">
        <w:t>Tomeh</w:t>
      </w:r>
      <w:proofErr w:type="spellEnd"/>
      <w:r w:rsidR="004E7D05">
        <w:t xml:space="preserve"> 1973</w:t>
      </w:r>
      <w:r w:rsidR="005735A2">
        <w:fldChar w:fldCharType="end"/>
      </w:r>
      <w:r w:rsidR="005735A2">
        <w:t xml:space="preserve">), </w:t>
      </w:r>
      <w:r w:rsidR="00F6083D">
        <w:t xml:space="preserve">within which feelings of attachment to super-ordinate collectivities can be fostered and made salient, </w:t>
      </w:r>
      <w:r w:rsidR="005735A2">
        <w:t xml:space="preserve">the choice-process theory predicts that </w:t>
      </w:r>
      <w:r w:rsidR="00F6083D">
        <w:t xml:space="preserve">it will be high-status individuals, who will be more likely to experience renewed feelings of national pride following a threat to the nation.  </w:t>
      </w:r>
    </w:p>
    <w:p w:rsidR="00F5545C" w:rsidRPr="00AB23AA" w:rsidRDefault="00F6083D" w:rsidP="00F5545C">
      <w:r>
        <w:t xml:space="preserve">The results are consistent with the implications of the choice-process approach.  After 9/11 we can see an overall increase in feelings of pride directed toward the United States as a national collectivity.  </w:t>
      </w:r>
      <w:r w:rsidR="00BB6A2F">
        <w:t>Furthermore</w:t>
      </w:r>
      <w:r>
        <w:t>, i</w:t>
      </w:r>
      <w:r w:rsidR="00BB6A2F">
        <w:t xml:space="preserve">t is more educated individuals and those </w:t>
      </w:r>
      <w:r>
        <w:t xml:space="preserve">employed in high status occupations </w:t>
      </w:r>
      <w:proofErr w:type="gramStart"/>
      <w:r>
        <w:t>who</w:t>
      </w:r>
      <w:proofErr w:type="gramEnd"/>
      <w:r>
        <w:t xml:space="preserve"> are more likely to have experienced increased feelings of national pride.  The effect of education and occupational </w:t>
      </w:r>
      <w:r w:rsidR="00BB6A2F">
        <w:t>status</w:t>
      </w:r>
      <w:r>
        <w:t xml:space="preserve"> furthermore is largely mediated by the number of voluntary association memberships, a result that is concordant with the proposed choice-process mechanism.  </w:t>
      </w:r>
    </w:p>
    <w:p w:rsidR="0002026B" w:rsidRPr="0002026B" w:rsidRDefault="0002026B" w:rsidP="0002026B">
      <w:pPr>
        <w:pStyle w:val="Heading1"/>
      </w:pPr>
      <w:r>
        <w:t>The origins of feelings of pride and national attachment: Two approaches</w:t>
      </w:r>
    </w:p>
    <w:p w:rsidR="0002026B" w:rsidRPr="0002026B" w:rsidRDefault="0002026B" w:rsidP="0002026B">
      <w:pPr>
        <w:pStyle w:val="Heading2"/>
      </w:pPr>
      <w:r>
        <w:t>Feelings of national pride as a</w:t>
      </w:r>
      <w:r w:rsidR="009C248F">
        <w:t>n affective</w:t>
      </w:r>
      <w:r>
        <w:t xml:space="preserve"> “consolation prize”</w:t>
      </w:r>
    </w:p>
    <w:p w:rsidR="0002026B" w:rsidRDefault="00441278" w:rsidP="0002026B">
      <w:pPr>
        <w:rPr>
          <w:lang w:bidi="en-US"/>
        </w:rPr>
      </w:pPr>
      <w:r>
        <w:rPr>
          <w:lang w:bidi="en-US"/>
        </w:rPr>
        <w:t xml:space="preserve">Standard approaches in social psychology geared to the explanation of individual differences in affective attachment to nations as collectivities—especially those spikes in expressions of national pride that follow such traumatic events as the events of 9/11—usually point factors associated with the (unconscious or consciously recognized) emotional needs that such feelings of national pride provide for the person.  Thus, </w:t>
      </w:r>
      <w:proofErr w:type="spellStart"/>
      <w:r w:rsidR="0002026B">
        <w:rPr>
          <w:lang w:bidi="en-US"/>
        </w:rPr>
        <w:t>Adorno</w:t>
      </w:r>
      <w:proofErr w:type="spellEnd"/>
      <w:r w:rsidR="0002026B">
        <w:rPr>
          <w:lang w:bidi="en-US"/>
        </w:rPr>
        <w:t xml:space="preserve">, </w:t>
      </w:r>
      <w:proofErr w:type="spellStart"/>
      <w:r w:rsidR="0002026B">
        <w:rPr>
          <w:lang w:bidi="en-US"/>
        </w:rPr>
        <w:t>Frnkel-Brunswik</w:t>
      </w:r>
      <w:proofErr w:type="spellEnd"/>
      <w:r w:rsidR="0002026B">
        <w:rPr>
          <w:lang w:bidi="en-US"/>
        </w:rPr>
        <w:t xml:space="preserve">, Levinson, and Sanford </w:t>
      </w:r>
      <w:r>
        <w:rPr>
          <w:lang w:bidi="en-US"/>
        </w:rPr>
        <w:t>(1950) in their classic study of the “authoritarian personality” noted how persons who scored high on their “F-scale” were also prone to express “irrational” feelings of pride</w:t>
      </w:r>
      <w:r w:rsidR="0002026B">
        <w:rPr>
          <w:lang w:bidi="en-US"/>
        </w:rPr>
        <w:t xml:space="preserve"> and “blind” attachment</w:t>
      </w:r>
      <w:r>
        <w:rPr>
          <w:lang w:bidi="en-US"/>
        </w:rPr>
        <w:t xml:space="preserve"> for the nation</w:t>
      </w:r>
      <w:r w:rsidR="0002026B">
        <w:rPr>
          <w:lang w:bidi="en-US"/>
        </w:rPr>
        <w:t xml:space="preserve"> conceived as a </w:t>
      </w:r>
      <w:proofErr w:type="spellStart"/>
      <w:r w:rsidR="0002026B">
        <w:rPr>
          <w:lang w:bidi="en-US"/>
        </w:rPr>
        <w:t>solidary</w:t>
      </w:r>
      <w:proofErr w:type="spellEnd"/>
      <w:r w:rsidR="0002026B">
        <w:rPr>
          <w:lang w:bidi="en-US"/>
        </w:rPr>
        <w:t xml:space="preserve"> collectivity</w:t>
      </w:r>
      <w:r>
        <w:rPr>
          <w:lang w:bidi="en-US"/>
        </w:rPr>
        <w:t xml:space="preserve">—and possibly, they surmised, be attracted to authoritarian demagogues expressing similar feelings.  </w:t>
      </w:r>
      <w:r w:rsidR="0002026B">
        <w:rPr>
          <w:lang w:bidi="en-US"/>
        </w:rPr>
        <w:t xml:space="preserve">Most importantly for the purposes of this study, </w:t>
      </w:r>
      <w:proofErr w:type="spellStart"/>
      <w:r w:rsidR="0002026B">
        <w:rPr>
          <w:lang w:bidi="en-US"/>
        </w:rPr>
        <w:t>Adorno</w:t>
      </w:r>
      <w:proofErr w:type="spellEnd"/>
      <w:r w:rsidR="0002026B">
        <w:rPr>
          <w:lang w:bidi="en-US"/>
        </w:rPr>
        <w:t xml:space="preserve"> et al (1950) found that among those who they classified as “authoritarian”, feelings of pride and attachment to the nation </w:t>
      </w:r>
      <w:r w:rsidR="0002026B">
        <w:rPr>
          <w:i/>
          <w:lang w:bidi="en-US"/>
        </w:rPr>
        <w:t xml:space="preserve">increased </w:t>
      </w:r>
      <w:r w:rsidR="0002026B">
        <w:rPr>
          <w:lang w:bidi="en-US"/>
        </w:rPr>
        <w:t xml:space="preserve">whenever with the presence of a real or perceived threat to the integrity of </w:t>
      </w:r>
      <w:proofErr w:type="gramStart"/>
      <w:r w:rsidR="0002026B">
        <w:rPr>
          <w:lang w:bidi="en-US"/>
        </w:rPr>
        <w:t>the  nation</w:t>
      </w:r>
      <w:proofErr w:type="gramEnd"/>
      <w:r w:rsidR="0002026B">
        <w:rPr>
          <w:lang w:bidi="en-US"/>
        </w:rPr>
        <w:t xml:space="preserve">.  </w:t>
      </w:r>
    </w:p>
    <w:p w:rsidR="00441278" w:rsidRDefault="0002026B" w:rsidP="0002026B">
      <w:pPr>
        <w:rPr>
          <w:lang w:bidi="en-US"/>
        </w:rPr>
      </w:pPr>
      <w:r>
        <w:rPr>
          <w:lang w:bidi="en-US"/>
        </w:rPr>
        <w:t xml:space="preserve">Subsequent research in political psychology has confirmed this linkage between increases feelings of patriotism or national attachment and the perceived presence of a threat (references; Perrin 2005: 168).   In a recent study of the same effect following the 9/11 attacks, </w:t>
      </w:r>
      <w:proofErr w:type="spellStart"/>
      <w:r>
        <w:rPr>
          <w:lang w:bidi="en-US"/>
        </w:rPr>
        <w:t>Lavine</w:t>
      </w:r>
      <w:proofErr w:type="spellEnd"/>
      <w:r>
        <w:rPr>
          <w:lang w:bidi="en-US"/>
        </w:rPr>
        <w:t xml:space="preserve">, Lodge, and </w:t>
      </w:r>
      <w:proofErr w:type="spellStart"/>
      <w:r>
        <w:rPr>
          <w:lang w:bidi="en-US"/>
        </w:rPr>
        <w:t>Freitas</w:t>
      </w:r>
      <w:proofErr w:type="spellEnd"/>
      <w:r>
        <w:rPr>
          <w:lang w:bidi="en-US"/>
        </w:rPr>
        <w:t xml:space="preserve"> (2005) find that…</w:t>
      </w:r>
    </w:p>
    <w:p w:rsidR="00C04F94" w:rsidRPr="00C04F94" w:rsidRDefault="00C04F94" w:rsidP="00C04F94">
      <w:pPr>
        <w:numPr>
          <w:ilvl w:val="0"/>
          <w:numId w:val="1"/>
        </w:numPr>
        <w:rPr>
          <w:lang w:bidi="en-US"/>
        </w:rPr>
      </w:pPr>
      <w:r w:rsidRPr="00C04F94">
        <w:rPr>
          <w:lang w:bidi="en-US"/>
        </w:rPr>
        <w:t>Social Identity Theory and Self-Categorization Theory can be considered “need” based theories</w:t>
      </w:r>
    </w:p>
    <w:p w:rsidR="00C04F94" w:rsidRPr="00C04F94" w:rsidRDefault="00C04F94" w:rsidP="00C04F94">
      <w:pPr>
        <w:numPr>
          <w:ilvl w:val="1"/>
          <w:numId w:val="1"/>
        </w:numPr>
        <w:rPr>
          <w:lang w:bidi="en-US"/>
        </w:rPr>
      </w:pPr>
      <w:r w:rsidRPr="00C04F94">
        <w:rPr>
          <w:lang w:bidi="en-US"/>
        </w:rPr>
        <w:t>Self-enhancement motive leads individuals to become affectively attached to prestigious national collectivities</w:t>
      </w:r>
    </w:p>
    <w:p w:rsidR="00C04F94" w:rsidRPr="00C04F94" w:rsidRDefault="00C04F94" w:rsidP="00C04F94">
      <w:pPr>
        <w:numPr>
          <w:ilvl w:val="1"/>
          <w:numId w:val="1"/>
        </w:numPr>
        <w:rPr>
          <w:lang w:bidi="en-US"/>
        </w:rPr>
      </w:pPr>
      <w:r w:rsidRPr="00C04F94">
        <w:rPr>
          <w:lang w:bidi="en-US"/>
        </w:rPr>
        <w:t xml:space="preserve">Self-identity and self-categorization is attained by defining the </w:t>
      </w:r>
      <w:proofErr w:type="spellStart"/>
      <w:r w:rsidRPr="00C04F94">
        <w:rPr>
          <w:lang w:bidi="en-US"/>
        </w:rPr>
        <w:t>ingroup</w:t>
      </w:r>
      <w:proofErr w:type="spellEnd"/>
      <w:r w:rsidRPr="00C04F94">
        <w:rPr>
          <w:lang w:bidi="en-US"/>
        </w:rPr>
        <w:t xml:space="preserve"> in relation to the </w:t>
      </w:r>
      <w:proofErr w:type="spellStart"/>
      <w:r w:rsidRPr="00C04F94">
        <w:rPr>
          <w:lang w:bidi="en-US"/>
        </w:rPr>
        <w:t>outgroup</w:t>
      </w:r>
      <w:proofErr w:type="spellEnd"/>
      <w:r w:rsidRPr="00C04F94">
        <w:rPr>
          <w:lang w:bidi="en-US"/>
        </w:rPr>
        <w:t xml:space="preserve"> </w:t>
      </w:r>
    </w:p>
    <w:p w:rsidR="00C04F94" w:rsidRPr="00C04F94" w:rsidRDefault="00C04F94" w:rsidP="00C04F94">
      <w:pPr>
        <w:numPr>
          <w:ilvl w:val="1"/>
          <w:numId w:val="1"/>
        </w:numPr>
        <w:rPr>
          <w:lang w:bidi="en-US"/>
        </w:rPr>
      </w:pPr>
      <w:r w:rsidRPr="00C04F94">
        <w:rPr>
          <w:lang w:bidi="en-US"/>
        </w:rPr>
        <w:t xml:space="preserve">Affective attachment to the nation usually accompanied by feelings of </w:t>
      </w:r>
      <w:r w:rsidRPr="00C04F94">
        <w:rPr>
          <w:i/>
          <w:iCs/>
          <w:lang w:bidi="en-US"/>
        </w:rPr>
        <w:t>superiority</w:t>
      </w:r>
      <w:r w:rsidRPr="00C04F94">
        <w:rPr>
          <w:lang w:bidi="en-US"/>
        </w:rPr>
        <w:t xml:space="preserve"> and </w:t>
      </w:r>
      <w:r w:rsidRPr="00C04F94">
        <w:rPr>
          <w:i/>
          <w:iCs/>
          <w:lang w:bidi="en-US"/>
        </w:rPr>
        <w:t>dominance</w:t>
      </w:r>
      <w:r w:rsidRPr="00C04F94">
        <w:rPr>
          <w:lang w:bidi="en-US"/>
        </w:rPr>
        <w:t xml:space="preserve"> in relation to other national groups </w:t>
      </w:r>
    </w:p>
    <w:p w:rsidR="00C04F94" w:rsidRDefault="00C04F94" w:rsidP="00C04F94">
      <w:pPr>
        <w:rPr>
          <w:lang w:bidi="en-US"/>
        </w:rPr>
      </w:pPr>
      <w:r>
        <w:rPr>
          <w:lang w:bidi="en-US"/>
        </w:rPr>
        <w:t xml:space="preserve">National pride is usually correlated with manifestations of “blind patriotism” (Schatz, </w:t>
      </w:r>
      <w:proofErr w:type="spellStart"/>
      <w:r>
        <w:rPr>
          <w:lang w:bidi="en-US"/>
        </w:rPr>
        <w:t>Staub</w:t>
      </w:r>
      <w:proofErr w:type="spellEnd"/>
      <w:r>
        <w:rPr>
          <w:lang w:bidi="en-US"/>
        </w:rPr>
        <w:t xml:space="preserve"> and </w:t>
      </w:r>
      <w:proofErr w:type="spellStart"/>
      <w:r>
        <w:rPr>
          <w:lang w:bidi="en-US"/>
        </w:rPr>
        <w:t>Lavine</w:t>
      </w:r>
      <w:proofErr w:type="spellEnd"/>
      <w:r>
        <w:rPr>
          <w:lang w:bidi="en-US"/>
        </w:rPr>
        <w:t xml:space="preserve"> 1999)</w:t>
      </w:r>
    </w:p>
    <w:p w:rsidR="00C04F94" w:rsidRDefault="00C04F94" w:rsidP="00C04F94">
      <w:pPr>
        <w:rPr>
          <w:lang w:bidi="en-US"/>
        </w:rPr>
      </w:pPr>
      <w:r>
        <w:rPr>
          <w:lang w:bidi="en-US"/>
        </w:rPr>
        <w:t>“Patriotic” respondents much more likely (Sullivan et al 1992):</w:t>
      </w:r>
    </w:p>
    <w:p w:rsidR="00C04F94" w:rsidRDefault="00C04F94" w:rsidP="00C04F94">
      <w:pPr>
        <w:rPr>
          <w:lang w:bidi="en-US"/>
        </w:rPr>
      </w:pPr>
      <w:proofErr w:type="gramStart"/>
      <w:r>
        <w:rPr>
          <w:lang w:bidi="en-US"/>
        </w:rPr>
        <w:t>to</w:t>
      </w:r>
      <w:proofErr w:type="gramEnd"/>
      <w:r>
        <w:rPr>
          <w:lang w:bidi="en-US"/>
        </w:rPr>
        <w:t xml:space="preserve"> support militarism</w:t>
      </w:r>
    </w:p>
    <w:p w:rsidR="00C04F94" w:rsidRDefault="00C04F94" w:rsidP="00C04F94">
      <w:pPr>
        <w:rPr>
          <w:lang w:bidi="en-US"/>
        </w:rPr>
      </w:pPr>
      <w:proofErr w:type="gramStart"/>
      <w:r>
        <w:rPr>
          <w:lang w:bidi="en-US"/>
        </w:rPr>
        <w:t>to</w:t>
      </w:r>
      <w:proofErr w:type="gramEnd"/>
      <w:r>
        <w:rPr>
          <w:lang w:bidi="en-US"/>
        </w:rPr>
        <w:t xml:space="preserve"> reject national criticism</w:t>
      </w:r>
    </w:p>
    <w:p w:rsidR="00C04F94" w:rsidRDefault="00C04F94" w:rsidP="00C04F94">
      <w:pPr>
        <w:rPr>
          <w:lang w:bidi="en-US"/>
        </w:rPr>
      </w:pPr>
      <w:proofErr w:type="gramStart"/>
      <w:r>
        <w:rPr>
          <w:lang w:bidi="en-US"/>
        </w:rPr>
        <w:t>to</w:t>
      </w:r>
      <w:proofErr w:type="gramEnd"/>
      <w:r>
        <w:rPr>
          <w:lang w:bidi="en-US"/>
        </w:rPr>
        <w:t xml:space="preserve"> show uncritical support for government policies</w:t>
      </w:r>
    </w:p>
    <w:p w:rsidR="00C04F94" w:rsidRDefault="00C04F94" w:rsidP="00C04F94">
      <w:pPr>
        <w:rPr>
          <w:lang w:bidi="en-US"/>
        </w:rPr>
      </w:pPr>
      <w:proofErr w:type="gramStart"/>
      <w:r>
        <w:rPr>
          <w:lang w:bidi="en-US"/>
        </w:rPr>
        <w:t>to</w:t>
      </w:r>
      <w:proofErr w:type="gramEnd"/>
      <w:r>
        <w:rPr>
          <w:lang w:bidi="en-US"/>
        </w:rPr>
        <w:t xml:space="preserve"> be ideologically conservative</w:t>
      </w:r>
    </w:p>
    <w:p w:rsidR="009C248F" w:rsidRDefault="009C248F" w:rsidP="0002026B">
      <w:pPr>
        <w:rPr>
          <w:lang w:bidi="en-US"/>
        </w:rPr>
      </w:pPr>
      <w:r>
        <w:rPr>
          <w:lang w:bidi="en-US"/>
        </w:rPr>
        <w:t xml:space="preserve">What is the main empirical implication of conceiving of feelings of national pride in the manner outlined above?  If feelings of national pride are an expression of either </w:t>
      </w:r>
      <w:r>
        <w:rPr>
          <w:lang w:bidi="en-US"/>
        </w:rPr>
        <w:lastRenderedPageBreak/>
        <w:t xml:space="preserve">“authoritarianism” or “irrational conservatism” then we should find it </w:t>
      </w:r>
      <w:r>
        <w:rPr>
          <w:i/>
          <w:lang w:bidi="en-US"/>
        </w:rPr>
        <w:t>overrepresented</w:t>
      </w:r>
      <w:r>
        <w:rPr>
          <w:lang w:bidi="en-US"/>
        </w:rPr>
        <w:t xml:space="preserve"> among those groups marked by the socio-demographic characteristics typically associated with these set of cognitive and affective orientations.  The bulk of the research shows that this refers to low status, low education groups, typically alienated from mainstream institutions and typically disempowered in their everyday intercourse, especially at the workplace (Collins 1986; other references).  This implies that:</w:t>
      </w:r>
    </w:p>
    <w:p w:rsidR="009C248F" w:rsidRPr="009C248F" w:rsidRDefault="009C248F" w:rsidP="0002026B">
      <w:pPr>
        <w:rPr>
          <w:lang w:bidi="en-US"/>
        </w:rPr>
      </w:pPr>
      <w:r>
        <w:rPr>
          <w:lang w:bidi="en-US"/>
        </w:rPr>
        <w:t xml:space="preserve">Hypothesis 1:  </w:t>
      </w:r>
      <w:r w:rsidRPr="009C248F">
        <w:rPr>
          <w:rStyle w:val="SubtleEmphasis"/>
        </w:rPr>
        <w:t>After 9/11, feelings of national pride in the United States increase at a faster rate among low education, low occupational status groups.</w:t>
      </w:r>
    </w:p>
    <w:p w:rsidR="0002026B" w:rsidRPr="0002026B" w:rsidRDefault="0002026B" w:rsidP="0002026B">
      <w:pPr>
        <w:pStyle w:val="Heading2"/>
      </w:pPr>
      <w:r>
        <w:t>Feelings of national pride as a</w:t>
      </w:r>
      <w:r w:rsidR="009C248F">
        <w:t>n affective</w:t>
      </w:r>
      <w:r>
        <w:t xml:space="preserve"> </w:t>
      </w:r>
      <w:r w:rsidR="009C248F">
        <w:t>“</w:t>
      </w:r>
      <w:r>
        <w:t>nested attachment</w:t>
      </w:r>
      <w:r w:rsidR="009C248F">
        <w:t>”</w:t>
      </w:r>
    </w:p>
    <w:p w:rsidR="00CB4A8C" w:rsidRDefault="006E50CE">
      <w:proofErr w:type="gramStart"/>
      <w:r>
        <w:t xml:space="preserve">“The </w:t>
      </w:r>
      <w:r>
        <w:rPr>
          <w:i/>
        </w:rPr>
        <w:t>responsibility principle…</w:t>
      </w:r>
      <w:r w:rsidRPr="006E50CE">
        <w:t>stipulates that those subgroups or groups perceived to be the most empowering enjoy the strongest affective attachments</w:t>
      </w:r>
      <w:r>
        <w:t>” (Lawler 1992:  333)</w:t>
      </w:r>
      <w:r>
        <w:rPr>
          <w:i/>
        </w:rPr>
        <w:t>.</w:t>
      </w:r>
      <w:proofErr w:type="gramEnd"/>
    </w:p>
    <w:p w:rsidR="007B6A31" w:rsidRDefault="007B6A31">
      <w:r>
        <w:t>“…if citizens view the state as the primary source of empowerment in the form of new social, economic and political options and rights, then states become more important sources of positive emotion and are subject to stronger affective attachments” (Lawler 1992:  333)</w:t>
      </w:r>
      <w:r>
        <w:rPr>
          <w:i/>
        </w:rPr>
        <w:t>.</w:t>
      </w:r>
    </w:p>
    <w:p w:rsidR="007B6A31" w:rsidRDefault="007B6A31">
      <w:r>
        <w:t xml:space="preserve">“Based on the </w:t>
      </w:r>
      <w:r>
        <w:rPr>
          <w:i/>
        </w:rPr>
        <w:t>proximal rule</w:t>
      </w:r>
      <w:r>
        <w:t xml:space="preserve">, actors develop stronger affective ties to subgroups within a social system rather than to the social system…Larger collectivities that </w:t>
      </w:r>
      <w:r w:rsidR="00175301">
        <w:t>foster</w:t>
      </w:r>
      <w:r>
        <w:t xml:space="preserve"> choice and freedom among members still enhance positive actor-to-collectivity affective bonds, but less so than those to the nested subgroups”  (Lawler 1992:  334)</w:t>
      </w:r>
      <w:r>
        <w:rPr>
          <w:i/>
        </w:rPr>
        <w:t>.</w:t>
      </w:r>
    </w:p>
    <w:p w:rsidR="007B6A31" w:rsidRDefault="00D752F5">
      <w:r>
        <w:t xml:space="preserve">“A </w:t>
      </w:r>
      <w:r>
        <w:rPr>
          <w:i/>
        </w:rPr>
        <w:t>distal rule</w:t>
      </w:r>
      <w:r>
        <w:t xml:space="preserve"> simply inverts the proximal rule:  The more distant, remote and all-encompassing collectivity is the primary source of individual empowerment and constraint.  Choice processes that generate positive emotion will strengthen emotional ties to the larger collectivity more than to the smaller subgroups nested within it…A distal rule is especially likely when the larger group closely monitors or regulates subgroups…when collective rituals and symbols are frequent enough to make the larger collectivity highly salient…and when social transformations create a larger social units from smaller ones…Use of the proximal rule for positive emotion and the distal rule for negative emotions is contingent on whether the subgroup or the larger group is more salient to actors…”  </w:t>
      </w:r>
      <w:proofErr w:type="gramStart"/>
      <w:r>
        <w:t>(Lawler 1992:  334)</w:t>
      </w:r>
      <w:r>
        <w:rPr>
          <w:i/>
        </w:rPr>
        <w:t>.</w:t>
      </w:r>
      <w:proofErr w:type="gramEnd"/>
    </w:p>
    <w:p w:rsidR="00D752F5" w:rsidRPr="00D752F5" w:rsidRDefault="00D752F5">
      <w:r>
        <w:t xml:space="preserve">We use a modified version of Lawler’s (1992) choice-process theory.  Our main modification of the theory consists of relaxing the assumption that negative emotions invariably result in weakened attachments to the superordinate group.  Instead we suggest that everyday negative emotions may lead to a disattachment from proximal subgroups and an increase attachment to superordinate groups, such as the </w:t>
      </w:r>
      <w:r w:rsidR="0002026B">
        <w:t>“</w:t>
      </w:r>
      <w:r>
        <w:t>imagined community</w:t>
      </w:r>
      <w:r w:rsidR="0002026B">
        <w:t>” (Anderson 1991)</w:t>
      </w:r>
      <w:r>
        <w:t xml:space="preserve"> of the nation-state.</w:t>
      </w:r>
    </w:p>
    <w:p w:rsidR="006E50CE" w:rsidRDefault="006E50CE">
      <w:r>
        <w:t xml:space="preserve">Persons located in less advantageous position in the social structure should be less likely to be attached to the groups that they are more likely to be a part of, since these groups—i.e. highly constraining lower service occupations—are unlikely to provide them with autonomy </w:t>
      </w:r>
      <w:r>
        <w:lastRenderedPageBreak/>
        <w:t xml:space="preserve">and freedom to determine their courses of action.  Thus, </w:t>
      </w:r>
      <w:r w:rsidRPr="006E50CE">
        <w:rPr>
          <w:i/>
        </w:rPr>
        <w:t>we should expect that attachment to large scale imagined communities that promise empowerment and choice should be largest among the most materially and culturally dispossessed groups in society.</w:t>
      </w:r>
      <w:r>
        <w:t xml:space="preserve">  </w:t>
      </w:r>
      <w:r w:rsidR="00485204">
        <w:t xml:space="preserve">Conversely, it should be weakest among high status members, </w:t>
      </w:r>
      <w:r w:rsidR="00485204" w:rsidRPr="00485204">
        <w:rPr>
          <w:i/>
        </w:rPr>
        <w:t xml:space="preserve">in particular members who are members of alternative </w:t>
      </w:r>
      <w:r w:rsidR="0002026B" w:rsidRPr="00485204">
        <w:rPr>
          <w:i/>
        </w:rPr>
        <w:t>groups that</w:t>
      </w:r>
      <w:r w:rsidR="00485204" w:rsidRPr="00485204">
        <w:rPr>
          <w:i/>
        </w:rPr>
        <w:t xml:space="preserve"> reaffirm the collective sources of their status group membership such as professional associations</w:t>
      </w:r>
      <w:r w:rsidR="00485204">
        <w:t>.</w:t>
      </w:r>
    </w:p>
    <w:p w:rsidR="00D752F5" w:rsidRDefault="009C248F" w:rsidP="009C248F">
      <w:pPr>
        <w:pStyle w:val="Heading1"/>
      </w:pPr>
      <w:r>
        <w:t>Data</w:t>
      </w:r>
    </w:p>
    <w:p w:rsidR="004E7D05" w:rsidRDefault="009C248F" w:rsidP="004E7D05">
      <w:pPr>
        <w:pStyle w:val="Heading2"/>
      </w:pPr>
      <w:r>
        <w:t>Variables</w:t>
      </w:r>
    </w:p>
    <w:p w:rsidR="009C248F" w:rsidRDefault="009C248F" w:rsidP="004E7D05">
      <w:pPr>
        <w:pStyle w:val="Heading2"/>
      </w:pPr>
      <w:r>
        <w:t>Results</w:t>
      </w:r>
    </w:p>
    <w:p w:rsidR="009C248F" w:rsidRPr="009C248F" w:rsidRDefault="009C248F" w:rsidP="009C248F">
      <w:pPr>
        <w:pStyle w:val="Heading1"/>
      </w:pPr>
      <w:r>
        <w:t>Discussion and Conclusion</w:t>
      </w:r>
    </w:p>
    <w:p w:rsidR="000743A0" w:rsidRDefault="000743A0">
      <w:pPr>
        <w:rPr>
          <w:rFonts w:ascii="Courier New" w:hAnsi="Courier New" w:cs="Courier New"/>
          <w:b/>
          <w:bCs/>
          <w:sz w:val="20"/>
          <w:szCs w:val="20"/>
        </w:rPr>
      </w:pPr>
    </w:p>
    <w:p w:rsidR="000743A0" w:rsidRDefault="000743A0">
      <w:pPr>
        <w:rPr>
          <w:rFonts w:ascii="Courier New" w:hAnsi="Courier New" w:cs="Courier New"/>
          <w:b/>
          <w:bCs/>
          <w:sz w:val="20"/>
          <w:szCs w:val="20"/>
        </w:rPr>
      </w:pPr>
    </w:p>
    <w:p w:rsidR="000743A0" w:rsidRDefault="009C248F" w:rsidP="009C248F">
      <w:pPr>
        <w:rPr>
          <w:rFonts w:ascii="Courier New" w:hAnsi="Courier New" w:cs="Courier New"/>
          <w:b/>
          <w:bCs/>
          <w:sz w:val="20"/>
          <w:szCs w:val="20"/>
        </w:rPr>
      </w:pPr>
      <w:r w:rsidRPr="009C248F">
        <w:rPr>
          <w:rFonts w:ascii="Courier New" w:hAnsi="Courier New" w:cs="Courier New"/>
          <w:b/>
          <w:bCs/>
          <w:sz w:val="20"/>
          <w:szCs w:val="20"/>
        </w:rPr>
        <w:t xml:space="preserve">Pettigrew, T. F. (1999). </w:t>
      </w:r>
      <w:proofErr w:type="gramStart"/>
      <w:r w:rsidRPr="009C248F">
        <w:rPr>
          <w:rFonts w:ascii="Courier New" w:hAnsi="Courier New" w:cs="Courier New"/>
          <w:b/>
          <w:bCs/>
          <w:sz w:val="20"/>
          <w:szCs w:val="20"/>
        </w:rPr>
        <w:t>Placing authoritarianism in social context.</w:t>
      </w:r>
      <w:proofErr w:type="gramEnd"/>
      <w:r w:rsidRPr="009C248F">
        <w:rPr>
          <w:rFonts w:ascii="Courier New" w:hAnsi="Courier New" w:cs="Courier New"/>
          <w:b/>
          <w:bCs/>
          <w:sz w:val="20"/>
          <w:szCs w:val="20"/>
        </w:rPr>
        <w:t xml:space="preserve"> Politics, Groups, and the Individual</w:t>
      </w:r>
      <w:proofErr w:type="gramStart"/>
      <w:r w:rsidRPr="009C248F">
        <w:rPr>
          <w:rFonts w:ascii="Courier New" w:hAnsi="Courier New" w:cs="Courier New"/>
          <w:b/>
          <w:bCs/>
          <w:sz w:val="20"/>
          <w:szCs w:val="20"/>
        </w:rPr>
        <w:t>,8</w:t>
      </w:r>
      <w:proofErr w:type="gramEnd"/>
      <w:r w:rsidRPr="009C248F">
        <w:rPr>
          <w:rFonts w:ascii="Courier New" w:hAnsi="Courier New" w:cs="Courier New"/>
          <w:b/>
          <w:bCs/>
          <w:sz w:val="20"/>
          <w:szCs w:val="20"/>
        </w:rPr>
        <w:t>(5).</w:t>
      </w:r>
    </w:p>
    <w:p w:rsidR="000743A0" w:rsidRDefault="000743A0">
      <w:pPr>
        <w:rPr>
          <w:rFonts w:ascii="Courier New" w:hAnsi="Courier New" w:cs="Courier New"/>
          <w:b/>
          <w:bCs/>
          <w:sz w:val="20"/>
          <w:szCs w:val="20"/>
        </w:rPr>
      </w:pPr>
    </w:p>
    <w:p w:rsidR="000743A0" w:rsidRDefault="000743A0">
      <w:pPr>
        <w:rPr>
          <w:rFonts w:ascii="Courier New" w:hAnsi="Courier New" w:cs="Courier New"/>
          <w:b/>
          <w:bCs/>
          <w:sz w:val="20"/>
          <w:szCs w:val="20"/>
        </w:rPr>
      </w:pPr>
    </w:p>
    <w:p w:rsidR="001414F1" w:rsidRDefault="001414F1">
      <w:pPr>
        <w:rPr>
          <w:rFonts w:ascii="Courier New" w:hAnsi="Courier New" w:cs="Courier New"/>
          <w:b/>
          <w:bCs/>
          <w:sz w:val="20"/>
          <w:szCs w:val="20"/>
        </w:rPr>
      </w:pPr>
    </w:p>
    <w:p w:rsidR="001414F1" w:rsidRDefault="001414F1">
      <w:pPr>
        <w:rPr>
          <w:rFonts w:ascii="Courier New" w:hAnsi="Courier New" w:cs="Courier New"/>
          <w:b/>
          <w:bCs/>
          <w:sz w:val="20"/>
          <w:szCs w:val="20"/>
        </w:rPr>
      </w:pPr>
    </w:p>
    <w:p w:rsidR="004E7D05" w:rsidRPr="004E7D05" w:rsidRDefault="001414F1" w:rsidP="004E7D05">
      <w:pPr>
        <w:spacing w:after="0" w:line="240" w:lineRule="auto"/>
        <w:ind w:left="720" w:hanging="720"/>
        <w:jc w:val="left"/>
        <w:rPr>
          <w:rFonts w:cs="Courier New"/>
          <w:b/>
          <w:bCs/>
          <w:szCs w:val="20"/>
        </w:rPr>
      </w:pPr>
      <w:r>
        <w:rPr>
          <w:rFonts w:ascii="Courier New" w:hAnsi="Courier New" w:cs="Courier New"/>
          <w:b/>
          <w:bCs/>
          <w:sz w:val="20"/>
          <w:szCs w:val="20"/>
        </w:rPr>
        <w:fldChar w:fldCharType="begin"/>
      </w:r>
      <w:r>
        <w:rPr>
          <w:rFonts w:ascii="Courier New" w:hAnsi="Courier New" w:cs="Courier New"/>
          <w:b/>
          <w:bCs/>
          <w:sz w:val="20"/>
          <w:szCs w:val="20"/>
        </w:rPr>
        <w:instrText xml:space="preserve"> ADDIN EN.REFLIST </w:instrText>
      </w:r>
      <w:r>
        <w:rPr>
          <w:rFonts w:ascii="Courier New" w:hAnsi="Courier New" w:cs="Courier New"/>
          <w:b/>
          <w:bCs/>
          <w:sz w:val="20"/>
          <w:szCs w:val="20"/>
        </w:rPr>
        <w:fldChar w:fldCharType="separate"/>
      </w:r>
      <w:proofErr w:type="gramStart"/>
      <w:r w:rsidR="004E7D05" w:rsidRPr="004E7D05">
        <w:rPr>
          <w:rFonts w:cs="Courier New"/>
          <w:b/>
          <w:bCs/>
          <w:szCs w:val="20"/>
        </w:rPr>
        <w:t>Bell, Wendell and Maryanne T. Force.</w:t>
      </w:r>
      <w:proofErr w:type="gramEnd"/>
      <w:r w:rsidR="004E7D05" w:rsidRPr="004E7D05">
        <w:rPr>
          <w:rFonts w:cs="Courier New"/>
          <w:b/>
          <w:bCs/>
          <w:szCs w:val="20"/>
        </w:rPr>
        <w:t xml:space="preserve"> 1956. "Social Structure and Participation in Different Types of Formal Associations." </w:t>
      </w:r>
      <w:r w:rsidR="004E7D05" w:rsidRPr="004E7D05">
        <w:rPr>
          <w:rFonts w:cs="Courier New"/>
          <w:b/>
          <w:bCs/>
          <w:i/>
          <w:szCs w:val="20"/>
        </w:rPr>
        <w:t>Social Forces</w:t>
      </w:r>
      <w:r w:rsidR="004E7D05" w:rsidRPr="004E7D05">
        <w:rPr>
          <w:rFonts w:cs="Courier New"/>
          <w:b/>
          <w:bCs/>
          <w:szCs w:val="20"/>
        </w:rPr>
        <w:t xml:space="preserve"> 34: 345-350.</w:t>
      </w:r>
    </w:p>
    <w:p w:rsidR="004E7D05" w:rsidRPr="004E7D05" w:rsidRDefault="004E7D05" w:rsidP="004E7D05">
      <w:pPr>
        <w:spacing w:after="0" w:line="240" w:lineRule="auto"/>
        <w:ind w:left="720" w:hanging="720"/>
        <w:jc w:val="left"/>
        <w:rPr>
          <w:rFonts w:cs="Courier New"/>
          <w:b/>
          <w:bCs/>
          <w:szCs w:val="20"/>
        </w:rPr>
      </w:pPr>
      <w:proofErr w:type="gramStart"/>
      <w:r w:rsidRPr="004E7D05">
        <w:rPr>
          <w:rFonts w:cs="Courier New"/>
          <w:b/>
          <w:bCs/>
          <w:szCs w:val="20"/>
        </w:rPr>
        <w:t>Freeman, Howard E., Edwin Novak, and Leo G. Reeder.</w:t>
      </w:r>
      <w:proofErr w:type="gramEnd"/>
      <w:r w:rsidRPr="004E7D05">
        <w:rPr>
          <w:rFonts w:cs="Courier New"/>
          <w:b/>
          <w:bCs/>
          <w:szCs w:val="20"/>
        </w:rPr>
        <w:t xml:space="preserve"> 1957. "Correlates of Membership in Voluntary Associations." </w:t>
      </w:r>
      <w:r w:rsidRPr="004E7D05">
        <w:rPr>
          <w:rFonts w:cs="Courier New"/>
          <w:b/>
          <w:bCs/>
          <w:i/>
          <w:szCs w:val="20"/>
        </w:rPr>
        <w:t>American Sociological Review</w:t>
      </w:r>
      <w:r w:rsidRPr="004E7D05">
        <w:rPr>
          <w:rFonts w:cs="Courier New"/>
          <w:b/>
          <w:bCs/>
          <w:szCs w:val="20"/>
        </w:rPr>
        <w:t xml:space="preserve"> 22:528-533.</w:t>
      </w:r>
    </w:p>
    <w:p w:rsidR="004E7D05" w:rsidRPr="004E7D05" w:rsidRDefault="004E7D05" w:rsidP="004E7D05">
      <w:pPr>
        <w:spacing w:after="0" w:line="240" w:lineRule="auto"/>
        <w:ind w:left="720" w:hanging="720"/>
        <w:jc w:val="left"/>
        <w:rPr>
          <w:rFonts w:cs="Courier New"/>
          <w:b/>
          <w:bCs/>
          <w:szCs w:val="20"/>
        </w:rPr>
      </w:pPr>
      <w:proofErr w:type="spellStart"/>
      <w:proofErr w:type="gramStart"/>
      <w:r w:rsidRPr="004E7D05">
        <w:rPr>
          <w:rFonts w:cs="Courier New"/>
          <w:b/>
          <w:bCs/>
          <w:szCs w:val="20"/>
        </w:rPr>
        <w:t>Janoski</w:t>
      </w:r>
      <w:proofErr w:type="spellEnd"/>
      <w:r w:rsidRPr="004E7D05">
        <w:rPr>
          <w:rFonts w:cs="Courier New"/>
          <w:b/>
          <w:bCs/>
          <w:szCs w:val="20"/>
        </w:rPr>
        <w:t>, Thomas and John Wilson.</w:t>
      </w:r>
      <w:proofErr w:type="gramEnd"/>
      <w:r w:rsidRPr="004E7D05">
        <w:rPr>
          <w:rFonts w:cs="Courier New"/>
          <w:b/>
          <w:bCs/>
          <w:szCs w:val="20"/>
        </w:rPr>
        <w:t xml:space="preserve"> 1996. "Pathways to Voluntarism: Family Socialization and Status Transmission Models." </w:t>
      </w:r>
      <w:r w:rsidRPr="004E7D05">
        <w:rPr>
          <w:rFonts w:cs="Courier New"/>
          <w:b/>
          <w:bCs/>
          <w:i/>
          <w:szCs w:val="20"/>
        </w:rPr>
        <w:t>Social Forces</w:t>
      </w:r>
      <w:r w:rsidRPr="004E7D05">
        <w:rPr>
          <w:rFonts w:cs="Courier New"/>
          <w:b/>
          <w:bCs/>
          <w:szCs w:val="20"/>
        </w:rPr>
        <w:t xml:space="preserve"> 74:271-292.</w:t>
      </w:r>
    </w:p>
    <w:p w:rsidR="004E7D05" w:rsidRPr="004E7D05" w:rsidRDefault="004E7D05" w:rsidP="004E7D05">
      <w:pPr>
        <w:spacing w:after="0" w:line="240" w:lineRule="auto"/>
        <w:ind w:left="720" w:hanging="720"/>
        <w:jc w:val="left"/>
        <w:rPr>
          <w:rFonts w:cs="Courier New"/>
          <w:b/>
          <w:bCs/>
          <w:szCs w:val="20"/>
        </w:rPr>
      </w:pPr>
      <w:proofErr w:type="spellStart"/>
      <w:r w:rsidRPr="004E7D05">
        <w:rPr>
          <w:rFonts w:cs="Courier New"/>
          <w:b/>
          <w:bCs/>
          <w:szCs w:val="20"/>
        </w:rPr>
        <w:t>Knoke</w:t>
      </w:r>
      <w:proofErr w:type="spellEnd"/>
      <w:r w:rsidRPr="004E7D05">
        <w:rPr>
          <w:rFonts w:cs="Courier New"/>
          <w:b/>
          <w:bCs/>
          <w:szCs w:val="20"/>
        </w:rPr>
        <w:t xml:space="preserve">, David. 1986. "Associations and Interest Groups." </w:t>
      </w:r>
      <w:r w:rsidRPr="004E7D05">
        <w:rPr>
          <w:rFonts w:cs="Courier New"/>
          <w:b/>
          <w:bCs/>
          <w:i/>
          <w:szCs w:val="20"/>
        </w:rPr>
        <w:t>Annual Review of Sociology</w:t>
      </w:r>
      <w:r w:rsidRPr="004E7D05">
        <w:rPr>
          <w:rFonts w:cs="Courier New"/>
          <w:b/>
          <w:bCs/>
          <w:szCs w:val="20"/>
        </w:rPr>
        <w:t xml:space="preserve"> 12:1-21.</w:t>
      </w:r>
    </w:p>
    <w:p w:rsidR="004E7D05" w:rsidRPr="004E7D05" w:rsidRDefault="004E7D05" w:rsidP="004E7D05">
      <w:pPr>
        <w:spacing w:after="0" w:line="240" w:lineRule="auto"/>
        <w:ind w:left="720" w:hanging="720"/>
        <w:jc w:val="left"/>
        <w:rPr>
          <w:rFonts w:cs="Courier New"/>
          <w:b/>
          <w:bCs/>
          <w:szCs w:val="20"/>
        </w:rPr>
      </w:pPr>
      <w:proofErr w:type="gramStart"/>
      <w:r w:rsidRPr="004E7D05">
        <w:rPr>
          <w:rFonts w:cs="Courier New"/>
          <w:b/>
          <w:bCs/>
          <w:szCs w:val="20"/>
        </w:rPr>
        <w:t xml:space="preserve">Kohn, Melvin L. and Carmi </w:t>
      </w:r>
      <w:proofErr w:type="spellStart"/>
      <w:r w:rsidRPr="004E7D05">
        <w:rPr>
          <w:rFonts w:cs="Courier New"/>
          <w:b/>
          <w:bCs/>
          <w:szCs w:val="20"/>
        </w:rPr>
        <w:t>Schooler</w:t>
      </w:r>
      <w:proofErr w:type="spellEnd"/>
      <w:r w:rsidRPr="004E7D05">
        <w:rPr>
          <w:rFonts w:cs="Courier New"/>
          <w:b/>
          <w:bCs/>
          <w:szCs w:val="20"/>
        </w:rPr>
        <w:t>.</w:t>
      </w:r>
      <w:proofErr w:type="gramEnd"/>
      <w:r w:rsidRPr="004E7D05">
        <w:rPr>
          <w:rFonts w:cs="Courier New"/>
          <w:b/>
          <w:bCs/>
          <w:szCs w:val="20"/>
        </w:rPr>
        <w:t xml:space="preserve"> 1969. " Class, Occupation, and Orientation." </w:t>
      </w:r>
      <w:r w:rsidRPr="004E7D05">
        <w:rPr>
          <w:rFonts w:cs="Courier New"/>
          <w:b/>
          <w:bCs/>
          <w:i/>
          <w:szCs w:val="20"/>
        </w:rPr>
        <w:t>American Sociological Review</w:t>
      </w:r>
      <w:r w:rsidRPr="004E7D05">
        <w:rPr>
          <w:rFonts w:cs="Courier New"/>
          <w:b/>
          <w:bCs/>
          <w:szCs w:val="20"/>
        </w:rPr>
        <w:t xml:space="preserve"> 34: 659-678.</w:t>
      </w:r>
    </w:p>
    <w:p w:rsidR="004E7D05" w:rsidRPr="004E7D05" w:rsidRDefault="004E7D05" w:rsidP="004E7D05">
      <w:pPr>
        <w:spacing w:after="0" w:line="240" w:lineRule="auto"/>
        <w:ind w:left="720" w:hanging="720"/>
        <w:jc w:val="left"/>
        <w:rPr>
          <w:rFonts w:cs="Courier New"/>
          <w:b/>
          <w:bCs/>
          <w:szCs w:val="20"/>
        </w:rPr>
      </w:pPr>
      <w:r w:rsidRPr="004E7D05">
        <w:rPr>
          <w:rFonts w:cs="Courier New"/>
          <w:b/>
          <w:bCs/>
          <w:szCs w:val="20"/>
        </w:rPr>
        <w:t xml:space="preserve">______. 1978. "The Reciprocal Effects of the Substantive Complexity of Work and Intellectual Flexibility: A Longitudinal Assessment." </w:t>
      </w:r>
      <w:r w:rsidRPr="004E7D05">
        <w:rPr>
          <w:rFonts w:cs="Courier New"/>
          <w:b/>
          <w:bCs/>
          <w:i/>
          <w:szCs w:val="20"/>
        </w:rPr>
        <w:t>American Journal of Sociology,</w:t>
      </w:r>
      <w:r w:rsidRPr="004E7D05">
        <w:rPr>
          <w:rFonts w:cs="Courier New"/>
          <w:b/>
          <w:bCs/>
          <w:szCs w:val="20"/>
        </w:rPr>
        <w:t xml:space="preserve"> 84:24-52.</w:t>
      </w:r>
    </w:p>
    <w:p w:rsidR="004E7D05" w:rsidRPr="004E7D05" w:rsidRDefault="004E7D05" w:rsidP="004E7D05">
      <w:pPr>
        <w:spacing w:after="0" w:line="240" w:lineRule="auto"/>
        <w:ind w:left="720" w:hanging="720"/>
        <w:jc w:val="left"/>
        <w:rPr>
          <w:rFonts w:cs="Courier New"/>
          <w:b/>
          <w:bCs/>
          <w:szCs w:val="20"/>
        </w:rPr>
      </w:pPr>
      <w:r w:rsidRPr="004E7D05">
        <w:rPr>
          <w:rFonts w:cs="Courier New"/>
          <w:b/>
          <w:bCs/>
          <w:szCs w:val="20"/>
        </w:rPr>
        <w:t xml:space="preserve">Lawler, Edward J. 1992. "Affective Attachments to Nested Groups: A Choice-Process Theory." </w:t>
      </w:r>
      <w:r w:rsidRPr="004E7D05">
        <w:rPr>
          <w:rFonts w:cs="Courier New"/>
          <w:b/>
          <w:bCs/>
          <w:i/>
          <w:szCs w:val="20"/>
        </w:rPr>
        <w:t>American Sociological Review</w:t>
      </w:r>
      <w:r w:rsidRPr="004E7D05">
        <w:rPr>
          <w:rFonts w:cs="Courier New"/>
          <w:b/>
          <w:bCs/>
          <w:szCs w:val="20"/>
        </w:rPr>
        <w:t xml:space="preserve"> 57:327-339.</w:t>
      </w:r>
    </w:p>
    <w:p w:rsidR="004E7D05" w:rsidRPr="004E7D05" w:rsidRDefault="004E7D05" w:rsidP="004E7D05">
      <w:pPr>
        <w:spacing w:after="0" w:line="240" w:lineRule="auto"/>
        <w:ind w:left="720" w:hanging="720"/>
        <w:jc w:val="left"/>
        <w:rPr>
          <w:rFonts w:cs="Courier New"/>
          <w:b/>
          <w:bCs/>
          <w:szCs w:val="20"/>
        </w:rPr>
      </w:pPr>
      <w:r w:rsidRPr="004E7D05">
        <w:rPr>
          <w:rFonts w:cs="Courier New"/>
          <w:b/>
          <w:bCs/>
          <w:szCs w:val="20"/>
        </w:rPr>
        <w:t xml:space="preserve">McPherson, J. Miller. 1981. "A Dynamic Model of Voluntary Affiliation." </w:t>
      </w:r>
      <w:r w:rsidRPr="004E7D05">
        <w:rPr>
          <w:rFonts w:cs="Courier New"/>
          <w:b/>
          <w:bCs/>
          <w:i/>
          <w:szCs w:val="20"/>
        </w:rPr>
        <w:t>Social Forces</w:t>
      </w:r>
      <w:r w:rsidRPr="004E7D05">
        <w:rPr>
          <w:rFonts w:cs="Courier New"/>
          <w:b/>
          <w:bCs/>
          <w:szCs w:val="20"/>
        </w:rPr>
        <w:t xml:space="preserve"> 59:705-728.</w:t>
      </w:r>
    </w:p>
    <w:p w:rsidR="004E7D05" w:rsidRPr="004E7D05" w:rsidRDefault="004E7D05" w:rsidP="004E7D05">
      <w:pPr>
        <w:spacing w:after="0" w:line="240" w:lineRule="auto"/>
        <w:ind w:left="720" w:hanging="720"/>
        <w:jc w:val="left"/>
        <w:rPr>
          <w:rFonts w:cs="Courier New"/>
          <w:b/>
          <w:bCs/>
          <w:szCs w:val="20"/>
        </w:rPr>
      </w:pPr>
      <w:proofErr w:type="gramStart"/>
      <w:r w:rsidRPr="004E7D05">
        <w:rPr>
          <w:rFonts w:cs="Courier New"/>
          <w:b/>
          <w:bCs/>
          <w:szCs w:val="20"/>
        </w:rPr>
        <w:t>Mueller, Charles W. and Edward J. Lawler.</w:t>
      </w:r>
      <w:proofErr w:type="gramEnd"/>
      <w:r w:rsidRPr="004E7D05">
        <w:rPr>
          <w:rFonts w:cs="Courier New"/>
          <w:b/>
          <w:bCs/>
          <w:szCs w:val="20"/>
        </w:rPr>
        <w:t xml:space="preserve"> 1999. "Commitment to Nested Organizational Units: Some Basic Principles and Preliminary Findings." </w:t>
      </w:r>
      <w:r w:rsidRPr="004E7D05">
        <w:rPr>
          <w:rFonts w:cs="Courier New"/>
          <w:b/>
          <w:bCs/>
          <w:i/>
          <w:szCs w:val="20"/>
        </w:rPr>
        <w:t>Social Psychology Quarterly</w:t>
      </w:r>
      <w:r w:rsidRPr="004E7D05">
        <w:rPr>
          <w:rFonts w:cs="Courier New"/>
          <w:b/>
          <w:bCs/>
          <w:szCs w:val="20"/>
        </w:rPr>
        <w:t xml:space="preserve"> 62:325-346.</w:t>
      </w:r>
    </w:p>
    <w:p w:rsidR="004E7D05" w:rsidRPr="004E7D05" w:rsidRDefault="004E7D05" w:rsidP="004E7D05">
      <w:pPr>
        <w:spacing w:after="0" w:line="240" w:lineRule="auto"/>
        <w:ind w:left="720" w:hanging="720"/>
        <w:jc w:val="left"/>
        <w:rPr>
          <w:rFonts w:cs="Courier New"/>
          <w:b/>
          <w:bCs/>
          <w:szCs w:val="20"/>
        </w:rPr>
      </w:pPr>
      <w:r w:rsidRPr="004E7D05">
        <w:rPr>
          <w:rFonts w:cs="Courier New"/>
          <w:b/>
          <w:bCs/>
          <w:szCs w:val="20"/>
        </w:rPr>
        <w:t xml:space="preserve">Scott, John C. 1957. </w:t>
      </w:r>
      <w:proofErr w:type="gramStart"/>
      <w:r w:rsidRPr="004E7D05">
        <w:rPr>
          <w:rFonts w:cs="Courier New"/>
          <w:b/>
          <w:bCs/>
          <w:szCs w:val="20"/>
        </w:rPr>
        <w:t>"Membership and Participation in Voluntary Associations."</w:t>
      </w:r>
      <w:proofErr w:type="gramEnd"/>
      <w:r w:rsidRPr="004E7D05">
        <w:rPr>
          <w:rFonts w:cs="Courier New"/>
          <w:b/>
          <w:bCs/>
          <w:szCs w:val="20"/>
        </w:rPr>
        <w:t xml:space="preserve"> </w:t>
      </w:r>
      <w:r w:rsidRPr="004E7D05">
        <w:rPr>
          <w:rFonts w:cs="Courier New"/>
          <w:b/>
          <w:bCs/>
          <w:i/>
          <w:szCs w:val="20"/>
        </w:rPr>
        <w:t>American Sociological Review</w:t>
      </w:r>
      <w:r w:rsidRPr="004E7D05">
        <w:rPr>
          <w:rFonts w:cs="Courier New"/>
          <w:b/>
          <w:bCs/>
          <w:szCs w:val="20"/>
        </w:rPr>
        <w:t xml:space="preserve"> 22: 315-326.</w:t>
      </w:r>
    </w:p>
    <w:p w:rsidR="004E7D05" w:rsidRPr="004E7D05" w:rsidRDefault="004E7D05" w:rsidP="004E7D05">
      <w:pPr>
        <w:spacing w:after="0" w:line="240" w:lineRule="auto"/>
        <w:ind w:left="720" w:hanging="720"/>
        <w:jc w:val="left"/>
        <w:rPr>
          <w:rFonts w:cs="Courier New"/>
          <w:b/>
          <w:bCs/>
          <w:szCs w:val="20"/>
        </w:rPr>
      </w:pPr>
      <w:proofErr w:type="spellStart"/>
      <w:r w:rsidRPr="004E7D05">
        <w:rPr>
          <w:rFonts w:cs="Courier New"/>
          <w:b/>
          <w:bCs/>
          <w:szCs w:val="20"/>
        </w:rPr>
        <w:t>Tomeh</w:t>
      </w:r>
      <w:proofErr w:type="spellEnd"/>
      <w:r w:rsidRPr="004E7D05">
        <w:rPr>
          <w:rFonts w:cs="Courier New"/>
          <w:b/>
          <w:bCs/>
          <w:szCs w:val="20"/>
        </w:rPr>
        <w:t xml:space="preserve">, Aida K. 1973. "Formal Voluntary Organizations: Participation, Correlates, and Interrelationships." </w:t>
      </w:r>
      <w:r w:rsidRPr="004E7D05">
        <w:rPr>
          <w:rFonts w:cs="Courier New"/>
          <w:b/>
          <w:bCs/>
          <w:i/>
          <w:szCs w:val="20"/>
        </w:rPr>
        <w:t>Sociological Inquiry</w:t>
      </w:r>
      <w:r w:rsidRPr="004E7D05">
        <w:rPr>
          <w:rFonts w:cs="Courier New"/>
          <w:b/>
          <w:bCs/>
          <w:szCs w:val="20"/>
        </w:rPr>
        <w:t xml:space="preserve"> 43:89-122.</w:t>
      </w:r>
    </w:p>
    <w:p w:rsidR="004E7D05" w:rsidRPr="004E7D05" w:rsidRDefault="004E7D05" w:rsidP="004E7D05">
      <w:pPr>
        <w:spacing w:after="0" w:line="240" w:lineRule="auto"/>
        <w:jc w:val="left"/>
        <w:rPr>
          <w:rFonts w:cs="Courier New"/>
          <w:b/>
          <w:bCs/>
          <w:szCs w:val="20"/>
        </w:rPr>
      </w:pPr>
    </w:p>
    <w:p w:rsidR="000743A0" w:rsidRDefault="001414F1" w:rsidP="004E7D05">
      <w:pPr>
        <w:spacing w:after="0" w:line="240" w:lineRule="auto"/>
        <w:ind w:left="720" w:hanging="720"/>
        <w:jc w:val="left"/>
        <w:rPr>
          <w:rFonts w:ascii="Courier New" w:hAnsi="Courier New" w:cs="Courier New"/>
          <w:b/>
          <w:bCs/>
          <w:sz w:val="20"/>
          <w:szCs w:val="20"/>
        </w:rPr>
      </w:pPr>
      <w:r>
        <w:rPr>
          <w:rFonts w:ascii="Courier New" w:hAnsi="Courier New" w:cs="Courier New"/>
          <w:b/>
          <w:bCs/>
          <w:sz w:val="20"/>
          <w:szCs w:val="20"/>
        </w:rPr>
        <w:fldChar w:fldCharType="end"/>
      </w:r>
    </w:p>
    <w:sectPr w:rsidR="000743A0" w:rsidSect="00324EC1">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4F94" w:rsidRDefault="00C04F94" w:rsidP="00721B0E">
      <w:pPr>
        <w:spacing w:after="0" w:line="240" w:lineRule="auto"/>
      </w:pPr>
      <w:r>
        <w:separator/>
      </w:r>
    </w:p>
  </w:endnote>
  <w:endnote w:type="continuationSeparator" w:id="1">
    <w:p w:rsidR="00C04F94" w:rsidRDefault="00C04F94" w:rsidP="00721B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SimSun">
    <w:altName w:val="Arial Unicode MS"/>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4F94" w:rsidRDefault="00C04F94" w:rsidP="00721B0E">
      <w:pPr>
        <w:spacing w:after="0" w:line="240" w:lineRule="auto"/>
      </w:pPr>
      <w:r>
        <w:separator/>
      </w:r>
    </w:p>
  </w:footnote>
  <w:footnote w:type="continuationSeparator" w:id="1">
    <w:p w:rsidR="00C04F94" w:rsidRDefault="00C04F94" w:rsidP="00721B0E">
      <w:pPr>
        <w:spacing w:after="0" w:line="240" w:lineRule="auto"/>
      </w:pPr>
      <w:r>
        <w:continuationSeparator/>
      </w:r>
    </w:p>
  </w:footnote>
  <w:footnote w:id="2">
    <w:p w:rsidR="00C04F94" w:rsidRDefault="00C04F94">
      <w:pPr>
        <w:pStyle w:val="FootnoteText"/>
      </w:pPr>
      <w:r>
        <w:rPr>
          <w:rStyle w:val="FootnoteReference"/>
        </w:rPr>
        <w:footnoteRef/>
      </w:r>
      <w:r>
        <w:t xml:space="preserve"> A previous version of this paper was presented at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870B75"/>
    <w:multiLevelType w:val="hybridMultilevel"/>
    <w:tmpl w:val="61FEE90E"/>
    <w:lvl w:ilvl="0" w:tplc="4FEC7E14">
      <w:start w:val="1"/>
      <w:numFmt w:val="bullet"/>
      <w:lvlText w:val="•"/>
      <w:lvlJc w:val="left"/>
      <w:pPr>
        <w:tabs>
          <w:tab w:val="num" w:pos="720"/>
        </w:tabs>
        <w:ind w:left="720" w:hanging="360"/>
      </w:pPr>
      <w:rPr>
        <w:rFonts w:ascii="Georgia" w:hAnsi="Georgia" w:hint="default"/>
      </w:rPr>
    </w:lvl>
    <w:lvl w:ilvl="1" w:tplc="6398549E">
      <w:start w:val="507"/>
      <w:numFmt w:val="bullet"/>
      <w:lvlText w:val="▫"/>
      <w:lvlJc w:val="left"/>
      <w:pPr>
        <w:tabs>
          <w:tab w:val="num" w:pos="1440"/>
        </w:tabs>
        <w:ind w:left="1440" w:hanging="360"/>
      </w:pPr>
      <w:rPr>
        <w:rFonts w:ascii="Georgia" w:hAnsi="Georgia" w:hint="default"/>
      </w:rPr>
    </w:lvl>
    <w:lvl w:ilvl="2" w:tplc="B96E5294" w:tentative="1">
      <w:start w:val="1"/>
      <w:numFmt w:val="bullet"/>
      <w:lvlText w:val="•"/>
      <w:lvlJc w:val="left"/>
      <w:pPr>
        <w:tabs>
          <w:tab w:val="num" w:pos="2160"/>
        </w:tabs>
        <w:ind w:left="2160" w:hanging="360"/>
      </w:pPr>
      <w:rPr>
        <w:rFonts w:ascii="Georgia" w:hAnsi="Georgia" w:hint="default"/>
      </w:rPr>
    </w:lvl>
    <w:lvl w:ilvl="3" w:tplc="588C4FB6" w:tentative="1">
      <w:start w:val="1"/>
      <w:numFmt w:val="bullet"/>
      <w:lvlText w:val="•"/>
      <w:lvlJc w:val="left"/>
      <w:pPr>
        <w:tabs>
          <w:tab w:val="num" w:pos="2880"/>
        </w:tabs>
        <w:ind w:left="2880" w:hanging="360"/>
      </w:pPr>
      <w:rPr>
        <w:rFonts w:ascii="Georgia" w:hAnsi="Georgia" w:hint="default"/>
      </w:rPr>
    </w:lvl>
    <w:lvl w:ilvl="4" w:tplc="8F64864A" w:tentative="1">
      <w:start w:val="1"/>
      <w:numFmt w:val="bullet"/>
      <w:lvlText w:val="•"/>
      <w:lvlJc w:val="left"/>
      <w:pPr>
        <w:tabs>
          <w:tab w:val="num" w:pos="3600"/>
        </w:tabs>
        <w:ind w:left="3600" w:hanging="360"/>
      </w:pPr>
      <w:rPr>
        <w:rFonts w:ascii="Georgia" w:hAnsi="Georgia" w:hint="default"/>
      </w:rPr>
    </w:lvl>
    <w:lvl w:ilvl="5" w:tplc="38DCC5C4" w:tentative="1">
      <w:start w:val="1"/>
      <w:numFmt w:val="bullet"/>
      <w:lvlText w:val="•"/>
      <w:lvlJc w:val="left"/>
      <w:pPr>
        <w:tabs>
          <w:tab w:val="num" w:pos="4320"/>
        </w:tabs>
        <w:ind w:left="4320" w:hanging="360"/>
      </w:pPr>
      <w:rPr>
        <w:rFonts w:ascii="Georgia" w:hAnsi="Georgia" w:hint="default"/>
      </w:rPr>
    </w:lvl>
    <w:lvl w:ilvl="6" w:tplc="9350E804" w:tentative="1">
      <w:start w:val="1"/>
      <w:numFmt w:val="bullet"/>
      <w:lvlText w:val="•"/>
      <w:lvlJc w:val="left"/>
      <w:pPr>
        <w:tabs>
          <w:tab w:val="num" w:pos="5040"/>
        </w:tabs>
        <w:ind w:left="5040" w:hanging="360"/>
      </w:pPr>
      <w:rPr>
        <w:rFonts w:ascii="Georgia" w:hAnsi="Georgia" w:hint="default"/>
      </w:rPr>
    </w:lvl>
    <w:lvl w:ilvl="7" w:tplc="5E6EFC82" w:tentative="1">
      <w:start w:val="1"/>
      <w:numFmt w:val="bullet"/>
      <w:lvlText w:val="•"/>
      <w:lvlJc w:val="left"/>
      <w:pPr>
        <w:tabs>
          <w:tab w:val="num" w:pos="5760"/>
        </w:tabs>
        <w:ind w:left="5760" w:hanging="360"/>
      </w:pPr>
      <w:rPr>
        <w:rFonts w:ascii="Georgia" w:hAnsi="Georgia" w:hint="default"/>
      </w:rPr>
    </w:lvl>
    <w:lvl w:ilvl="8" w:tplc="988A7F6A" w:tentative="1">
      <w:start w:val="1"/>
      <w:numFmt w:val="bullet"/>
      <w:lvlText w:val="•"/>
      <w:lvlJc w:val="left"/>
      <w:pPr>
        <w:tabs>
          <w:tab w:val="num" w:pos="6480"/>
        </w:tabs>
        <w:ind w:left="6480" w:hanging="360"/>
      </w:pPr>
      <w:rPr>
        <w:rFonts w:ascii="Georgia" w:hAnsi="Georgia"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stylePaneFormatFilter w:val="3F01"/>
  <w:defaultTabStop w:val="720"/>
  <w:characterSpacingControl w:val="doNotCompress"/>
  <w:footnotePr>
    <w:footnote w:id="0"/>
    <w:footnote w:id="1"/>
  </w:footnotePr>
  <w:endnotePr>
    <w:endnote w:id="0"/>
    <w:endnote w:id="1"/>
  </w:endnotePr>
  <w:compat>
    <w:useFELayout/>
  </w:compat>
  <w:docVars>
    <w:docVar w:name="EN.InstantFormat" w:val="&lt;ENInstantFormat&gt;&lt;Enabled&gt;1&lt;/Enabled&gt;&lt;ScanUnformatted&gt;1&lt;/ScanUnformatted&gt;&lt;ScanChanges&gt;1&lt;/ScanChanges&gt;&lt;/ENInstantFormat&gt;"/>
    <w:docVar w:name="EN.Libraries" w:val="&lt;ENLibraries&gt;&lt;Libraries&gt;&lt;item&gt;sociology.enl&lt;/item&gt;&lt;/Libraries&gt;&lt;/ENLibraries&gt;"/>
  </w:docVars>
  <w:rsids>
    <w:rsidRoot w:val="006E50CE"/>
    <w:rsid w:val="0002026B"/>
    <w:rsid w:val="00027D69"/>
    <w:rsid w:val="00070C95"/>
    <w:rsid w:val="000743A0"/>
    <w:rsid w:val="0008533B"/>
    <w:rsid w:val="000903EE"/>
    <w:rsid w:val="000D2A57"/>
    <w:rsid w:val="000E1D58"/>
    <w:rsid w:val="00112D02"/>
    <w:rsid w:val="00114512"/>
    <w:rsid w:val="001236EF"/>
    <w:rsid w:val="00124A34"/>
    <w:rsid w:val="001414F1"/>
    <w:rsid w:val="00150172"/>
    <w:rsid w:val="00175301"/>
    <w:rsid w:val="001976CB"/>
    <w:rsid w:val="001A31C0"/>
    <w:rsid w:val="001C08FC"/>
    <w:rsid w:val="001E3F07"/>
    <w:rsid w:val="00224E3D"/>
    <w:rsid w:val="00253CF1"/>
    <w:rsid w:val="00282C6D"/>
    <w:rsid w:val="0029788A"/>
    <w:rsid w:val="002C7051"/>
    <w:rsid w:val="002F5D00"/>
    <w:rsid w:val="00324EC1"/>
    <w:rsid w:val="00351FAD"/>
    <w:rsid w:val="00371D82"/>
    <w:rsid w:val="00376542"/>
    <w:rsid w:val="0038072E"/>
    <w:rsid w:val="003A46FB"/>
    <w:rsid w:val="003A5DCC"/>
    <w:rsid w:val="003A7952"/>
    <w:rsid w:val="003E2C6C"/>
    <w:rsid w:val="003E38C7"/>
    <w:rsid w:val="003F24D5"/>
    <w:rsid w:val="00406F91"/>
    <w:rsid w:val="00410832"/>
    <w:rsid w:val="004225BA"/>
    <w:rsid w:val="0043305B"/>
    <w:rsid w:val="00441278"/>
    <w:rsid w:val="00462AE1"/>
    <w:rsid w:val="00485204"/>
    <w:rsid w:val="00487F24"/>
    <w:rsid w:val="004E4352"/>
    <w:rsid w:val="004E7D05"/>
    <w:rsid w:val="0050179A"/>
    <w:rsid w:val="0051430C"/>
    <w:rsid w:val="0051523B"/>
    <w:rsid w:val="005718BB"/>
    <w:rsid w:val="005735A2"/>
    <w:rsid w:val="005A0615"/>
    <w:rsid w:val="005C7061"/>
    <w:rsid w:val="005D0076"/>
    <w:rsid w:val="005D45F2"/>
    <w:rsid w:val="005F676A"/>
    <w:rsid w:val="0061021C"/>
    <w:rsid w:val="006216CC"/>
    <w:rsid w:val="00624DCC"/>
    <w:rsid w:val="006324BD"/>
    <w:rsid w:val="006B5DDD"/>
    <w:rsid w:val="006C50C2"/>
    <w:rsid w:val="006E50CE"/>
    <w:rsid w:val="006E5F90"/>
    <w:rsid w:val="006E7E9F"/>
    <w:rsid w:val="00721B0E"/>
    <w:rsid w:val="00740766"/>
    <w:rsid w:val="00765CE6"/>
    <w:rsid w:val="00774BF3"/>
    <w:rsid w:val="007B3535"/>
    <w:rsid w:val="007B6A31"/>
    <w:rsid w:val="007B77B6"/>
    <w:rsid w:val="00813CA1"/>
    <w:rsid w:val="00817E40"/>
    <w:rsid w:val="008747F2"/>
    <w:rsid w:val="00886D63"/>
    <w:rsid w:val="00900FD3"/>
    <w:rsid w:val="00901CFC"/>
    <w:rsid w:val="00925F97"/>
    <w:rsid w:val="00940C9E"/>
    <w:rsid w:val="00957D24"/>
    <w:rsid w:val="00960182"/>
    <w:rsid w:val="00960E47"/>
    <w:rsid w:val="009B7B3B"/>
    <w:rsid w:val="009C248F"/>
    <w:rsid w:val="009C4CE5"/>
    <w:rsid w:val="00A04495"/>
    <w:rsid w:val="00A5722A"/>
    <w:rsid w:val="00A82C66"/>
    <w:rsid w:val="00A939D9"/>
    <w:rsid w:val="00A93F89"/>
    <w:rsid w:val="00AB23AA"/>
    <w:rsid w:val="00AF5838"/>
    <w:rsid w:val="00B07D5E"/>
    <w:rsid w:val="00BA0811"/>
    <w:rsid w:val="00BB30C0"/>
    <w:rsid w:val="00BB6A2F"/>
    <w:rsid w:val="00BD19B4"/>
    <w:rsid w:val="00C04F94"/>
    <w:rsid w:val="00C15E26"/>
    <w:rsid w:val="00C16922"/>
    <w:rsid w:val="00C3636C"/>
    <w:rsid w:val="00CB4A88"/>
    <w:rsid w:val="00CB4A8C"/>
    <w:rsid w:val="00CC129B"/>
    <w:rsid w:val="00CF0364"/>
    <w:rsid w:val="00D51917"/>
    <w:rsid w:val="00D752F5"/>
    <w:rsid w:val="00D75D85"/>
    <w:rsid w:val="00D87580"/>
    <w:rsid w:val="00DC2F61"/>
    <w:rsid w:val="00DD0D35"/>
    <w:rsid w:val="00DE385C"/>
    <w:rsid w:val="00DF4DAE"/>
    <w:rsid w:val="00E26EC8"/>
    <w:rsid w:val="00E3004D"/>
    <w:rsid w:val="00E31A9B"/>
    <w:rsid w:val="00E62FB7"/>
    <w:rsid w:val="00E72999"/>
    <w:rsid w:val="00E90EE4"/>
    <w:rsid w:val="00EA437C"/>
    <w:rsid w:val="00EB4E6A"/>
    <w:rsid w:val="00ED05ED"/>
    <w:rsid w:val="00EE193D"/>
    <w:rsid w:val="00EF6824"/>
    <w:rsid w:val="00F01BFE"/>
    <w:rsid w:val="00F119A2"/>
    <w:rsid w:val="00F34BB2"/>
    <w:rsid w:val="00F5029B"/>
    <w:rsid w:val="00F5545C"/>
    <w:rsid w:val="00F6083D"/>
    <w:rsid w:val="00FD26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lsdException w:name="Title" w:uiPriority="10" w:qFormat="1"/>
    <w:lsdException w:name="Subtitle" w:uiPriority="11" w:qFormat="1"/>
    <w:lsdException w:name="Hyperlink" w:uiPriority="99"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41278"/>
    <w:pPr>
      <w:jc w:val="both"/>
    </w:pPr>
    <w:rPr>
      <w:rFonts w:ascii="Garamond" w:hAnsi="Garamond"/>
      <w:sz w:val="24"/>
      <w:lang w:bidi="ar-SA"/>
    </w:rPr>
  </w:style>
  <w:style w:type="paragraph" w:styleId="Heading1">
    <w:name w:val="heading 1"/>
    <w:basedOn w:val="Normal"/>
    <w:next w:val="Normal"/>
    <w:link w:val="Heading1Char"/>
    <w:autoRedefine/>
    <w:uiPriority w:val="9"/>
    <w:qFormat/>
    <w:rsid w:val="00441278"/>
    <w:pPr>
      <w:spacing w:before="480" w:after="0"/>
      <w:contextualSpacing/>
      <w:outlineLvl w:val="0"/>
    </w:pPr>
    <w:rPr>
      <w:rFonts w:eastAsiaTheme="majorEastAsia" w:cstheme="majorBidi"/>
      <w:b/>
      <w:bCs/>
      <w:sz w:val="32"/>
      <w:szCs w:val="28"/>
      <w:lang w:bidi="en-US"/>
    </w:rPr>
  </w:style>
  <w:style w:type="paragraph" w:styleId="Heading2">
    <w:name w:val="heading 2"/>
    <w:basedOn w:val="Normal"/>
    <w:next w:val="Normal"/>
    <w:link w:val="Heading2Char"/>
    <w:autoRedefine/>
    <w:uiPriority w:val="9"/>
    <w:unhideWhenUsed/>
    <w:qFormat/>
    <w:rsid w:val="00441278"/>
    <w:pPr>
      <w:spacing w:before="200" w:after="0"/>
      <w:outlineLvl w:val="1"/>
    </w:pPr>
    <w:rPr>
      <w:rFonts w:eastAsiaTheme="majorEastAsia" w:cstheme="majorBidi"/>
      <w:bCs/>
      <w:sz w:val="28"/>
      <w:szCs w:val="26"/>
      <w:lang w:bidi="en-US"/>
    </w:rPr>
  </w:style>
  <w:style w:type="paragraph" w:styleId="Heading3">
    <w:name w:val="heading 3"/>
    <w:basedOn w:val="Normal"/>
    <w:next w:val="Normal"/>
    <w:link w:val="Heading3Char"/>
    <w:autoRedefine/>
    <w:uiPriority w:val="9"/>
    <w:unhideWhenUsed/>
    <w:qFormat/>
    <w:rsid w:val="00441278"/>
    <w:pPr>
      <w:spacing w:before="200" w:after="0" w:line="271" w:lineRule="auto"/>
      <w:outlineLvl w:val="2"/>
    </w:pPr>
    <w:rPr>
      <w:rFonts w:eastAsiaTheme="majorEastAsia" w:cstheme="majorBidi"/>
      <w:bCs/>
      <w:u w:val="single"/>
      <w:lang w:bidi="en-US"/>
    </w:rPr>
  </w:style>
  <w:style w:type="paragraph" w:styleId="Heading4">
    <w:name w:val="heading 4"/>
    <w:basedOn w:val="Normal"/>
    <w:next w:val="Normal"/>
    <w:link w:val="Heading4Char"/>
    <w:uiPriority w:val="9"/>
    <w:semiHidden/>
    <w:unhideWhenUsed/>
    <w:qFormat/>
    <w:rsid w:val="00441278"/>
    <w:pPr>
      <w:spacing w:before="200" w:after="0"/>
      <w:outlineLvl w:val="3"/>
    </w:pPr>
    <w:rPr>
      <w:rFonts w:asciiTheme="majorHAnsi" w:eastAsiaTheme="majorEastAsia" w:hAnsiTheme="majorHAnsi" w:cstheme="majorBidi"/>
      <w:b/>
      <w:bCs/>
      <w:i/>
      <w:iCs/>
      <w:sz w:val="22"/>
      <w:lang w:bidi="en-US"/>
    </w:rPr>
  </w:style>
  <w:style w:type="paragraph" w:styleId="Heading5">
    <w:name w:val="heading 5"/>
    <w:basedOn w:val="Normal"/>
    <w:next w:val="Normal"/>
    <w:link w:val="Heading5Char"/>
    <w:uiPriority w:val="9"/>
    <w:semiHidden/>
    <w:unhideWhenUsed/>
    <w:qFormat/>
    <w:rsid w:val="00441278"/>
    <w:pPr>
      <w:spacing w:before="200" w:after="0"/>
      <w:outlineLvl w:val="4"/>
    </w:pPr>
    <w:rPr>
      <w:rFonts w:asciiTheme="majorHAnsi" w:eastAsiaTheme="majorEastAsia" w:hAnsiTheme="majorHAnsi" w:cstheme="majorBidi"/>
      <w:b/>
      <w:bCs/>
      <w:color w:val="7F7F7F" w:themeColor="text1" w:themeTint="80"/>
      <w:sz w:val="22"/>
      <w:lang w:bidi="en-US"/>
    </w:rPr>
  </w:style>
  <w:style w:type="paragraph" w:styleId="Heading6">
    <w:name w:val="heading 6"/>
    <w:basedOn w:val="Normal"/>
    <w:next w:val="Normal"/>
    <w:link w:val="Heading6Char"/>
    <w:uiPriority w:val="9"/>
    <w:semiHidden/>
    <w:unhideWhenUsed/>
    <w:qFormat/>
    <w:rsid w:val="00441278"/>
    <w:pPr>
      <w:spacing w:after="0" w:line="271" w:lineRule="auto"/>
      <w:outlineLvl w:val="5"/>
    </w:pPr>
    <w:rPr>
      <w:rFonts w:asciiTheme="majorHAnsi" w:eastAsiaTheme="majorEastAsia" w:hAnsiTheme="majorHAnsi" w:cstheme="majorBidi"/>
      <w:b/>
      <w:bCs/>
      <w:i/>
      <w:iCs/>
      <w:color w:val="7F7F7F" w:themeColor="text1" w:themeTint="80"/>
      <w:sz w:val="22"/>
      <w:lang w:bidi="en-US"/>
    </w:rPr>
  </w:style>
  <w:style w:type="paragraph" w:styleId="Heading7">
    <w:name w:val="heading 7"/>
    <w:basedOn w:val="Normal"/>
    <w:next w:val="Normal"/>
    <w:link w:val="Heading7Char"/>
    <w:uiPriority w:val="9"/>
    <w:semiHidden/>
    <w:unhideWhenUsed/>
    <w:qFormat/>
    <w:rsid w:val="00441278"/>
    <w:pPr>
      <w:spacing w:after="0"/>
      <w:outlineLvl w:val="6"/>
    </w:pPr>
    <w:rPr>
      <w:rFonts w:asciiTheme="majorHAnsi" w:eastAsiaTheme="majorEastAsia" w:hAnsiTheme="majorHAnsi" w:cstheme="majorBidi"/>
      <w:i/>
      <w:iCs/>
      <w:sz w:val="22"/>
      <w:lang w:bidi="en-US"/>
    </w:rPr>
  </w:style>
  <w:style w:type="paragraph" w:styleId="Heading8">
    <w:name w:val="heading 8"/>
    <w:basedOn w:val="Normal"/>
    <w:next w:val="Normal"/>
    <w:link w:val="Heading8Char"/>
    <w:uiPriority w:val="9"/>
    <w:semiHidden/>
    <w:unhideWhenUsed/>
    <w:qFormat/>
    <w:rsid w:val="00441278"/>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441278"/>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441278"/>
    <w:pPr>
      <w:spacing w:before="200" w:after="0"/>
      <w:ind w:left="360" w:right="360"/>
    </w:pPr>
    <w:rPr>
      <w:rFonts w:asciiTheme="minorHAnsi" w:hAnsiTheme="minorHAnsi"/>
      <w:i/>
      <w:iCs/>
      <w:sz w:val="22"/>
      <w:lang w:bidi="en-US"/>
    </w:rPr>
  </w:style>
  <w:style w:type="paragraph" w:customStyle="1" w:styleId="abstract">
    <w:name w:val="abstract"/>
    <w:basedOn w:val="Normal"/>
    <w:autoRedefine/>
    <w:rsid w:val="00813CA1"/>
    <w:pPr>
      <w:spacing w:before="120" w:after="240" w:line="240" w:lineRule="auto"/>
      <w:ind w:left="432" w:right="432"/>
      <w:outlineLvl w:val="0"/>
    </w:pPr>
    <w:rPr>
      <w:i/>
      <w:lang w:eastAsia="ko-KR"/>
    </w:rPr>
  </w:style>
  <w:style w:type="paragraph" w:styleId="Header">
    <w:name w:val="header"/>
    <w:basedOn w:val="Normal"/>
    <w:autoRedefine/>
    <w:rsid w:val="006E7E9F"/>
    <w:pPr>
      <w:tabs>
        <w:tab w:val="center" w:pos="4320"/>
        <w:tab w:val="right" w:pos="8640"/>
      </w:tabs>
    </w:pPr>
  </w:style>
  <w:style w:type="paragraph" w:customStyle="1" w:styleId="References">
    <w:name w:val="References"/>
    <w:basedOn w:val="Normal"/>
    <w:autoRedefine/>
    <w:rsid w:val="0050179A"/>
    <w:pPr>
      <w:tabs>
        <w:tab w:val="left" w:pos="360"/>
      </w:tabs>
      <w:outlineLvl w:val="0"/>
    </w:pPr>
    <w:rPr>
      <w:sz w:val="22"/>
      <w:szCs w:val="20"/>
      <w:lang w:eastAsia="ko-KR"/>
    </w:rPr>
  </w:style>
  <w:style w:type="table" w:styleId="TableGrid">
    <w:name w:val="Table Grid"/>
    <w:basedOn w:val="TableNormal"/>
    <w:rsid w:val="0050179A"/>
    <w:rPr>
      <w:rFonts w:eastAsia="SimSun"/>
    </w:rPr>
    <w:tblPr>
      <w:tblInd w:w="0" w:type="dxa"/>
      <w:tblCellMar>
        <w:top w:w="0" w:type="dxa"/>
        <w:left w:w="108" w:type="dxa"/>
        <w:bottom w:w="0" w:type="dxa"/>
        <w:right w:w="108" w:type="dxa"/>
      </w:tblCellMar>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 w:type="paragraph" w:customStyle="1" w:styleId="Affiliation">
    <w:name w:val="Affiliation"/>
    <w:basedOn w:val="Header"/>
    <w:autoRedefine/>
    <w:rsid w:val="00A04495"/>
    <w:pPr>
      <w:jc w:val="center"/>
    </w:pPr>
    <w:rPr>
      <w:i/>
      <w:iCs/>
    </w:rPr>
  </w:style>
  <w:style w:type="paragraph" w:styleId="Title">
    <w:name w:val="Title"/>
    <w:basedOn w:val="Normal"/>
    <w:next w:val="Normal"/>
    <w:link w:val="TitleChar"/>
    <w:autoRedefine/>
    <w:uiPriority w:val="10"/>
    <w:qFormat/>
    <w:rsid w:val="00441278"/>
    <w:pPr>
      <w:spacing w:line="240" w:lineRule="auto"/>
      <w:contextualSpacing/>
      <w:jc w:val="center"/>
    </w:pPr>
    <w:rPr>
      <w:rFonts w:eastAsiaTheme="majorEastAsia" w:cstheme="majorBidi"/>
      <w:spacing w:val="5"/>
      <w:sz w:val="52"/>
      <w:szCs w:val="52"/>
      <w:lang w:bidi="en-US"/>
    </w:rPr>
  </w:style>
  <w:style w:type="paragraph" w:styleId="NoSpacing">
    <w:name w:val="No Spacing"/>
    <w:basedOn w:val="Normal"/>
    <w:link w:val="NoSpacingChar"/>
    <w:uiPriority w:val="1"/>
    <w:qFormat/>
    <w:rsid w:val="00441278"/>
    <w:pPr>
      <w:spacing w:after="0" w:line="240" w:lineRule="auto"/>
    </w:pPr>
    <w:rPr>
      <w:rFonts w:asciiTheme="minorHAnsi" w:hAnsiTheme="minorHAnsi"/>
      <w:sz w:val="22"/>
    </w:rPr>
  </w:style>
  <w:style w:type="table" w:customStyle="1" w:styleId="LightShading1">
    <w:name w:val="Light Shading1"/>
    <w:rsid w:val="00487F24"/>
    <w:rPr>
      <w:color w:val="000000"/>
      <w:sz w:val="24"/>
      <w:lang w:bidi="ar-SA"/>
    </w:rPr>
    <w:tblPr>
      <w:tblInd w:w="0" w:type="dxa"/>
      <w:tblBorders>
        <w:top w:val="single" w:sz="8" w:space="0" w:color="000000"/>
        <w:bottom w:val="single" w:sz="8" w:space="0" w:color="000000"/>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41278"/>
    <w:rPr>
      <w:rFonts w:ascii="Garamond" w:eastAsiaTheme="majorEastAsia" w:hAnsi="Garamond" w:cstheme="majorBidi"/>
      <w:b/>
      <w:bCs/>
      <w:sz w:val="32"/>
      <w:szCs w:val="28"/>
    </w:rPr>
  </w:style>
  <w:style w:type="character" w:customStyle="1" w:styleId="Heading2Char">
    <w:name w:val="Heading 2 Char"/>
    <w:basedOn w:val="DefaultParagraphFont"/>
    <w:link w:val="Heading2"/>
    <w:uiPriority w:val="9"/>
    <w:rsid w:val="00441278"/>
    <w:rPr>
      <w:rFonts w:ascii="Garamond" w:eastAsiaTheme="majorEastAsia" w:hAnsi="Garamond" w:cstheme="majorBidi"/>
      <w:bCs/>
      <w:sz w:val="28"/>
      <w:szCs w:val="26"/>
    </w:rPr>
  </w:style>
  <w:style w:type="character" w:customStyle="1" w:styleId="Heading3Char">
    <w:name w:val="Heading 3 Char"/>
    <w:basedOn w:val="DefaultParagraphFont"/>
    <w:link w:val="Heading3"/>
    <w:uiPriority w:val="9"/>
    <w:rsid w:val="00441278"/>
    <w:rPr>
      <w:rFonts w:ascii="Garamond" w:eastAsiaTheme="majorEastAsia" w:hAnsi="Garamond" w:cstheme="majorBidi"/>
      <w:bCs/>
      <w:sz w:val="24"/>
      <w:u w:val="single"/>
    </w:rPr>
  </w:style>
  <w:style w:type="character" w:customStyle="1" w:styleId="Heading4Char">
    <w:name w:val="Heading 4 Char"/>
    <w:basedOn w:val="DefaultParagraphFont"/>
    <w:link w:val="Heading4"/>
    <w:uiPriority w:val="9"/>
    <w:semiHidden/>
    <w:rsid w:val="00441278"/>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441278"/>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441278"/>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44127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41278"/>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441278"/>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rsid w:val="00441278"/>
    <w:rPr>
      <w:rFonts w:ascii="Garamond" w:eastAsiaTheme="majorEastAsia" w:hAnsi="Garamond" w:cstheme="majorBidi"/>
      <w:spacing w:val="5"/>
      <w:sz w:val="52"/>
      <w:szCs w:val="52"/>
    </w:rPr>
  </w:style>
  <w:style w:type="paragraph" w:styleId="Subtitle">
    <w:name w:val="Subtitle"/>
    <w:basedOn w:val="Normal"/>
    <w:next w:val="Normal"/>
    <w:link w:val="SubtitleChar"/>
    <w:uiPriority w:val="11"/>
    <w:qFormat/>
    <w:rsid w:val="00441278"/>
    <w:pPr>
      <w:spacing w:after="600"/>
    </w:pPr>
    <w:rPr>
      <w:rFonts w:asciiTheme="majorHAnsi" w:eastAsiaTheme="majorEastAsia" w:hAnsiTheme="majorHAnsi" w:cstheme="majorBidi"/>
      <w:i/>
      <w:iCs/>
      <w:spacing w:val="13"/>
      <w:szCs w:val="24"/>
      <w:lang w:bidi="en-US"/>
    </w:rPr>
  </w:style>
  <w:style w:type="character" w:customStyle="1" w:styleId="SubtitleChar">
    <w:name w:val="Subtitle Char"/>
    <w:basedOn w:val="DefaultParagraphFont"/>
    <w:link w:val="Subtitle"/>
    <w:uiPriority w:val="11"/>
    <w:rsid w:val="00441278"/>
    <w:rPr>
      <w:rFonts w:asciiTheme="majorHAnsi" w:eastAsiaTheme="majorEastAsia" w:hAnsiTheme="majorHAnsi" w:cstheme="majorBidi"/>
      <w:i/>
      <w:iCs/>
      <w:spacing w:val="13"/>
      <w:sz w:val="24"/>
      <w:szCs w:val="24"/>
    </w:rPr>
  </w:style>
  <w:style w:type="character" w:styleId="Hyperlink">
    <w:name w:val="Hyperlink"/>
    <w:basedOn w:val="DefaultParagraphFont"/>
    <w:uiPriority w:val="99"/>
    <w:unhideWhenUsed/>
    <w:qFormat/>
    <w:rsid w:val="00441278"/>
    <w:rPr>
      <w:rFonts w:ascii="Garamond" w:hAnsi="Garamond"/>
      <w:color w:val="0000FF" w:themeColor="hyperlink"/>
      <w:sz w:val="24"/>
      <w:u w:val="single"/>
    </w:rPr>
  </w:style>
  <w:style w:type="character" w:styleId="Strong">
    <w:name w:val="Strong"/>
    <w:basedOn w:val="DefaultParagraphFont"/>
    <w:uiPriority w:val="22"/>
    <w:qFormat/>
    <w:rsid w:val="00441278"/>
    <w:rPr>
      <w:rFonts w:ascii="Garamond" w:hAnsi="Garamond"/>
      <w:b/>
      <w:bCs/>
      <w:sz w:val="24"/>
    </w:rPr>
  </w:style>
  <w:style w:type="character" w:styleId="Emphasis">
    <w:name w:val="Emphasis"/>
    <w:uiPriority w:val="20"/>
    <w:qFormat/>
    <w:rsid w:val="00441278"/>
    <w:rPr>
      <w:rFonts w:ascii="Garamond" w:hAnsi="Garamond"/>
      <w:b/>
      <w:bCs/>
      <w:i/>
      <w:iCs/>
      <w:spacing w:val="10"/>
      <w:sz w:val="24"/>
      <w:bdr w:val="none" w:sz="0" w:space="0" w:color="auto"/>
      <w:shd w:val="clear" w:color="auto" w:fill="auto"/>
    </w:rPr>
  </w:style>
  <w:style w:type="character" w:customStyle="1" w:styleId="NoSpacingChar">
    <w:name w:val="No Spacing Char"/>
    <w:basedOn w:val="DefaultParagraphFont"/>
    <w:link w:val="NoSpacing"/>
    <w:uiPriority w:val="1"/>
    <w:rsid w:val="00441278"/>
    <w:rPr>
      <w:lang w:bidi="ar-SA"/>
    </w:rPr>
  </w:style>
  <w:style w:type="paragraph" w:styleId="ListParagraph">
    <w:name w:val="List Paragraph"/>
    <w:basedOn w:val="Normal"/>
    <w:uiPriority w:val="34"/>
    <w:qFormat/>
    <w:rsid w:val="00441278"/>
    <w:pPr>
      <w:ind w:left="720"/>
      <w:contextualSpacing/>
    </w:pPr>
  </w:style>
  <w:style w:type="character" w:customStyle="1" w:styleId="QuoteChar">
    <w:name w:val="Quote Char"/>
    <w:basedOn w:val="DefaultParagraphFont"/>
    <w:link w:val="Quote"/>
    <w:uiPriority w:val="29"/>
    <w:rsid w:val="00441278"/>
    <w:rPr>
      <w:i/>
      <w:iCs/>
    </w:rPr>
  </w:style>
  <w:style w:type="paragraph" w:styleId="IntenseQuote">
    <w:name w:val="Intense Quote"/>
    <w:basedOn w:val="Normal"/>
    <w:next w:val="Normal"/>
    <w:link w:val="IntenseQuoteChar"/>
    <w:autoRedefine/>
    <w:uiPriority w:val="30"/>
    <w:qFormat/>
    <w:rsid w:val="00441278"/>
    <w:pPr>
      <w:spacing w:before="200" w:after="280"/>
      <w:ind w:left="1008" w:right="1152"/>
    </w:pPr>
    <w:rPr>
      <w:bCs/>
      <w:iCs/>
      <w:sz w:val="20"/>
      <w:lang w:bidi="en-US"/>
    </w:rPr>
  </w:style>
  <w:style w:type="character" w:customStyle="1" w:styleId="IntenseQuoteChar">
    <w:name w:val="Intense Quote Char"/>
    <w:basedOn w:val="DefaultParagraphFont"/>
    <w:link w:val="IntenseQuote"/>
    <w:uiPriority w:val="30"/>
    <w:rsid w:val="00441278"/>
    <w:rPr>
      <w:rFonts w:ascii="Garamond" w:hAnsi="Garamond"/>
      <w:bCs/>
      <w:iCs/>
      <w:sz w:val="20"/>
    </w:rPr>
  </w:style>
  <w:style w:type="character" w:styleId="SubtleEmphasis">
    <w:name w:val="Subtle Emphasis"/>
    <w:uiPriority w:val="19"/>
    <w:qFormat/>
    <w:rsid w:val="00441278"/>
    <w:rPr>
      <w:rFonts w:ascii="Garamond" w:hAnsi="Garamond"/>
      <w:i/>
      <w:iCs/>
      <w:sz w:val="24"/>
    </w:rPr>
  </w:style>
  <w:style w:type="character" w:styleId="IntenseEmphasis">
    <w:name w:val="Intense Emphasis"/>
    <w:uiPriority w:val="21"/>
    <w:qFormat/>
    <w:rsid w:val="00441278"/>
    <w:rPr>
      <w:rFonts w:ascii="Garamond" w:hAnsi="Garamond"/>
      <w:b/>
      <w:bCs/>
      <w:sz w:val="24"/>
    </w:rPr>
  </w:style>
  <w:style w:type="character" w:styleId="SubtleReference">
    <w:name w:val="Subtle Reference"/>
    <w:uiPriority w:val="31"/>
    <w:qFormat/>
    <w:rsid w:val="00441278"/>
    <w:rPr>
      <w:rFonts w:ascii="Garamond" w:hAnsi="Garamond"/>
      <w:smallCaps/>
      <w:sz w:val="24"/>
    </w:rPr>
  </w:style>
  <w:style w:type="character" w:styleId="IntenseReference">
    <w:name w:val="Intense Reference"/>
    <w:uiPriority w:val="32"/>
    <w:qFormat/>
    <w:rsid w:val="00441278"/>
    <w:rPr>
      <w:rFonts w:ascii="Garamond" w:hAnsi="Garamond"/>
      <w:smallCaps/>
      <w:spacing w:val="5"/>
      <w:sz w:val="24"/>
      <w:u w:val="single"/>
    </w:rPr>
  </w:style>
  <w:style w:type="character" w:styleId="BookTitle">
    <w:name w:val="Book Title"/>
    <w:uiPriority w:val="33"/>
    <w:qFormat/>
    <w:rsid w:val="00441278"/>
    <w:rPr>
      <w:rFonts w:ascii="Garamond" w:hAnsi="Garamond"/>
      <w:i/>
      <w:iCs/>
      <w:smallCaps/>
      <w:spacing w:val="5"/>
      <w:sz w:val="24"/>
    </w:rPr>
  </w:style>
  <w:style w:type="paragraph" w:customStyle="1" w:styleId="TOCHeading1">
    <w:name w:val="TOC Heading1"/>
    <w:basedOn w:val="Heading1"/>
    <w:next w:val="Normal"/>
    <w:uiPriority w:val="39"/>
    <w:semiHidden/>
    <w:unhideWhenUsed/>
    <w:qFormat/>
    <w:rsid w:val="00441278"/>
    <w:pPr>
      <w:outlineLvl w:val="9"/>
    </w:pPr>
  </w:style>
  <w:style w:type="paragraph" w:styleId="FootnoteText">
    <w:name w:val="footnote text"/>
    <w:basedOn w:val="Normal"/>
    <w:link w:val="FootnoteTextChar"/>
    <w:rsid w:val="00721B0E"/>
    <w:pPr>
      <w:spacing w:after="0" w:line="240" w:lineRule="auto"/>
    </w:pPr>
    <w:rPr>
      <w:sz w:val="20"/>
      <w:szCs w:val="20"/>
    </w:rPr>
  </w:style>
  <w:style w:type="character" w:customStyle="1" w:styleId="FootnoteTextChar">
    <w:name w:val="Footnote Text Char"/>
    <w:basedOn w:val="DefaultParagraphFont"/>
    <w:link w:val="FootnoteText"/>
    <w:rsid w:val="00721B0E"/>
    <w:rPr>
      <w:rFonts w:ascii="Garamond" w:hAnsi="Garamond"/>
      <w:sz w:val="20"/>
      <w:szCs w:val="20"/>
      <w:lang w:bidi="ar-SA"/>
    </w:rPr>
  </w:style>
  <w:style w:type="character" w:styleId="FootnoteReference">
    <w:name w:val="footnote reference"/>
    <w:basedOn w:val="DefaultParagraphFont"/>
    <w:rsid w:val="00721B0E"/>
    <w:rPr>
      <w:vertAlign w:val="superscript"/>
    </w:rPr>
  </w:style>
</w:styles>
</file>

<file path=word/webSettings.xml><?xml version="1.0" encoding="utf-8"?>
<w:webSettings xmlns:r="http://schemas.openxmlformats.org/officeDocument/2006/relationships" xmlns:w="http://schemas.openxmlformats.org/wordprocessingml/2006/main">
  <w:divs>
    <w:div w:id="204489699">
      <w:bodyDiv w:val="1"/>
      <w:marLeft w:val="0"/>
      <w:marRight w:val="0"/>
      <w:marTop w:val="0"/>
      <w:marBottom w:val="0"/>
      <w:divBdr>
        <w:top w:val="none" w:sz="0" w:space="0" w:color="auto"/>
        <w:left w:val="none" w:sz="0" w:space="0" w:color="auto"/>
        <w:bottom w:val="none" w:sz="0" w:space="0" w:color="auto"/>
        <w:right w:val="none" w:sz="0" w:space="0" w:color="auto"/>
      </w:divBdr>
      <w:divsChild>
        <w:div w:id="829490651">
          <w:marLeft w:val="576"/>
          <w:marRight w:val="0"/>
          <w:marTop w:val="60"/>
          <w:marBottom w:val="0"/>
          <w:divBdr>
            <w:top w:val="none" w:sz="0" w:space="0" w:color="auto"/>
            <w:left w:val="none" w:sz="0" w:space="0" w:color="auto"/>
            <w:bottom w:val="none" w:sz="0" w:space="0" w:color="auto"/>
            <w:right w:val="none" w:sz="0" w:space="0" w:color="auto"/>
          </w:divBdr>
        </w:div>
        <w:div w:id="747845881">
          <w:marLeft w:val="1037"/>
          <w:marRight w:val="0"/>
          <w:marTop w:val="60"/>
          <w:marBottom w:val="0"/>
          <w:divBdr>
            <w:top w:val="none" w:sz="0" w:space="0" w:color="auto"/>
            <w:left w:val="none" w:sz="0" w:space="0" w:color="auto"/>
            <w:bottom w:val="none" w:sz="0" w:space="0" w:color="auto"/>
            <w:right w:val="none" w:sz="0" w:space="0" w:color="auto"/>
          </w:divBdr>
        </w:div>
        <w:div w:id="1042704585">
          <w:marLeft w:val="1037"/>
          <w:marRight w:val="0"/>
          <w:marTop w:val="60"/>
          <w:marBottom w:val="0"/>
          <w:divBdr>
            <w:top w:val="none" w:sz="0" w:space="0" w:color="auto"/>
            <w:left w:val="none" w:sz="0" w:space="0" w:color="auto"/>
            <w:bottom w:val="none" w:sz="0" w:space="0" w:color="auto"/>
            <w:right w:val="none" w:sz="0" w:space="0" w:color="auto"/>
          </w:divBdr>
        </w:div>
        <w:div w:id="560364686">
          <w:marLeft w:val="1037"/>
          <w:marRight w:val="0"/>
          <w:marTop w:val="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1572</Words>
  <Characters>15815</Characters>
  <Application>Microsoft Office Word</Application>
  <DocSecurity>0</DocSecurity>
  <Lines>292</Lines>
  <Paragraphs>112</Paragraphs>
  <ScaleCrop>false</ScaleCrop>
  <HeadingPairs>
    <vt:vector size="2" baseType="variant">
      <vt:variant>
        <vt:lpstr>Title</vt:lpstr>
      </vt:variant>
      <vt:variant>
        <vt:i4>1</vt:i4>
      </vt:variant>
    </vt:vector>
  </HeadingPairs>
  <TitlesOfParts>
    <vt:vector size="1" baseType="lpstr">
      <vt:lpstr>“The responsibility principle…stipulates that those subgroups or groups perceived to be the most empowering enjoy the strongest affective attachments” (Lawler 1992:  333)</vt:lpstr>
    </vt:vector>
  </TitlesOfParts>
  <Company>University of Notre Dame</Company>
  <LinksUpToDate>false</LinksUpToDate>
  <CharactersWithSpaces>17275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responsibility principle…stipulates that those subgroups or groups perceived to be the most empowering enjoy the strongest affective attachments” (Lawler 1992:  333)</dc:title>
  <dc:subject/>
  <dc:creator>A&amp;L User</dc:creator>
  <cp:keywords/>
  <dc:description/>
  <cp:lastModifiedBy>Omar Lizardo</cp:lastModifiedBy>
  <cp:revision>10</cp:revision>
  <dcterms:created xsi:type="dcterms:W3CDTF">2008-08-14T13:41:00Z</dcterms:created>
  <dcterms:modified xsi:type="dcterms:W3CDTF">2008-08-14T20:08:00Z</dcterms:modified>
</cp:coreProperties>
</file>