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1: Predictors of Nationalism Scale (1996 vs 2004)</w:t>
      </w:r>
    </w:p>
    <w:tbl>
      <w:tblPr>
        <w:tblStyle w:val="Table"/>
        <w:tblW w:type="pct" w:w="3958"/>
        <w:jc w:val="left"/>
        <w:tblLayout w:type="fixed"/>
        <w:tblLook w:firstRow="1" w:lastRow="1" w:firstColumn="0" w:lastColumn="0" w:noHBand="0" w:noVBand="0" w:val="0020"/>
        <w:tblCaption w:val="Table 1: Predictors of Nationalism Scale (1996 vs 2004)"/>
      </w:tblPr>
      <w:tblGrid>
        <w:gridCol w:w="2640"/>
        <w:gridCol w:w="1540"/>
        <w:gridCol w:w="209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Base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 Interaction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 (Years)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-0.053***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 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Year: 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(0.135)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 × Year 2004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22.352***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21.858***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(1.645)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(1.607)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5630.1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5535.9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Log.Lik.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-2811.070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-2744.434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67.571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</w:tr>
      <w:tr>
        <w:tc>
          <w:tcPr>
            <w:gridSpan w:val="3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</w:tbl>
    <w:p/>
    <w:p>
      <w:pPr>
        <w:pStyle w:val="TableCaption"/>
      </w:pPr>
      <w:r>
        <w:t xml:space="preserve">Table 2: Effects of Education on U.S. Pride Scale (1996 vs 2004)</w:t>
      </w:r>
    </w:p>
    <w:tbl>
      <w:tblPr>
        <w:tblStyle w:val="Table"/>
        <w:tblW w:type="pct" w:w="4792"/>
        <w:jc w:val="left"/>
        <w:tblLayout w:type="fixed"/>
        <w:tblLook w:firstRow="1" w:lastRow="1" w:firstColumn="0" w:lastColumn="0" w:noHBand="0" w:noVBand="0" w:val="0020"/>
        <w:tblCaption w:val="Table 2: Effects of Education on U.S. Pride Scale (1996 vs 2004)"/>
      </w:tblPr>
      <w:tblGrid>
        <w:gridCol w:w="2640"/>
        <w:gridCol w:w="1320"/>
        <w:gridCol w:w="132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Pooled Interaction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-0.066*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-0.072*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 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Year: 2004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-0.343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(0.624)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 × Year 2004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0.114**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96.569***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59.411***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79.100***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(10.017)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(10.314)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(7.183)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5239.6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4778.3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10021.1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4797.8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10054.8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Log.Lik.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-2615.781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-2385.153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-5004.531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2.67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2"/>
              </w:numPr>
              <w:jc w:val="left"/>
            </w:pPr>
            <w:r>
              <w:t xml:space="preserve">p &lt; 0.1, * p &lt; 0.05, ** p &lt; 0.01, *** p &lt; 0.001</w:t>
            </w:r>
          </w:p>
        </w:tc>
      </w:tr>
    </w:tbl>
    <w:p/>
    <w:p>
      <w:pPr>
        <w:pStyle w:val="TableCaption"/>
      </w:pPr>
      <w:r>
        <w:t xml:space="preserve">Table 3: Predictors of U.S. Pride (2004 sample only)</w:t>
      </w:r>
    </w:p>
    <w:tbl>
      <w:tblPr>
        <w:tblStyle w:val="Table"/>
        <w:tblW w:type="pct" w:w="4828"/>
        <w:jc w:val="left"/>
        <w:tblLayout w:type="fixed"/>
        <w:tblLook w:firstRow="1" w:lastRow="1" w:firstColumn="0" w:lastColumn="0" w:noHBand="0" w:noVBand="0" w:val="0020"/>
        <w:tblCaption w:val="Table 3: Predictors of U.S. Pride (2004 sample only)"/>
      </w:tblPr>
      <w:tblGrid>
        <w:gridCol w:w="2548"/>
        <w:gridCol w:w="1365"/>
        <w:gridCol w:w="1092"/>
        <w:gridCol w:w="1274"/>
        <w:gridCol w:w="136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Demographics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 (Cat)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 (Count)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(+ Nat)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0.059+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 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-0.016**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(0.160)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Race: 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-1.331***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-1.355***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-1.373***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Race: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Region: South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(0.170)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Nationalist Scale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1.164***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Memberships (Count)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0.115*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0.112**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Memberships: 1-2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0.406*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(0.199)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Memberships: 3+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0.680**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(0.221)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53.833***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51.190***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51.826***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31.206**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(10.188)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(10.200)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(10.204)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(9.992)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4743.7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4735.3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4736.6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4782.8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4784.1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4780.5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4699.1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Log.Lik.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-2363.873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-2357.626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-2359.299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-2315.136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2.41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3"/>
              </w:numPr>
              <w:jc w:val="left"/>
            </w:pPr>
            <w:r>
              <w:t xml:space="preserve">p &lt; 0.1, * p &lt; 0.05, ** p &lt; 0.01, *** p &lt; 0.001</w:t>
            </w:r>
          </w:p>
        </w:tc>
      </w:tr>
    </w:tbl>
    <w:p/>
    <w:p>
      <w:pPr>
        <w:pStyle w:val="TableCaption"/>
      </w:pPr>
      <w:r>
        <w:t xml:space="preserve">Table A1: Predictors of Nationalism Scale (1996 Subsample with Ideology)</w:t>
      </w:r>
    </w:p>
    <w:tbl>
      <w:tblPr>
        <w:tblStyle w:val="Table"/>
        <w:tblW w:type="pct" w:w="4306"/>
        <w:jc w:val="left"/>
        <w:tblLayout w:type="fixed"/>
        <w:tblLook w:firstRow="1" w:lastRow="1" w:firstColumn="0" w:lastColumn="0" w:noHBand="0" w:noVBand="0" w:val="0020"/>
        <w:tblCaption w:val="Table A1: Predictors of Nationalism Scale (1996 Subsample with Ideology)"/>
      </w:tblPr>
      <w:tblGrid>
        <w:gridCol w:w="3960"/>
        <w:gridCol w:w="154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Base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Educ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 (Years)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-0.053***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 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Political Ideology (Conservative)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23.425***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22.082***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(2.279)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(2.237)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2687.3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2770.8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2713.0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Log.Lik.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-1371.109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-1338.640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47.653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</w:tr>
      <w:tr>
        <w:tc>
          <w:tcPr>
            <w:gridSpan w:val="3"/>
          </w:tcPr>
          <w:p>
            <w:pPr>
              <w:pStyle w:val="Compact"/>
              <w:numPr>
                <w:ilvl w:val="0"/>
                <w:numId w:val="1004"/>
              </w:numPr>
              <w:jc w:val="left"/>
            </w:pPr>
            <w:r>
              <w:t xml:space="preserve">p &lt; 0.1, * p &lt; 0.05, ** p &lt; 0.01, *** p &lt; 0.001</w:t>
            </w:r>
          </w:p>
        </w:tc>
      </w:tr>
    </w:tbl>
    <w:p/>
    <w:p>
      <w:pPr>
        <w:pStyle w:val="TableCaption"/>
      </w:pPr>
      <w:r>
        <w:t xml:space="preserve">Table A2: Effects of Education on U.S. Pride Scale (1996 Subsample with Ideology)</w:t>
      </w:r>
    </w:p>
    <w:tbl>
      <w:tblPr>
        <w:tblStyle w:val="Table"/>
        <w:tblW w:type="pct" w:w="3333"/>
        <w:jc w:val="left"/>
        <w:tblLayout w:type="fixed"/>
        <w:tblLook w:firstRow="1" w:lastRow="1" w:firstColumn="0" w:lastColumn="0" w:noHBand="0" w:noVBand="0" w:val="0020"/>
        <w:tblCaption w:val="Table A2: Effects of Education on U.S. Pride Scale (1996 Subsample with Ideology)"/>
      </w:tblPr>
      <w:tblGrid>
        <w:gridCol w:w="39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-0.063*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(0.031)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 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Political Ideology (Conservative)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94.622***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(10.124)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5033.7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Log.Lik.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-2511.842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2.70</w:t>
            </w:r>
          </w:p>
        </w:tc>
      </w:tr>
      <w:tr>
        <w:tc>
          <w:tcPr>
            <w:gridSpan w:val="2"/>
          </w:tcPr>
          <w:p>
            <w:pPr>
              <w:pStyle w:val="Compact"/>
              <w:numPr>
                <w:ilvl w:val="0"/>
                <w:numId w:val="1005"/>
              </w:numPr>
              <w:jc w:val="left"/>
            </w:pPr>
            <w:r>
              <w:t xml:space="preserve">p &lt; 0.1, * p &lt; 0.05, ** p &lt; 0.01, *** p &lt;</w:t>
            </w:r>
            <w:r>
              <w:t xml:space="preserve"> </w:t>
            </w:r>
            <w:r>
              <w:t xml:space="preserve">0.001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2026-07-16T16:13:12Z</dcterms:created>
  <dcterms:modified xsi:type="dcterms:W3CDTF">2026-07-16T16:13:12Z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