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8"/>
        <w:gridCol w:w="5386"/>
        <w:tblGridChange w:id="0">
          <w:tblGrid>
            <w:gridCol w:w="5388"/>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210-П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«23»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«FlowPort2»,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${position} </w:t>
            </w:r>
          </w:p>
          <w:p w:rsidR="00000000" w:rsidDel="00000000" w:rsidP="00000000" w:rsidRDefault="00000000" w:rsidRPr="00000000" w14:paraId="00000009">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bookmarkStart w:colFirst="0" w:colLast="0" w:name="bookmark=id.30j0zll" w:id="1"/>
          <w:bookmarkEnd w:id="1"/>
          <w:p w:rsidR="00000000" w:rsidDel="00000000" w:rsidP="00000000" w:rsidRDefault="00000000" w:rsidRPr="00000000" w14:paraId="0000000A">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210-П</w:t>
            </w:r>
          </w:p>
          <w:p w:rsidR="00000000" w:rsidDel="00000000" w:rsidP="00000000" w:rsidRDefault="00000000" w:rsidRPr="00000000" w14:paraId="0000000B">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C">
            <w:pPr>
              <w:spacing w:after="0" w:line="240" w:lineRule="auto"/>
              <w:ind w:right="3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платному курсу</w:t>
            </w:r>
          </w:p>
          <w:p w:rsidR="00000000" w:rsidDel="00000000" w:rsidP="00000000" w:rsidRDefault="00000000" w:rsidRPr="00000000" w14:paraId="0000000D">
            <w:pPr>
              <w:spacing w:after="0" w:line="240" w:lineRule="auto"/>
              <w:ind w:right="34"/>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«23» июня 2021 года</w:t>
            </w:r>
          </w:p>
          <w:p w:rsidR="00000000" w:rsidDel="00000000" w:rsidP="00000000" w:rsidRDefault="00000000" w:rsidRPr="00000000" w14:paraId="0000000F">
            <w:pPr>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right="34"/>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«FlowPort2» в лице ${position} выступает 321, действующий (ая) на основании 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tl w:val="0"/>
              </w:rPr>
            </w:r>
          </w:p>
          <w:p w:rsidR="00000000" w:rsidDel="00000000" w:rsidP="00000000" w:rsidRDefault="00000000" w:rsidRPr="00000000" w14:paraId="0000001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Соглашение) о нижеследующем:</w:t>
            </w:r>
          </w:p>
        </w:tc>
      </w:tr>
      <w:tr>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4">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ақылы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w:t>
            </w:r>
          </w:p>
          <w:p w:rsidR="00000000" w:rsidDel="00000000" w:rsidP="00000000" w:rsidRDefault="00000000" w:rsidRPr="00000000" w14:paraId="00000015">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Автордың ақылы курсына қол жеткізгісі келетін білім алушыларды (бұдан әрі – білім алушылар) еңбек нарығында сұранысқа ие дағдыларға онлайн режимде қысқа мерзімді оқыту (бұдан әрі – оқыту) бойынша өзара қарым-қатынастарды, сондай-ақ өзара іс-қимыл тетігін реттейді.</w:t>
            </w:r>
          </w:p>
          <w:p w:rsidR="00000000" w:rsidDel="00000000" w:rsidP="00000000" w:rsidRDefault="00000000" w:rsidRPr="00000000" w14:paraId="00000016">
            <w:pPr>
              <w:keepNext w:val="0"/>
              <w:keepLines w:val="0"/>
              <w:widowControl w:val="1"/>
              <w:numPr>
                <w:ilvl w:val="1"/>
                <w:numId w:val="7"/>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70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7">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платной основе.  </w:t>
            </w:r>
          </w:p>
          <w:p w:rsidR="00000000" w:rsidDel="00000000" w:rsidP="00000000" w:rsidRDefault="00000000" w:rsidRPr="00000000" w14:paraId="00000018">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краткосрочному обучению в онлайн режиме, востребованным на рынке труда навыкам (далее – обучение), обучающихся, желающим получить доступ к платному курсу Автора (далее – обучающиеся), с установлением прав и обязанностей Сторон, а также механизм взаимодействия. </w:t>
            </w:r>
          </w:p>
          <w:p w:rsidR="00000000" w:rsidDel="00000000" w:rsidP="00000000" w:rsidRDefault="00000000" w:rsidRPr="00000000" w14:paraId="00000019">
            <w:pPr>
              <w:keepNext w:val="0"/>
              <w:keepLines w:val="0"/>
              <w:widowControl w:val="1"/>
              <w:numPr>
                <w:ilvl w:val="1"/>
                <w:numId w:val="10"/>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s>
              <w:spacing w:after="0" w:before="0" w:line="240" w:lineRule="auto"/>
              <w:ind w:left="33" w:right="34" w:firstLine="108.9999999999999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p>
        </w:tc>
      </w:tr>
      <w:tr>
        <w:tc>
          <w:tcPr/>
          <w:p w:rsidR="00000000" w:rsidDel="00000000" w:rsidP="00000000" w:rsidRDefault="00000000" w:rsidRPr="00000000" w14:paraId="0000001A">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Қаржылық шарттар</w:t>
            </w:r>
          </w:p>
        </w:tc>
        <w:tc>
          <w:tcPr/>
          <w:p w:rsidR="00000000" w:rsidDel="00000000" w:rsidP="00000000" w:rsidRDefault="00000000" w:rsidRPr="00000000" w14:paraId="0000001B">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2. Финансовые условия</w:t>
            </w:r>
            <w:r w:rsidDel="00000000" w:rsidR="00000000" w:rsidRPr="00000000">
              <w:rPr>
                <w:rtl w:val="0"/>
              </w:rPr>
            </w:r>
          </w:p>
        </w:tc>
      </w:tr>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Осы Келісім бойынша Қызметтердің құнын Автор дербес айқындайды және белгілейді және көрсетілген Қызметтер үшін төлемді порталда білім алушылар Автор мен білім алушылар арасындағы қаржылық операцияларды жүзеге асыру үшін пайдаланылатын Kassa24.kz электрондық төлемдер жүйесі арқылы жүргізеді. Kassa24.kz электрондық төлемдер жүйесіндегі жұмыс шарттары https://www.kassa24.kz/-те ұсынылған. Автор мен Kassa24.kz электрондық төлем жүйесі арасындағы қатынастар осы Келісімнің шарттарына жатпайды.</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Автор көрсететін Қызметтердің көлемі осы Келісімге қосымшада айтылған.</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Білім алушыларға порталда ақылы курстарға қолжетімділік білім алушылар курсты таңдаған сәттен бастап Kassa24.kz электрондық төлемдер жүйесі арқылы Автордың есеп шотына ақша қаражатын аудару жолымен таңдалған курс бойынша толық төлем жүргізілгеннен кейін беріледі.</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18"/>
                <w:tab w:val="left" w:pos="459"/>
              </w:tabs>
              <w:spacing w:after="0" w:before="0" w:line="240" w:lineRule="auto"/>
              <w:ind w:left="0" w:right="34"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Қазақстан Республикасының заңнамасына сәйкес салықтардың және бюджетке төленетін басқа да міндетті төлемдердің барлық түрлерін дербес төлейді.</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Стоимость Услуг по настоящему Соглашению определяется и устанавливается Автором самостоятельно и за оказанные Услуги оплату производят обучающиеся на Портале посредством системы электронных платежей Kassa24.kz,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используемой для осуществления финансовых операций между Автором и обучающимися. Условия работы в системе электронных платежей Kassa24.kz представлены на https://www.kassa24.kz/. Отношения между Автором и системой электронных платежей Kassa24.kz не подпадают под условия настоящего Соглашения.</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Объем оказываемых Услуг Автором оговорен в приложении к настоящему Соглашению.</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Обучающимся доступ на Портале к платным курсам предоставляется после произведения полной оплаты по выбранному курсу путем перечисления денежных средств на расчетный счет Автора, посредством системы электронных платежей Kassa24.kz с момента выбора курса обучающимися.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Автор самостоятельно оплачивает все виды налогов и других обязательных платежей в бюджет в соответствии с законодательством Республики Казахстан.</w:t>
            </w:r>
          </w:p>
        </w:tc>
      </w:tr>
      <w:tr>
        <w:tc>
          <w:tcPr/>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r w:rsidDel="00000000" w:rsidR="00000000" w:rsidRPr="00000000">
              <w:rPr>
                <w:rtl w:val="0"/>
              </w:rPr>
            </w:r>
          </w:p>
        </w:tc>
        <w:tc>
          <w:tcPr/>
          <w:p w:rsidR="00000000" w:rsidDel="00000000" w:rsidP="00000000" w:rsidRDefault="00000000" w:rsidRPr="00000000" w14:paraId="00000026">
            <w:pPr>
              <w:tabs>
                <w:tab w:val="left" w:pos="175"/>
                <w:tab w:val="left" w:pos="317"/>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3. Обязательства Сторон</w:t>
            </w:r>
            <w:r w:rsidDel="00000000" w:rsidR="00000000" w:rsidRPr="00000000">
              <w:rPr>
                <w:rtl w:val="0"/>
              </w:rPr>
            </w:r>
          </w:p>
        </w:tc>
      </w:tr>
      <w:tr>
        <w:tc>
          <w:tcPr/>
          <w:p w:rsidR="00000000" w:rsidDel="00000000" w:rsidP="00000000" w:rsidRDefault="00000000" w:rsidRPr="00000000" w14:paraId="00000027">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Автордың міндеттемелері:</w:t>
            </w:r>
          </w:p>
          <w:p w:rsidR="00000000" w:rsidDel="00000000" w:rsidP="00000000" w:rsidRDefault="00000000" w:rsidRPr="00000000" w14:paraId="00000028">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29">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2A">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2B">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C">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D">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АҚ-ның міндеттемелері:</w:t>
            </w:r>
          </w:p>
          <w:p w:rsidR="00000000" w:rsidDel="00000000" w:rsidP="00000000" w:rsidRDefault="00000000" w:rsidRPr="00000000" w14:paraId="0000002E">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F">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30">
            <w:pPr>
              <w:tabs>
                <w:tab w:val="left" w:pos="17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«ЕРДО» АҚ көрсетілген Қызметтердің сапасын тексеруге құқылы.</w:t>
            </w:r>
          </w:p>
        </w:tc>
        <w:tc>
          <w:tcPr/>
          <w:p w:rsidR="00000000" w:rsidDel="00000000" w:rsidP="00000000" w:rsidRDefault="00000000" w:rsidRPr="00000000" w14:paraId="00000031">
            <w:pPr>
              <w:keepNext w:val="0"/>
              <w:keepLines w:val="0"/>
              <w:widowControl w:val="1"/>
              <w:numPr>
                <w:ilvl w:val="1"/>
                <w:numId w:val="12"/>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обязуется:</w:t>
            </w:r>
          </w:p>
          <w:p w:rsidR="00000000" w:rsidDel="00000000" w:rsidP="00000000" w:rsidRDefault="00000000" w:rsidRPr="00000000" w14:paraId="0000003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3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 в приложении к настоящему Соглашению, являющихся неотъемлемой его частью;</w:t>
            </w:r>
          </w:p>
          <w:p w:rsidR="00000000" w:rsidDel="00000000" w:rsidP="00000000" w:rsidRDefault="00000000" w:rsidRPr="00000000" w14:paraId="00000034">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35">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36">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37">
            <w:pPr>
              <w:keepNext w:val="0"/>
              <w:keepLines w:val="0"/>
              <w:widowControl w:val="1"/>
              <w:numPr>
                <w:ilvl w:val="1"/>
                <w:numId w:val="1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567"/>
              </w:tabs>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38">
            <w:pPr>
              <w:tabs>
                <w:tab w:val="left" w:pos="993"/>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39">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 выявлении несоответствий оказанных Услуг незамедлительно посредством Портала уведомить Автор.</w:t>
            </w:r>
          </w:p>
          <w:p w:rsidR="00000000" w:rsidDel="00000000" w:rsidP="00000000" w:rsidRDefault="00000000" w:rsidRPr="00000000" w14:paraId="0000003A">
            <w:pPr>
              <w:tabs>
                <w:tab w:val="left" w:pos="459"/>
              </w:tabs>
              <w:spacing w:after="0" w:line="240" w:lineRule="auto"/>
              <w:ind w:right="34"/>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АО «ЦРТР» вправе проверять качество оказанных Услуг.</w:t>
            </w:r>
            <w:r w:rsidDel="00000000" w:rsidR="00000000" w:rsidRPr="00000000">
              <w:rPr>
                <w:rtl w:val="0"/>
              </w:rPr>
            </w:r>
          </w:p>
        </w:tc>
      </w:tr>
      <w:tr>
        <w:tc>
          <w:tcPr/>
          <w:p w:rsidR="00000000" w:rsidDel="00000000" w:rsidP="00000000" w:rsidRDefault="00000000" w:rsidRPr="00000000" w14:paraId="0000003B">
            <w:pPr>
              <w:tabs>
                <w:tab w:val="left" w:pos="567"/>
              </w:tabs>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none"/>
                <w:rtl w:val="0"/>
              </w:rPr>
              <w:t xml:space="preserve">4. </w:t>
            </w:r>
            <w:r w:rsidDel="00000000" w:rsidR="00000000" w:rsidRPr="00000000">
              <w:rPr>
                <w:rFonts w:ascii="Times New Roman" w:cs="Times New Roman" w:eastAsia="Times New Roman" w:hAnsi="Times New Roman"/>
                <w:b w:val="1"/>
                <w:color w:val="000000"/>
                <w:sz w:val="24"/>
                <w:szCs w:val="24"/>
                <w:u w:val="none"/>
                <w:rtl w:val="0"/>
              </w:rPr>
              <w:t xml:space="preserve">Кепілдіктер</w:t>
            </w:r>
            <w:r w:rsidDel="00000000" w:rsidR="00000000" w:rsidRPr="00000000">
              <w:rPr>
                <w:rtl w:val="0"/>
              </w:rPr>
            </w:r>
          </w:p>
        </w:tc>
        <w:tc>
          <w:tcPr/>
          <w:p w:rsidR="00000000" w:rsidDel="00000000" w:rsidP="00000000" w:rsidRDefault="00000000" w:rsidRPr="00000000" w14:paraId="0000003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rPr>
          <w:trHeight w:val="6043" w:hRule="atLeast"/>
        </w:trPr>
        <w:tc>
          <w:tcPr/>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40">
            <w:pPr>
              <w:spacing w:after="0" w:line="240" w:lineRule="auto"/>
              <w:ind w:right="3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4.4.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1">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bookmarkStart w:colFirst="0" w:colLast="0" w:name="bookmark=id.2et92p0" w:id="4"/>
            <w:bookmarkEnd w:id="4"/>
            <w:r w:rsidDel="00000000" w:rsidR="00000000" w:rsidRPr="00000000">
              <w:rPr>
                <w:rFonts w:ascii="Times New Roman" w:cs="Times New Roman" w:eastAsia="Times New Roman" w:hAnsi="Times New Roman"/>
                <w:sz w:val="24"/>
                <w:szCs w:val="24"/>
                <w:rtl w:val="0"/>
              </w:rPr>
              <w:t xml:space="preserve">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42">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43">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44">
            <w:pPr>
              <w:spacing w:after="0" w:line="240" w:lineRule="auto"/>
              <w:ind w:right="3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Тараптардың жауапкершілігі</w:t>
            </w:r>
            <w:r w:rsidDel="00000000" w:rsidR="00000000" w:rsidRPr="00000000">
              <w:rPr>
                <w:rtl w:val="0"/>
              </w:rPr>
            </w:r>
          </w:p>
        </w:tc>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Ответственность Сторон</w:t>
            </w:r>
            <w:r w:rsidDel="00000000" w:rsidR="00000000" w:rsidRPr="00000000">
              <w:rPr>
                <w:rtl w:val="0"/>
              </w:rPr>
            </w:r>
          </w:p>
        </w:tc>
      </w:tr>
      <w:tr>
        <w:tc>
          <w:tcPr/>
          <w:p w:rsidR="00000000" w:rsidDel="00000000" w:rsidP="00000000" w:rsidRDefault="00000000" w:rsidRPr="00000000" w14:paraId="00000047">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48">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49">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4A">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B">
            <w:pPr>
              <w:tabs>
                <w:tab w:val="left" w:pos="318"/>
                <w:tab w:val="left" w:pos="459"/>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4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tyjcwt" w:id="5"/>
          <w:bookmarkEnd w:id="5"/>
          <w:p w:rsidR="00000000" w:rsidDel="00000000" w:rsidP="00000000" w:rsidRDefault="00000000" w:rsidRPr="00000000" w14:paraId="0000004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bookmarkStart w:colFirst="0" w:colLast="0" w:name="bookmark=id.3dy6vkm" w:id="6"/>
            <w:bookmarkEnd w:id="6"/>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АО «ЦРТР» освобождается от ответственности за неисполнение или ненадлежащее исполнение пункта 4.1. настоящего Соглашения, если они вызваны обстоятельствами непреодолимой силы, в том числе перебои в работе электрических сетей, сети Интернет и другими обстоятельствами, возникшими независимо от АО «ЦРТР» и которые препятствуют выполнению условий настоящего Соглашения.</w:t>
            </w:r>
          </w:p>
        </w:tc>
      </w:tr>
      <w:tr>
        <w:tc>
          <w:tcPr/>
          <w:p w:rsidR="00000000" w:rsidDel="00000000" w:rsidP="00000000" w:rsidRDefault="00000000" w:rsidRPr="00000000" w14:paraId="00000050">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51">
            <w:pPr>
              <w:spacing w:after="0" w:line="240" w:lineRule="auto"/>
              <w:ind w:right="-14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53">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Осы Келісім Тараптардың келісімі бойынша оны одан әрі орындау орынсыз болған жағдайда бұзылуы мүмкін. </w:t>
            </w:r>
          </w:p>
        </w:tc>
        <w:tc>
          <w:tcPr/>
          <w:bookmarkStart w:colFirst="0" w:colLast="0" w:name="bookmark=id.1t3h5sf" w:id="7"/>
          <w:bookmarkEnd w:id="7"/>
          <w:p w:rsidR="00000000" w:rsidDel="00000000" w:rsidP="00000000" w:rsidRDefault="00000000" w:rsidRPr="00000000" w14:paraId="00000054">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Настоящее Соглашение вступает в силу с момента подписания Сторонами и действует по 31 декабря 2021 года. </w:t>
            </w:r>
          </w:p>
          <w:bookmarkStart w:colFirst="0" w:colLast="0" w:name="bookmark=id.4d34og8" w:id="8"/>
          <w:bookmarkEnd w:id="8"/>
          <w:p w:rsidR="00000000" w:rsidDel="00000000" w:rsidP="00000000" w:rsidRDefault="00000000" w:rsidRPr="00000000" w14:paraId="00000055">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Настоящее Соглашение может быть расторгнут по соглашению сторон, в случае нецелесообразности его дальнейшего исполнения. </w:t>
            </w:r>
          </w:p>
        </w:tc>
      </w:tr>
      <w:t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18"/>
              </w:tabs>
              <w:spacing w:after="0" w:before="0" w:line="240" w:lineRule="auto"/>
              <w:ind w:left="34"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Басқа шарттар</w:t>
            </w:r>
            <w:r w:rsidDel="00000000" w:rsidR="00000000" w:rsidRPr="00000000">
              <w:rPr>
                <w:rtl w:val="0"/>
              </w:rPr>
            </w:r>
          </w:p>
        </w:tc>
        <w:tc>
          <w:tcPr/>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17"/>
                <w:tab w:val="left" w:pos="459"/>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Прочие условия</w:t>
            </w:r>
            <w:r w:rsidDel="00000000" w:rsidR="00000000" w:rsidRPr="00000000">
              <w:rPr>
                <w:rtl w:val="0"/>
              </w:rPr>
            </w:r>
          </w:p>
        </w:tc>
      </w:tr>
      <w:tr>
        <w:tc>
          <w:tcPr/>
          <w:p w:rsidR="00000000" w:rsidDel="00000000" w:rsidP="00000000" w:rsidRDefault="00000000" w:rsidRPr="00000000" w14:paraId="00000058">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59">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A">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B">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C">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D">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2s8eyo1" w:id="9"/>
          <w:bookmarkEnd w:id="9"/>
          <w:p w:rsidR="00000000" w:rsidDel="00000000" w:rsidP="00000000" w:rsidRDefault="00000000" w:rsidRPr="00000000" w14:paraId="0000005E">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Любое уведомление, которое одна сторона направляет другой стороне в соответствии с настоящим Договором, высылается посредством Портала.</w:t>
            </w:r>
          </w:p>
          <w:p w:rsidR="00000000" w:rsidDel="00000000" w:rsidP="00000000" w:rsidRDefault="00000000" w:rsidRPr="00000000" w14:paraId="0000005F">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60">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bookmarkStart w:colFirst="0" w:colLast="0" w:name="bookmark=id.17dp8vu" w:id="10"/>
          <w:bookmarkEnd w:id="10"/>
          <w:p w:rsidR="00000000" w:rsidDel="00000000" w:rsidP="00000000" w:rsidRDefault="00000000" w:rsidRPr="00000000" w14:paraId="00000061">
            <w:pPr>
              <w:tabs>
                <w:tab w:val="left" w:pos="317"/>
                <w:tab w:val="left" w:pos="56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3rdcrjn" w:id="11"/>
          <w:bookmarkEnd w:id="11"/>
          <w:p w:rsidR="00000000" w:rsidDel="00000000" w:rsidP="00000000" w:rsidRDefault="00000000" w:rsidRPr="00000000" w14:paraId="00000062">
            <w:pPr>
              <w:tabs>
                <w:tab w:val="left" w:pos="317"/>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6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66">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67">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68">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9">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A">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B">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D">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F">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70">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72">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«FlowPort2»</w:t>
                  </w:r>
                </w:p>
                <w:p w:rsidR="00000000" w:rsidDel="00000000" w:rsidP="00000000" w:rsidRDefault="00000000" w:rsidRPr="00000000" w14:paraId="00000073">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76">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11</w:t>
                  </w:r>
                </w:p>
                <w:p w:rsidR="00000000" w:rsidDel="00000000" w:rsidP="00000000" w:rsidRDefault="00000000" w:rsidRPr="00000000" w14:paraId="0000007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8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8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85">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8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A">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АО «ЦЕНТР РАЗВИТИЯ ТРУДОВЫХ РЕСУРСОВ»</w:t>
                  </w:r>
                </w:p>
                <w:p w:rsidR="00000000" w:rsidDel="00000000" w:rsidP="00000000" w:rsidRDefault="00000000" w:rsidRPr="00000000" w14:paraId="0000008B">
                  <w:pPr>
                    <w:spacing w:after="0" w:line="240" w:lineRule="auto"/>
                    <w:ind w:left="-10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г.Нур-Султан, район Есиль, пр.Мангилик ел, 8, подъезд 3</w:t>
                  </w:r>
                </w:p>
                <w:p w:rsidR="00000000" w:rsidDel="00000000" w:rsidP="00000000" w:rsidRDefault="00000000" w:rsidRPr="00000000" w14:paraId="0000008D">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 990440000385 </w:t>
                  </w:r>
                </w:p>
                <w:p w:rsidR="00000000" w:rsidDel="00000000" w:rsidP="00000000" w:rsidRDefault="00000000" w:rsidRPr="00000000" w14:paraId="0000008E">
                  <w:pPr>
                    <w:spacing w:after="0" w:line="240" w:lineRule="auto"/>
                    <w:ind w:left="-103" w:right="-2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KZ926018821000754601</w:t>
                  </w:r>
                </w:p>
                <w:p w:rsidR="00000000" w:rsidDel="00000000" w:rsidP="00000000" w:rsidRDefault="00000000" w:rsidRPr="00000000" w14:paraId="0000008F">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АО "Народный Банк Казахстана"</w:t>
                  </w:r>
                </w:p>
                <w:p w:rsidR="00000000" w:rsidDel="00000000" w:rsidP="00000000" w:rsidRDefault="00000000" w:rsidRPr="00000000" w14:paraId="00000090">
                  <w:pPr>
                    <w:spacing w:after="0" w:line="240" w:lineRule="auto"/>
                    <w:ind w:left="-10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HSBKKZKX</w:t>
                  </w:r>
                </w:p>
                <w:p w:rsidR="00000000" w:rsidDel="00000000" w:rsidP="00000000" w:rsidRDefault="00000000" w:rsidRPr="00000000" w14:paraId="0000009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w:t>
                  </w:r>
                </w:p>
                <w:p w:rsidR="00000000" w:rsidDel="00000000" w:rsidP="00000000" w:rsidRDefault="00000000" w:rsidRPr="00000000" w14:paraId="00000093">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АО «ЦРТР»</w:t>
                  </w:r>
                </w:p>
                <w:p w:rsidR="00000000" w:rsidDel="00000000" w:rsidP="00000000" w:rsidRDefault="00000000" w:rsidRPr="00000000" w14:paraId="00000094">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5">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_________________</w:t>
                  </w:r>
                </w:p>
                <w:p w:rsidR="00000000" w:rsidDel="00000000" w:rsidP="00000000" w:rsidRDefault="00000000" w:rsidRPr="00000000" w14:paraId="0000009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подпись</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w:t>
                  </w:r>
                  <w:r w:rsidDel="00000000" w:rsidR="00000000" w:rsidRPr="00000000">
                    <w:rPr>
                      <w:rFonts w:ascii="Times New Roman" w:cs="Times New Roman" w:eastAsia="Times New Roman" w:hAnsi="Times New Roman"/>
                      <w:b w:val="1"/>
                      <w:i w:val="1"/>
                      <w:sz w:val="24"/>
                      <w:szCs w:val="24"/>
                      <w:rtl w:val="0"/>
                    </w:rPr>
                    <w:t xml:space="preserve">FlowPort2</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tl w:val="0"/>
                    </w:rPr>
                  </w:r>
                </w:p>
                <w:p w:rsidR="00000000" w:rsidDel="00000000" w:rsidP="00000000" w:rsidRDefault="00000000" w:rsidRPr="00000000" w14:paraId="0000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w:t>
                  </w:r>
                  <w:r w:rsidDel="00000000" w:rsidR="00000000" w:rsidRPr="00000000">
                    <w:rPr>
                      <w:rFonts w:ascii="Times New Roman" w:cs="Times New Roman" w:eastAsia="Times New Roman" w:hAnsi="Times New Roman"/>
                      <w:i w:val="1"/>
                      <w:sz w:val="24"/>
                      <w:szCs w:val="24"/>
                      <w:rtl w:val="0"/>
                    </w:rPr>
                    <w:t xml:space="preserve">KZ 122222222222222222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Тест2 </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w:t>
                  </w:r>
                  <w:r w:rsidDel="00000000" w:rsidR="00000000" w:rsidRPr="00000000">
                    <w:rPr>
                      <w:rFonts w:ascii="Times New Roman" w:cs="Times New Roman" w:eastAsia="Times New Roman" w:hAnsi="Times New Roman"/>
                      <w:i w:val="1"/>
                      <w:sz w:val="24"/>
                      <w:szCs w:val="24"/>
                      <w:rtl w:val="0"/>
                    </w:rPr>
                    <w:t xml:space="preserve"> 232323232323DFDFDFDFDFFFG</w:t>
                  </w:r>
                  <w:r w:rsidDel="00000000" w:rsidR="00000000" w:rsidRPr="00000000">
                    <w:rPr>
                      <w:rtl w:val="0"/>
                    </w:rPr>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${position}</w:t>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8">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9">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240" w:lineRule="auto"/>
                    <w:ind w:left="-103"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tc>
            </w:tr>
          </w:tbl>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C1">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«23» </w:t>
            </w:r>
          </w:p>
          <w:p w:rsidR="00000000" w:rsidDel="00000000" w:rsidP="00000000" w:rsidRDefault="00000000" w:rsidRPr="00000000" w14:paraId="000000C2">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ақылы курсқа қол жеткізгісі келетін</w:t>
            </w:r>
          </w:p>
          <w:p w:rsidR="00000000" w:rsidDel="00000000" w:rsidP="00000000" w:rsidRDefault="00000000" w:rsidRPr="00000000" w14:paraId="000000C3">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C4">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C5">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w:t>
            </w:r>
          </w:p>
          <w:p w:rsidR="00000000" w:rsidDel="00000000" w:rsidP="00000000" w:rsidRDefault="00000000" w:rsidRPr="00000000" w14:paraId="000000C6">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арналған </w:t>
            </w:r>
          </w:p>
          <w:p w:rsidR="00000000" w:rsidDel="00000000" w:rsidP="00000000" w:rsidRDefault="00000000" w:rsidRPr="00000000" w14:paraId="000000C7">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210-П келісімге</w:t>
            </w:r>
          </w:p>
          <w:p w:rsidR="00000000" w:rsidDel="00000000" w:rsidP="00000000" w:rsidRDefault="00000000" w:rsidRPr="00000000" w14:paraId="000000C8">
            <w:pPr>
              <w:spacing w:after="0" w:line="240" w:lineRule="auto"/>
              <w:ind w:left="2301" w:right="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C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Ақылы курсқа </w:t>
            </w:r>
          </w:p>
          <w:p w:rsidR="00000000" w:rsidDel="00000000" w:rsidP="00000000" w:rsidRDefault="00000000" w:rsidRPr="00000000" w14:paraId="000000CC">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D">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E">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14"/>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D1">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«Ақылы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D3">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D4">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D5">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D6">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D7">
            <w:pPr>
              <w:numPr>
                <w:ilvl w:val="1"/>
                <w:numId w:val="2"/>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9">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DA">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210-П на оказание услуг</w:t>
            </w:r>
          </w:p>
          <w:p w:rsidR="00000000" w:rsidDel="00000000" w:rsidP="00000000" w:rsidRDefault="00000000" w:rsidRPr="00000000" w14:paraId="000000DB">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C">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D">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E">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платному курсу</w:t>
            </w:r>
          </w:p>
          <w:p w:rsidR="00000000" w:rsidDel="00000000" w:rsidP="00000000" w:rsidRDefault="00000000" w:rsidRPr="00000000" w14:paraId="000000DF">
            <w:pPr>
              <w:spacing w:after="0" w:line="240" w:lineRule="auto"/>
              <w:ind w:left="2047"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«23» июня 2021 года</w:t>
            </w:r>
          </w:p>
          <w:p w:rsidR="00000000" w:rsidDel="00000000" w:rsidP="00000000" w:rsidRDefault="00000000" w:rsidRPr="00000000" w14:paraId="000000E0">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E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E5">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платному курсу</w:t>
            </w:r>
          </w:p>
          <w:p w:rsidR="00000000" w:rsidDel="00000000" w:rsidP="00000000" w:rsidRDefault="00000000" w:rsidRPr="00000000" w14:paraId="000000E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5"/>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платному курсу» (далее - Услуга).</w:t>
            </w:r>
          </w:p>
          <w:p w:rsidR="00000000" w:rsidDel="00000000" w:rsidP="00000000" w:rsidRDefault="00000000" w:rsidRPr="00000000" w14:paraId="000000E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E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F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F1">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F2">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F3">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F4">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p>
          <w:p w:rsidR="00000000" w:rsidDel="00000000" w:rsidP="00000000" w:rsidRDefault="00000000" w:rsidRPr="00000000" w14:paraId="000000F5">
            <w:pPr>
              <w:spacing w:after="0" w:line="240" w:lineRule="auto"/>
              <w:ind w:right="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2.4 Қызметтердің құнына Автордың оқу материалдарын ұсынуы және оқуды аяқтау туралы сертификат беруі кіреді.</w:t>
            </w:r>
          </w:p>
          <w:p w:rsidR="00000000" w:rsidDel="00000000" w:rsidP="00000000" w:rsidRDefault="00000000" w:rsidRPr="00000000" w14:paraId="000000F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4"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F8">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F9">
            <w:pPr>
              <w:spacing w:after="0" w:line="240" w:lineRule="auto"/>
              <w:ind w:right="3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p>
          <w:p w:rsidR="00000000" w:rsidDel="00000000" w:rsidP="00000000" w:rsidRDefault="00000000" w:rsidRPr="00000000" w14:paraId="000000FA">
            <w:pPr>
              <w:spacing w:after="0" w:line="240" w:lineRule="auto"/>
              <w:ind w:right="34"/>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2.4 В стоимость Услуг входит предоставление Автором учебных материалов и выдача сертификата о завершении обучения.</w:t>
            </w:r>
            <w:r w:rsidDel="00000000" w:rsidR="00000000" w:rsidRPr="00000000">
              <w:rPr>
                <w:rtl w:val="0"/>
              </w:rPr>
            </w:r>
          </w:p>
        </w:tc>
      </w:tr>
      <w:tr>
        <w:tc>
          <w:tcPr/>
          <w:p w:rsidR="00000000" w:rsidDel="00000000" w:rsidP="00000000" w:rsidRDefault="00000000" w:rsidRPr="00000000" w14:paraId="000000FB">
            <w:pPr>
              <w:keepNext w:val="0"/>
              <w:keepLines w:val="0"/>
              <w:widowControl w:val="1"/>
              <w:numPr>
                <w:ilvl w:val="0"/>
                <w:numId w:val="14"/>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Қызметтер көлемі</w:t>
            </w:r>
          </w:p>
        </w:tc>
        <w:tc>
          <w:tcPr/>
          <w:p w:rsidR="00000000" w:rsidDel="00000000" w:rsidP="00000000" w:rsidRDefault="00000000" w:rsidRPr="00000000" w14:paraId="000000FC">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3.1 Курстың мазмұнын толтыру және Порталға жүктеу:</w:t>
            </w:r>
          </w:p>
          <w:p w:rsidR="00000000" w:rsidDel="00000000" w:rsidP="00000000" w:rsidRDefault="00000000" w:rsidRPr="00000000" w14:paraId="000000F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«2222» тақырыбы бойынша; </w:t>
            </w:r>
          </w:p>
          <w:p w:rsidR="00000000" w:rsidDel="00000000" w:rsidP="00000000" w:rsidRDefault="00000000" w:rsidRPr="00000000" w14:paraId="000000F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кәсіби сала (-лар) бойынша;</w:t>
            </w:r>
          </w:p>
          <w:p w:rsidR="00000000" w:rsidDel="00000000" w:rsidP="00000000" w:rsidRDefault="00000000" w:rsidRPr="00000000" w14:paraId="000001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және телекоммуникациялар» мамандық (-тар) бойынша;</w:t>
            </w:r>
          </w:p>
          <w:p w:rsidR="00000000" w:rsidDel="00000000" w:rsidP="00000000" w:rsidRDefault="00000000" w:rsidRPr="00000000" w14:paraId="0000010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келесі дағды (-лар) бойынша: «Жүйелік талдау бойынша жұмыстардың орындалуын бақылау».</w:t>
            </w:r>
          </w:p>
          <w:p w:rsidR="00000000" w:rsidDel="00000000" w:rsidP="00000000" w:rsidRDefault="00000000" w:rsidRPr="00000000" w14:paraId="00000102">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3.2 Оқу мазмұнының төмендегі сандық және сапалық көрсеткіштерін көрсете отырып, ұзақтығы 0 сағат курсты ұсыну:</w:t>
            </w:r>
          </w:p>
          <w:p w:rsidR="00000000" w:rsidDel="00000000" w:rsidP="00000000" w:rsidRDefault="00000000" w:rsidRPr="00000000" w14:paraId="0000010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Оқу мазмұны форматтарының саны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Бақылау-өлшеу материалдарының болуы Промежуточный тест или практическое задание разработаны по некоторым урокам;</w:t>
            </w:r>
          </w:p>
          <w:p w:rsidR="00000000" w:rsidDel="00000000" w:rsidP="00000000" w:rsidRDefault="00000000" w:rsidRPr="00000000" w14:paraId="00000105">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Курс рейтингінің деңгейі:0</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Мемлекеттік тілді қолдану _Нет;</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123123</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123</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 Курстың құрылымын толтыру (2000 таңбаға дейін): 123</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3.6 Басқа ресурстарда, оның ішінде Youtube-те орналастырылған курстың бейне, аудио материалдарына сілтемелер ұсыну (бар болса) .</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 Курсты сәтті аяқтағаннан кейін білім алушыға сертификат беру.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«2222»; </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«IT и телекоммуникации»;</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«IT и телекоммуникации»;</w:t>
            </w:r>
          </w:p>
          <w:p w:rsidR="00000000" w:rsidDel="00000000" w:rsidP="00000000" w:rsidRDefault="00000000" w:rsidRPr="00000000" w14:paraId="00000114">
            <w:pPr>
              <w:numPr>
                <w:ilvl w:val="0"/>
                <w:numId w:val="9"/>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«Контроль выполнения работ по системному анализу».</w:t>
            </w:r>
          </w:p>
          <w:p w:rsidR="00000000" w:rsidDel="00000000" w:rsidP="00000000" w:rsidRDefault="00000000" w:rsidRPr="00000000" w14:paraId="0000011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0 часа(-ов) с указанием количественных и качественных показателей учебного контента:</w:t>
            </w:r>
          </w:p>
          <w:p w:rsidR="00000000" w:rsidDel="00000000" w:rsidP="00000000" w:rsidRDefault="00000000" w:rsidRPr="00000000" w14:paraId="0000011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содержит 2-3 формы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некоторым урокам;</w:t>
            </w:r>
          </w:p>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123123</w:t>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w:t>
            </w:r>
          </w:p>
          <w:p w:rsidR="00000000" w:rsidDel="00000000" w:rsidP="00000000" w:rsidRDefault="00000000" w:rsidRPr="00000000" w14:paraId="00000121">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23">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11">
    <w:lvl w:ilvl="0">
      <w:start w:val="2"/>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2">
    <w:lvl w:ilvl="0">
      <w:start w:val="3"/>
      <w:numFmt w:val="decimal"/>
      <w:lvlText w:val="%1."/>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560" w:hanging="1800"/>
      </w:pPr>
      <w:rPr/>
    </w:lvl>
  </w:abstractNum>
  <w:abstractNum w:abstractNumId="13">
    <w:lvl w:ilvl="0">
      <w:start w:val="3"/>
      <w:numFmt w:val="decimal"/>
      <w:lvlText w:val="%1."/>
      <w:lvlJc w:val="left"/>
      <w:pPr>
        <w:ind w:left="450" w:hanging="450"/>
      </w:pPr>
      <w:rPr/>
    </w:lvl>
    <w:lvl w:ilvl="1">
      <w:start w:val="3"/>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6120" w:hanging="180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14">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15">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a9">
    <w:name w:val="header"/>
    <w:basedOn w:val="a"/>
    <w:link w:val="aa"/>
    <w:uiPriority w:val="99"/>
    <w:unhideWhenUsed w:val="1"/>
    <w:rsid w:val="00AF52FC"/>
    <w:pPr>
      <w:tabs>
        <w:tab w:val="center" w:pos="4677"/>
        <w:tab w:val="right" w:pos="9355"/>
      </w:tabs>
      <w:spacing w:after="0" w:line="240" w:lineRule="auto"/>
    </w:pPr>
  </w:style>
  <w:style w:type="character" w:styleId="aa" w:customStyle="1">
    <w:name w:val="Верхний колонтитул Знак"/>
    <w:basedOn w:val="a0"/>
    <w:link w:val="a9"/>
    <w:uiPriority w:val="99"/>
    <w:rsid w:val="00AF52FC"/>
  </w:style>
  <w:style w:type="paragraph" w:styleId="ab">
    <w:name w:val="footer"/>
    <w:basedOn w:val="a"/>
    <w:link w:val="ac"/>
    <w:uiPriority w:val="99"/>
    <w:unhideWhenUsed w:val="1"/>
    <w:rsid w:val="00AF52FC"/>
    <w:pPr>
      <w:tabs>
        <w:tab w:val="center" w:pos="4677"/>
        <w:tab w:val="right" w:pos="9355"/>
      </w:tabs>
      <w:spacing w:after="0" w:line="240" w:lineRule="auto"/>
    </w:pPr>
  </w:style>
  <w:style w:type="character" w:styleId="ac" w:customStyle="1">
    <w:name w:val="Нижний колонтитул Знак"/>
    <w:basedOn w:val="a0"/>
    <w:link w:val="ab"/>
    <w:uiPriority w:val="99"/>
    <w:rsid w:val="00AF52F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f0cbzL4uSseOui/vKJlgpOQqZg==">AMUW2mX+mAGU5fZ5gc4AaMfRc2uE/lWc9d4wYh/+vWTY4CrEWn2Z3ahKCLWUU36JH21bTy9CUQVBwSIXOfatYKP9LO8mCE+mBKqgUqSg3GYZSUXdQ/s9w7EWjo9F00UQjsRQE5F1VI6GpeRzIM7aM/TR3i+SqobNZ+7XWYmtxphUj0x8PqPxWs187QtS3FUa0Mqgum5N6Qa0DF4GMKxo3pbSnidiZtu2MyMlJJYJNeol99ieBPXIwo6ZnBhFqd62kuxeeo3EkP2mILeR7xnwsvxTxHX6cgmQNrrH8ZcO+CfxHikIr0Swe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2021-06-15T06:19:00Z</dcterms:created>
  <dc:creator>Гульсина Кадырбекызы</dc:creator>
</cp:coreProperties>
</file>