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Data Engineering Report</w:t>
      </w:r>
    </w:p>
    <w:p>
      <w:r>
        <w:t>Artificial intelligence (AI) is transforming how organizations process and understand documents. Modern AI pipelines require clean, structured data extracted from diverse sources such as PDFs, Word documents, and web pages.</w:t>
      </w:r>
    </w:p>
    <w:p>
      <w:r>
        <w:t>Data ingestion is the first critical step. Raw documents must be parsed, cleaned, and chunked into manageable segments before they can be fed into language models or vector databases.</w:t>
      </w:r>
    </w:p>
    <w:p>
      <w:r>
        <w:t>Optical Character Recognition (OCR) plays a vital role when dealing with scanned documents. Unlike born-digital PDFs where text can be extracted directly, scanned documents are essentially images and require OCR to convert visual content back into machine-readable text.</w:t>
      </w:r>
    </w:p>
    <w:p>
      <w:r>
        <w:t>Streaming ingestion allows pipelines to process documents as they arrive, rather than waiting for a complete batch. This is essential for real-time applications where latency matters -- for example, processing customer support tickets or monitoring news feeds.</w:t>
      </w:r>
    </w:p>
    <w:p>
      <w:r>
        <w:t>Data versioning ensures reproducibility. By tracking snapshots of processed data, teams can roll back to any previous state, compare changes between versions, and maintain audit trails for compliance.</w:t>
      </w:r>
    </w:p>
    <w:p>
      <w:pPr>
        <w:pStyle w:val="Heading2"/>
      </w:pPr>
      <w:r>
        <w:t>Pipeline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Avg Time (ms)</w:t>
            </w:r>
          </w:p>
        </w:tc>
      </w:tr>
      <w:tr>
        <w:tc>
          <w:tcPr>
            <w:tcW w:type="dxa" w:w="2880"/>
          </w:tcPr>
          <w:p>
            <w:r>
              <w:t>Parsing</w:t>
            </w:r>
          </w:p>
        </w:tc>
        <w:tc>
          <w:tcPr>
            <w:tcW w:type="dxa" w:w="2880"/>
          </w:tcPr>
          <w:p>
            <w:r>
              <w:t>1,247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Chunking</w:t>
            </w:r>
          </w:p>
        </w:tc>
        <w:tc>
          <w:tcPr>
            <w:tcW w:type="dxa" w:w="2880"/>
          </w:tcPr>
          <w:p>
            <w:r>
              <w:t>1,247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Versioning</w:t>
            </w:r>
          </w:p>
        </w:tc>
        <w:tc>
          <w:tcPr>
            <w:tcW w:type="dxa" w:w="2880"/>
          </w:tcPr>
          <w:p>
            <w:r>
              <w:t>1,247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