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8BEB" w14:textId="77777777" w:rsidR="008A602B" w:rsidRDefault="008A602B" w:rsidP="008A602B">
      <w:pPr>
        <w:pStyle w:val="ac"/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333333"/>
          <w:sz w:val="27"/>
          <w:szCs w:val="27"/>
        </w:rPr>
      </w:pPr>
      <w:r>
        <w:rPr>
          <w:rFonts w:ascii="Roboto" w:hAnsi="Roboto"/>
          <w:color w:val="333333"/>
          <w:sz w:val="27"/>
          <w:szCs w:val="27"/>
        </w:rPr>
        <w:t>Tezislar Microsoft Word (doc, docx) da Times New Roman shriftda, 14 o‘lchamda, matn hajmi</w:t>
      </w:r>
      <w:r>
        <w:rPr>
          <w:rFonts w:ascii="Roboto" w:hAnsi="Roboto"/>
          <w:color w:val="333333"/>
          <w:sz w:val="27"/>
          <w:szCs w:val="27"/>
        </w:rPr>
        <w:br/>
        <w:t>2 betgacha (o‘zbek, rus yoki ingliz tillarida) tayyorlanishi zarur. Satrlararo masofa - 1, chap hoshiya</w:t>
      </w:r>
      <w:r>
        <w:rPr>
          <w:rFonts w:ascii="Roboto" w:hAnsi="Roboto"/>
          <w:color w:val="333333"/>
          <w:sz w:val="27"/>
          <w:szCs w:val="27"/>
        </w:rPr>
        <w:br/>
        <w:t>- 3 sm, o‘ng hoshiya - 1,5 sm, yuqori va quyi hoshiyalar - 2 sm. Xatboshining birinchi qatori – 1 sm,</w:t>
      </w:r>
      <w:r>
        <w:rPr>
          <w:rFonts w:ascii="Roboto" w:hAnsi="Roboto"/>
          <w:color w:val="333333"/>
          <w:sz w:val="27"/>
          <w:szCs w:val="27"/>
        </w:rPr>
        <w:br/>
        <w:t>xatboshidan oldin va keyin intervallarsiz. Matn ma’ruza nomi bilan boshlanadi (Bosh harflarda,</w:t>
      </w:r>
      <w:r>
        <w:rPr>
          <w:rFonts w:ascii="Roboto" w:hAnsi="Roboto"/>
          <w:color w:val="333333"/>
          <w:sz w:val="27"/>
          <w:szCs w:val="27"/>
        </w:rPr>
        <w:br/>
        <w:t>o’rtacha qalinlikdagi shriftda, markazda joylashtirilgan holda); keyingi qatorda simmetrik markazda</w:t>
      </w:r>
      <w:r>
        <w:rPr>
          <w:rFonts w:ascii="Roboto" w:hAnsi="Roboto"/>
          <w:color w:val="333333"/>
          <w:sz w:val="27"/>
          <w:szCs w:val="27"/>
        </w:rPr>
        <w:br/>
        <w:t>muallif(lar)ning familiyasi, ismi va sharifi, ilmiy daraja, lavozim, tashkilot nomi, shahar, mamlakat.</w:t>
      </w:r>
      <w:r>
        <w:rPr>
          <w:rFonts w:ascii="Roboto" w:hAnsi="Roboto"/>
          <w:color w:val="333333"/>
          <w:sz w:val="27"/>
          <w:szCs w:val="27"/>
        </w:rPr>
        <w:br/>
        <w:t>Uchinchi qatorda muloqot uchun mas’ul muallifning elektron pochta manzili. To‘rtinchi qatordan</w:t>
      </w:r>
      <w:r>
        <w:rPr>
          <w:rFonts w:ascii="Roboto" w:hAnsi="Roboto"/>
          <w:color w:val="333333"/>
          <w:sz w:val="27"/>
          <w:szCs w:val="27"/>
        </w:rPr>
        <w:br/>
        <w:t>boshlab tezislarning asosiy matni.</w:t>
      </w:r>
    </w:p>
    <w:p w14:paraId="730C6B58" w14:textId="77777777" w:rsidR="008A602B" w:rsidRDefault="008A602B" w:rsidP="008A602B">
      <w:pPr>
        <w:pStyle w:val="ac"/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333333"/>
          <w:sz w:val="27"/>
          <w:szCs w:val="27"/>
        </w:rPr>
      </w:pPr>
      <w:r>
        <w:rPr>
          <w:rFonts w:ascii="Roboto" w:hAnsi="Roboto"/>
          <w:color w:val="333333"/>
          <w:sz w:val="27"/>
          <w:szCs w:val="27"/>
        </w:rPr>
        <w:t>Adabiyotlar ro‘yxatiga bo‘lgan talablar: adabiyotlar ro‘yxati mavjud bo‘lgan holatda havolalar</w:t>
      </w:r>
      <w:r>
        <w:rPr>
          <w:rFonts w:ascii="Roboto" w:hAnsi="Roboto"/>
          <w:color w:val="333333"/>
          <w:sz w:val="27"/>
          <w:szCs w:val="27"/>
        </w:rPr>
        <w:br/>
        <w:t>(shu jumladan elektron resurslarga) to‘tburchak qavslarda ko’rsatiladi. Adabiyotlar ro‘yxati</w:t>
      </w:r>
      <w:r>
        <w:rPr>
          <w:rFonts w:ascii="Roboto" w:hAnsi="Roboto"/>
          <w:color w:val="333333"/>
          <w:sz w:val="27"/>
          <w:szCs w:val="27"/>
        </w:rPr>
        <w:br/>
        <w:t>tezisning asosiy matnidan keyin joylashtiriladi. Tezislarning matnlari tahrirlanmaydi,</w:t>
      </w:r>
      <w:r>
        <w:rPr>
          <w:rFonts w:ascii="Roboto" w:hAnsi="Roboto"/>
          <w:color w:val="333333"/>
          <w:sz w:val="27"/>
          <w:szCs w:val="27"/>
        </w:rPr>
        <w:br/>
        <w:t>ma’ruzalarning ilmiy mazmuni, ta’rif uslubi, originallik va grammatikasi uchun mas’uliyat</w:t>
      </w:r>
      <w:r>
        <w:rPr>
          <w:rFonts w:ascii="Roboto" w:hAnsi="Roboto"/>
          <w:color w:val="333333"/>
          <w:sz w:val="27"/>
          <w:szCs w:val="27"/>
        </w:rPr>
        <w:br/>
        <w:t>mualliflarning zimmasida.</w:t>
      </w:r>
    </w:p>
    <w:p w14:paraId="3E7EF8EB" w14:textId="77777777" w:rsidR="008A602B" w:rsidRDefault="008A602B" w:rsidP="008A602B">
      <w:pPr>
        <w:pStyle w:val="ac"/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333333"/>
          <w:sz w:val="27"/>
          <w:szCs w:val="27"/>
        </w:rPr>
      </w:pPr>
      <w:r>
        <w:rPr>
          <w:rFonts w:ascii="Roboto" w:hAnsi="Roboto"/>
          <w:color w:val="333333"/>
          <w:sz w:val="27"/>
          <w:szCs w:val="27"/>
        </w:rPr>
        <w:t>Yuborilayotgan tezislar chop etilishidan avval texnik muharrir va tahririy hay’at tomonidan</w:t>
      </w:r>
      <w:r>
        <w:rPr>
          <w:rFonts w:ascii="Roboto" w:hAnsi="Roboto"/>
          <w:color w:val="333333"/>
          <w:sz w:val="27"/>
          <w:szCs w:val="27"/>
        </w:rPr>
        <w:br/>
        <w:t>belgilangan rasmiylashtirish talablariga muvofiqligi bo‘yicha majburiy tekshiruvdan o‘tkaziladi.</w:t>
      </w:r>
      <w:r>
        <w:rPr>
          <w:rFonts w:ascii="Roboto" w:hAnsi="Roboto"/>
          <w:color w:val="333333"/>
          <w:sz w:val="27"/>
          <w:szCs w:val="27"/>
        </w:rPr>
        <w:br/>
        <w:t>Taqdim etilgan materiallarning o‘ziga xoslik darajasi kamida 70 % bo‘lishi lozim. Har bir ishga ilmiy</w:t>
      </w:r>
      <w:r>
        <w:rPr>
          <w:rFonts w:ascii="Roboto" w:hAnsi="Roboto"/>
          <w:color w:val="333333"/>
          <w:sz w:val="27"/>
          <w:szCs w:val="27"/>
        </w:rPr>
        <w:br/>
        <w:t>ahamiyati va tadqiqotning dolzarbligini tasdiqlovchi taqriz ilova qilinishi shart.</w:t>
      </w:r>
    </w:p>
    <w:p w14:paraId="28202311" w14:textId="77777777" w:rsidR="008A602B" w:rsidRDefault="008A602B" w:rsidP="008A602B">
      <w:pPr>
        <w:pStyle w:val="ac"/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333333"/>
          <w:sz w:val="27"/>
          <w:szCs w:val="27"/>
        </w:rPr>
      </w:pPr>
      <w:r>
        <w:rPr>
          <w:rFonts w:ascii="Roboto" w:hAnsi="Roboto"/>
          <w:color w:val="333333"/>
          <w:sz w:val="27"/>
          <w:szCs w:val="27"/>
        </w:rPr>
        <w:t>Bitta muallifdan muallif yoki hammuallif sifatida uchtadan ortiq tezis qabul qilinmaydi..</w:t>
      </w:r>
    </w:p>
    <w:p w14:paraId="2F364632" w14:textId="77777777" w:rsidR="001A0D5F" w:rsidRDefault="001A0D5F"/>
    <w:sectPr w:rsidR="001A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2B"/>
    <w:rsid w:val="001A0D5F"/>
    <w:rsid w:val="008A602B"/>
    <w:rsid w:val="00B44A5D"/>
    <w:rsid w:val="00D12D22"/>
    <w:rsid w:val="00DE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35C87E"/>
  <w15:chartTrackingRefBased/>
  <w15:docId w15:val="{2045DFE3-D81F-CD49-B4F0-4B855AA2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0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0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0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0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0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0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02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A6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Оллаберганов</dc:creator>
  <cp:keywords/>
  <dc:description/>
  <cp:lastModifiedBy>Арслан Оллаберганов</cp:lastModifiedBy>
  <cp:revision>1</cp:revision>
  <dcterms:created xsi:type="dcterms:W3CDTF">2026-05-03T09:24:00Z</dcterms:created>
  <dcterms:modified xsi:type="dcterms:W3CDTF">2026-05-03T09:25:00Z</dcterms:modified>
</cp:coreProperties>
</file>