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264" w:lineRule="auto"/>
        <w:jc w:val="center"/>
      </w:pPr>
      <w:r>
        <w:rPr>
          <w:rFonts w:ascii="Arial" w:hAnsi="Arial" w:eastAsia="Arial"/>
          <w:b/>
          <w:i w:val="0"/>
          <w:color w:val="0B4EA2"/>
          <w:sz w:val="30"/>
        </w:rPr>
        <w:t>ДОГОВОР № {{CONTRACT_NUM}}</w:t>
      </w:r>
    </w:p>
    <w:p>
      <w:pPr>
        <w:keepNext/>
        <w:spacing w:before="0" w:after="200" w:line="264" w:lineRule="auto"/>
        <w:jc w:val="center"/>
      </w:pPr>
      <w:r>
        <w:rPr>
          <w:rFonts w:ascii="Arial" w:hAnsi="Arial" w:eastAsia="Arial"/>
          <w:b/>
          <w:i w:val="0"/>
          <w:color w:val="3FA938"/>
          <w:sz w:val="20"/>
        </w:rPr>
        <w:t>на оказание услуг по дезинсекции, дератизации и контрольному обследованию</w:t>
      </w:r>
    </w:p>
    <w:tbl>
      <w:tblPr>
        <w:tblStyle w:val="TableGrid"/>
        <w:tblW w:type="dxa" w:w="89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70"/>
        <w:gridCol w:w="4470"/>
      </w:tblGrid>
      <w:tr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г. Архангельск</w:t>
            </w:r>
          </w:p>
        </w:tc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{{CONTRACT_DATE}}</w:t>
            </w:r>
          </w:p>
        </w:tc>
      </w:tr>
    </w:tbl>
    <w:p>
      <w:pPr>
        <w:keepNext w:val="0"/>
        <w:spacing w:before="0" w:after="140" w:line="264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Индивидуальный предприниматель Котлов Артём Васильевич, именуемый в дальнейшем «Исполнитель», действующий на основании записи о государственной регистрации и лицензии № 29.01.03.003Л.000012.03.25 от 28.03.2025, с одной стороны, и {{CLIENT_REPRESENTATION}}, именуемый(ая) в дальнейшем «Заказчик», с другой стороны, совместно именуемые «Стороны», заключили настоящий договор о нижеследующем.</w:t>
      </w:r>
    </w:p>
    <w:p>
      <w:pPr>
        <w:pStyle w:val="Heading1"/>
      </w:pPr>
      <w:r>
        <w:t>1. Предмет договора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1.1. </w:t>
      </w:r>
      <w:r>
        <w:rPr>
          <w:rFonts w:ascii="Arial" w:hAnsi="Arial" w:eastAsia="Arial"/>
          <w:b w:val="0"/>
          <w:i w:val="0"/>
          <w:color w:val="222222"/>
          <w:sz w:val="21"/>
        </w:rPr>
        <w:t>Исполнитель оказывает услуги по контрольному обследованию, дезинсекции и/или дератизации объекта Заказчика, а Заказчик принимает и оплачивает услуги на условиях настоящего договора.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1.2. </w:t>
      </w:r>
      <w:r>
        <w:rPr>
          <w:rFonts w:ascii="Arial" w:hAnsi="Arial" w:eastAsia="Arial"/>
          <w:b w:val="0"/>
          <w:i w:val="0"/>
          <w:color w:val="222222"/>
          <w:sz w:val="21"/>
        </w:rPr>
        <w:t>Объект: {{OBJECT_NAME}}, адрес: {{ADDRESS}}, площадь: {{AREA}} м².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1.3. </w:t>
      </w:r>
      <w:r>
        <w:rPr>
          <w:rFonts w:ascii="Arial" w:hAnsi="Arial" w:eastAsia="Arial"/>
          <w:b w:val="0"/>
          <w:i w:val="0"/>
          <w:color w:val="222222"/>
          <w:sz w:val="21"/>
        </w:rPr>
        <w:t>Периодичность планового обслуживания: ежемесячно (регулярное годовое обслуживание). Конкретные даты Стороны согласуют дополнительно.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1.4. </w:t>
      </w:r>
      <w:r>
        <w:rPr>
          <w:rFonts w:ascii="Arial" w:hAnsi="Arial" w:eastAsia="Arial"/>
          <w:b w:val="0"/>
          <w:i w:val="0"/>
          <w:color w:val="222222"/>
          <w:sz w:val="21"/>
        </w:rPr>
        <w:t>Состав каждого визита и необходимость истребительной обработки определяются по результатам обследования и фиксируются в акте.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1.5. </w:t>
      </w:r>
      <w:r>
        <w:rPr>
          <w:rFonts w:ascii="Arial" w:hAnsi="Arial" w:eastAsia="Arial"/>
          <w:b w:val="0"/>
          <w:i w:val="0"/>
          <w:color w:val="222222"/>
          <w:sz w:val="21"/>
        </w:rPr>
        <w:t>Дополнительные работы, не входящие в согласованный объём, выполняются только после согласования Заказчиком их состава и стоимости.</w:t>
      </w:r>
    </w:p>
    <w:p>
      <w:pPr>
        <w:pStyle w:val="Heading1"/>
      </w:pPr>
      <w:r>
        <w:t>2. Права и обязанности сторон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2.1. </w:t>
      </w:r>
      <w:r>
        <w:rPr>
          <w:rFonts w:ascii="Arial" w:hAnsi="Arial" w:eastAsia="Arial"/>
          <w:b w:val="0"/>
          <w:i w:val="0"/>
          <w:color w:val="222222"/>
          <w:sz w:val="21"/>
        </w:rPr>
        <w:t>Исполнитель обязан применять зарегистрированные средства в соответствии с инструкциями, соблюдать требования безопасности, уведомлять о подготовке объекта и оформлять акт по итогам работ.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2.2. </w:t>
      </w:r>
      <w:r>
        <w:rPr>
          <w:rFonts w:ascii="Arial" w:hAnsi="Arial" w:eastAsia="Arial"/>
          <w:b w:val="0"/>
          <w:i w:val="0"/>
          <w:color w:val="222222"/>
          <w:sz w:val="21"/>
        </w:rPr>
        <w:t>Заказчик обязан обеспечить доступ к объекту, выполнить письменные рекомендации по подготовке и последующей эксплуатации, сообщить об известных рисках и подписать либо мотивированно отклонить акт.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2.3. </w:t>
      </w:r>
      <w:r>
        <w:rPr>
          <w:rFonts w:ascii="Arial" w:hAnsi="Arial" w:eastAsia="Arial"/>
          <w:b w:val="0"/>
          <w:i w:val="0"/>
          <w:color w:val="222222"/>
          <w:sz w:val="21"/>
        </w:rPr>
        <w:t>Заказчик не допускает людей и животных в зоны обработки до истечения указанного Исполнителем срока и обеспечивает сохранность установленных средств контроля.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2.4. </w:t>
      </w:r>
      <w:r>
        <w:rPr>
          <w:rFonts w:ascii="Arial" w:hAnsi="Arial" w:eastAsia="Arial"/>
          <w:b w:val="0"/>
          <w:i w:val="0"/>
          <w:color w:val="222222"/>
          <w:sz w:val="21"/>
        </w:rPr>
        <w:t>При нарушении рекомендаций по подготовке или эксплуатации Исполнитель вправе перенести работы либо зафиксировать обстоятельства, влияющие на результат.</w:t>
      </w:r>
    </w:p>
    <w:p>
      <w:pPr>
        <w:pStyle w:val="Heading1"/>
      </w:pPr>
      <w:r>
        <w:t>3. Стоимость и расчёты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3.1. </w:t>
      </w:r>
      <w:r>
        <w:rPr>
          <w:rFonts w:ascii="Arial" w:hAnsi="Arial" w:eastAsia="Arial"/>
          <w:b w:val="0"/>
          <w:i w:val="0"/>
          <w:color w:val="222222"/>
          <w:sz w:val="21"/>
        </w:rPr>
        <w:t>Стоимость планового визита составляет {{PRICE}} ({{PRICE_WORDS}}) рублей 00 копеек. {{TAX_MODE}}.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3.2. </w:t>
      </w:r>
      <w:r>
        <w:rPr>
          <w:rFonts w:ascii="Arial" w:hAnsi="Arial" w:eastAsia="Arial"/>
          <w:b w:val="0"/>
          <w:i w:val="0"/>
          <w:color w:val="222222"/>
          <w:sz w:val="21"/>
        </w:rPr>
        <w:t>Стоимость истребительной обработки и дополнительных услуг указывается в счёте и акте после согласования с Заказчиком.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3.3. </w:t>
      </w:r>
      <w:r>
        <w:rPr>
          <w:rFonts w:ascii="Arial" w:hAnsi="Arial" w:eastAsia="Arial"/>
          <w:b w:val="0"/>
          <w:i w:val="0"/>
          <w:color w:val="222222"/>
          <w:sz w:val="21"/>
        </w:rPr>
        <w:t>Оплата производится по счёту в течение {{PAYMENT_DAYS}} рабочих дней с даты подписания акта, если Стороны письменно не согласовали иной срок.</w:t>
      </w:r>
    </w:p>
    <w:p>
      <w:pPr>
        <w:pStyle w:val="Heading1"/>
      </w:pPr>
      <w:r>
        <w:t>4. Приёмка услуг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4.1. </w:t>
      </w:r>
      <w:r>
        <w:rPr>
          <w:rFonts w:ascii="Arial" w:hAnsi="Arial" w:eastAsia="Arial"/>
          <w:b w:val="0"/>
          <w:i w:val="0"/>
          <w:color w:val="222222"/>
          <w:sz w:val="21"/>
        </w:rPr>
        <w:t>Результат каждого обследования или обработки оформляется актом с указанием объекта, даты, выполненных мероприятий и рекомендаций.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4.2. </w:t>
      </w:r>
      <w:r>
        <w:rPr>
          <w:rFonts w:ascii="Arial" w:hAnsi="Arial" w:eastAsia="Arial"/>
          <w:b w:val="0"/>
          <w:i w:val="0"/>
          <w:color w:val="222222"/>
          <w:sz w:val="21"/>
        </w:rPr>
        <w:t>Заказчик подписывает акт либо направляет мотивированные замечания в течение {{ACCEPTANCE_DAYS}} рабочих дней со дня получения.</w:t>
      </w:r>
    </w:p>
    <w:p>
      <w:pPr>
        <w:pStyle w:val="Heading1"/>
      </w:pPr>
      <w:r>
        <w:t>5. Ответственность и безопасность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5.1. </w:t>
      </w:r>
      <w:r>
        <w:rPr>
          <w:rFonts w:ascii="Arial" w:hAnsi="Arial" w:eastAsia="Arial"/>
          <w:b w:val="0"/>
          <w:i w:val="0"/>
          <w:color w:val="222222"/>
          <w:sz w:val="21"/>
        </w:rPr>
        <w:t>Стороны несут ответственность в соответствии с законодательством Российской Федерации и условиями настоящего договора.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5.2. </w:t>
      </w:r>
      <w:r>
        <w:rPr>
          <w:rFonts w:ascii="Arial" w:hAnsi="Arial" w:eastAsia="Arial"/>
          <w:b w:val="0"/>
          <w:i w:val="0"/>
          <w:color w:val="222222"/>
          <w:sz w:val="21"/>
        </w:rPr>
        <w:t>Исполнитель не отвечает за снижение результата, вызванное повторным заносом вредителей, скрытыми очагами вне доступной зоны или невыполнением обязательных рекомендаций Заказчиком.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5.3. </w:t>
      </w:r>
      <w:r>
        <w:rPr>
          <w:rFonts w:ascii="Arial" w:hAnsi="Arial" w:eastAsia="Arial"/>
          <w:b w:val="0"/>
          <w:i w:val="0"/>
          <w:color w:val="222222"/>
          <w:sz w:val="21"/>
        </w:rPr>
        <w:t>Фактические меры безопасности, срок ограничения доступа и перечень применённых средств отражаются в акте и рекомендациях к конкретной работе.</w:t>
      </w:r>
    </w:p>
    <w:p>
      <w:pPr>
        <w:pStyle w:val="Heading1"/>
      </w:pPr>
      <w:r>
        <w:t>6. Срок действия и прочие условия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6.1. </w:t>
      </w:r>
      <w:r>
        <w:rPr>
          <w:rFonts w:ascii="Arial" w:hAnsi="Arial" w:eastAsia="Arial"/>
          <w:b w:val="0"/>
          <w:i w:val="0"/>
          <w:color w:val="222222"/>
          <w:sz w:val="21"/>
        </w:rPr>
        <w:t>Договор действует с {{CONTRACT_DATE}} по {{CONTRACT_END_DATE}}, а в части взаиморасчётов — до полного исполнения обязательств.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6.2. </w:t>
      </w:r>
      <w:r>
        <w:rPr>
          <w:rFonts w:ascii="Arial" w:hAnsi="Arial" w:eastAsia="Arial"/>
          <w:b w:val="0"/>
          <w:i w:val="0"/>
          <w:color w:val="222222"/>
          <w:sz w:val="21"/>
        </w:rPr>
        <w:t>Изменения действительны в письменной форме и подписываются обеими Сторонами. Электронные копии документов применяются до обмена оригиналами, если Стороны не возражают.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6.3. </w:t>
      </w:r>
      <w:r>
        <w:rPr>
          <w:rFonts w:ascii="Arial" w:hAnsi="Arial" w:eastAsia="Arial"/>
          <w:b w:val="0"/>
          <w:i w:val="0"/>
          <w:color w:val="222222"/>
          <w:sz w:val="21"/>
        </w:rPr>
        <w:t>Договор составлен в двух экземплярах равной юридической силы — по одному для каждой Стороны.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6.4. </w:t>
      </w:r>
      <w:r>
        <w:rPr>
          <w:rFonts w:ascii="Arial" w:hAnsi="Arial" w:eastAsia="Arial"/>
          <w:b w:val="0"/>
          <w:i w:val="0"/>
          <w:color w:val="222222"/>
          <w:sz w:val="21"/>
        </w:rPr>
        <w:t>При изменении права Исполнителя на освобождение от НДС Стороны письменно согласуют налоговую формулировку и цену для последующих услуг.</w:t>
      </w:r>
    </w:p>
    <w:p>
      <w:pPr>
        <w:pStyle w:val="Heading1"/>
      </w:pPr>
      <w:r>
        <w:t>7. Реквизиты и подписи сторон</w:t>
      </w:r>
    </w:p>
    <w:tbl>
      <w:tblPr>
        <w:tblStyle w:val="TableGrid"/>
        <w:tblW w:type="dxa" w:w="89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70"/>
        <w:gridCol w:w="4470"/>
      </w:tblGrid>
      <w:tr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ИСПОЛНИТЕЛЬ</w:t>
            </w:r>
          </w:p>
        </w:tc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ЗАКАЗЧИК</w:t>
            </w:r>
          </w:p>
        </w:tc>
      </w:tr>
      <w:tr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ИП Котлов Артём Васильевич</w:t>
              <w:br/>
              <w:t>ИНН: {{EXECUTOR_INN}}</w:t>
              <w:br/>
              <w:t>ОГРНИП: {{EXECUTOR_OGRNIP}}</w:t>
              <w:br/>
              <w:t>Расчётный счёт: {{EXECUTOR_ACCOUNT}}</w:t>
              <w:br/>
              <w:t>Банк: {{EXECUTOR_BANK}}</w:t>
              <w:br/>
              <w:t>БИК: {{EXECUTOR_BIK}}</w:t>
              <w:br/>
              <w:t>Корр. счёт: {{EXECUTOR_CORR_ACCOUNT}}</w:t>
              <w:br/>
              <w:t>Тел.: 8 (921) 472-50-00</w:t>
              <w:br/>
              <w:t>Email: Ecodes29@yandex.ru</w:t>
            </w:r>
          </w:p>
        </w:tc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{{CLIENT_TYPE}} «{{CLIENT_NAME}}»</w:t>
              <w:br/>
              <w:t>ИНН: {{INN}}</w:t>
              <w:br/>
              <w:t>ОГРН/ОГРНИП: {{OGRN}}</w:t>
              <w:br/>
              <w:t>Юридический адрес: {{CLIENT_LEGAL_ADDRESS}}</w:t>
              <w:br/>
              <w:t>Расчётный счёт: {{CLIENT_ACCOUNT}}</w:t>
              <w:br/>
              <w:t>Банк: {{CLIENT_BANK}}</w:t>
              <w:br/>
              <w:t>БИК: {{CLIENT_BIK}}</w:t>
              <w:br/>
              <w:t>Корр. счёт: {{CLIENT_CORR_ACCOUNT}}</w:t>
              <w:br/>
              <w:t>Тел./email: {{CLIENT_CONTACTS}}</w:t>
            </w:r>
          </w:p>
        </w:tc>
      </w:tr>
      <w:tr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________________ / А.В. Котлов /</w:t>
              <w:br/>
              <w:t>М.П. (при наличии)</w:t>
            </w:r>
          </w:p>
        </w:tc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________________ / {{DIRECTOR_SHORT}} /</w:t>
              <w:br/>
              <w:t>М.П. (при наличии)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64" w:lineRule="auto"/>
      <w:jc w:val="center"/>
    </w:pPr>
    <w:r>
      <w:rPr>
        <w:rFonts w:ascii="Arial" w:hAnsi="Arial" w:eastAsia="Arial"/>
        <w:b w:val="0"/>
        <w:i w:val="0"/>
        <w:color w:val="666666"/>
        <w:sz w:val="15"/>
      </w:rPr>
      <w:t>ИП Котлов А.В.  •  Лицензия № 29.01.03.003Л.000012.03.25 от 28.03.2025  •  8 (921) 472-50-00  •  Ecodes29@yandex.ru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4" w:lineRule="auto"/>
      <w:jc w:val="left"/>
    </w:pPr>
    <w:r>
      <w:rPr>
        <w:rFonts w:ascii="Arial" w:hAnsi="Arial" w:eastAsia="Arial"/>
        <w:b/>
        <w:i w:val="0"/>
        <w:color w:val="0B4EA2"/>
        <w:sz w:val="19"/>
      </w:rPr>
      <w:t>ЭКОДЕЗ</w:t>
    </w:r>
    <w:r>
      <w:rPr>
        <w:rFonts w:ascii="Arial" w:hAnsi="Arial" w:eastAsia="Arial"/>
        <w:b w:val="0"/>
        <w:i w:val="0"/>
        <w:color w:val="666666"/>
        <w:sz w:val="17"/>
      </w:rPr>
      <w:t xml:space="preserve">  |  лицензированные санитарные услуги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B4EA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FA93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