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Frame Co-occurrence (phi, Strongest Pairs)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Protagonist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Collective_ID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Collective_ID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Onscreen_Text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Youth_Style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Youth_Addressed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Youth_Style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Scientific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Onscreen_Text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phi = Pearson correlation between two binary frame flags. Top pairs by strength. n = 879 complete-case posts for every pair; 95% CI via Fisher z transformation.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2026-09-10T01:06:22Z</dcterms:modified>
  <cp:category/>
</cp:coreProperties>
</file>