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Emotional Register (NRC Lexicon, Mean Frequency + 95% CI)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emotion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trust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0.1474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0.1629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anticipation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surprise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0.0338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0.0281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disgust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0.0190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Lexical proxy only. Bootstrap 95% CIs (2000 resamples).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2026-09-10T01:06:19Z</dcterms:modified>
  <cp:category/>
</cp:coreProperties>
</file>