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Message Voice (Pronoun Rate per 100 Words, Mean + 95% CI)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 (institutional)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 (direct address)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 (personal)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they (third person)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Bootstrap 95% CIs (2000 resamples). Institutional we vs direct-address you.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2026-09-10T01:06:16Z</dcterms:modified>
  <cp:category/>
</cp:coreProperties>
</file>