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Descriptive Statistics by Message and Subscale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CTRL2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M, SD, Mdn and percentile bootstrap 95% CI on M (5,000 replicates). Scores range 1-5.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2026-09-10T01:21:34Z</dcterms:modified>
  <cp:category/>
</cp:coreProperties>
</file>