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Ad-Level CTR vs. Dwell Time (Exploratory, n = 11 Ads)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dwell_s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56.0827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278.5992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207.1071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101.7238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Spearman rho = -.32, 95% CI [-.75, .33], p = .340. CTR and dwell are unrelated at the ad level.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2026-09-10T11:53:56Z</dcterms:modified>
  <cp:category/>
</cp:coreProperties>
</file>