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9249D8" w:rsidP="00B00136">
      <w:pPr>
        <w:pStyle w:val="Title"/>
        <w:jc w:val="center"/>
      </w:pPr>
      <w:bookmarkStart w:id="0" w:name="_GoBack"/>
      <w:bookmarkEnd w:id="0"/>
      <w:r>
        <w:t>Samuel Pell (__number__)</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DF38D1">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r w:rsidR="0065507B" w:rsidRPr="0065507B">
        <w:rPr>
          <w:rFonts w:ascii="Courier New" w:hAnsi="Courier New" w:cs="Courier New"/>
        </w:rPr>
        <w:t>select()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r w:rsidRPr="006B367E">
        <w:rPr>
          <w:rFonts w:ascii="Courier New" w:hAnsi="Courier New" w:cs="Courier New"/>
        </w:rPr>
        <w:t>select.select</w:t>
      </w:r>
      <w:proofErr w:type="spell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6B367E" w:rsidRPr="00791B1D">
        <w:t xml:space="preserve">1 below, and are summarised in </w:t>
      </w:r>
      <w:r w:rsidR="0065507B">
        <w:t>F</w:t>
      </w:r>
      <w:r w:rsidR="006B367E" w:rsidRPr="00791B1D">
        <w:t>igure 1.</w:t>
      </w:r>
    </w:p>
    <w:p w:rsidR="000A39A4" w:rsidRPr="00791B1D" w:rsidRDefault="000A39A4" w:rsidP="00B00136">
      <w:r w:rsidRPr="00791B1D">
        <w:t>&lt;Explanation goes here&gt;</w:t>
      </w:r>
      <w:r w:rsidRPr="00791B1D">
        <w:br w:type="page"/>
      </w:r>
    </w:p>
    <w:p w:rsidR="006B367E" w:rsidRPr="00B00136" w:rsidRDefault="006B367E" w:rsidP="00B00136">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B00136">
            <w:r w:rsidRPr="00791B1D">
              <w:t>Packet Loss</w:t>
            </w:r>
          </w:p>
          <w:p w:rsidR="006B367E" w:rsidRPr="00791B1D" w:rsidRDefault="006B367E" w:rsidP="00B00136">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B00136">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B00136">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B00136">
            <w:r w:rsidRPr="00791B1D">
              <w:t>134</w:t>
            </w:r>
          </w:p>
        </w:tc>
        <w:tc>
          <w:tcPr>
            <w:tcW w:w="960" w:type="dxa"/>
            <w:tcBorders>
              <w:top w:val="single" w:sz="4" w:space="0" w:color="auto"/>
              <w:left w:val="nil"/>
              <w:bottom w:val="nil"/>
              <w:right w:val="nil"/>
            </w:tcBorders>
            <w:vAlign w:val="center"/>
            <w:hideMark/>
          </w:tcPr>
          <w:p w:rsidR="006B367E" w:rsidRPr="00791B1D" w:rsidRDefault="006B367E" w:rsidP="00B00136">
            <w:r w:rsidRPr="00791B1D">
              <w:t>126</w:t>
            </w:r>
          </w:p>
        </w:tc>
        <w:tc>
          <w:tcPr>
            <w:tcW w:w="960" w:type="dxa"/>
            <w:tcBorders>
              <w:top w:val="single" w:sz="4" w:space="0" w:color="auto"/>
              <w:left w:val="nil"/>
              <w:bottom w:val="nil"/>
              <w:right w:val="nil"/>
            </w:tcBorders>
            <w:vAlign w:val="center"/>
            <w:hideMark/>
          </w:tcPr>
          <w:p w:rsidR="006B367E" w:rsidRPr="00791B1D" w:rsidRDefault="006B367E" w:rsidP="00B00136">
            <w:r w:rsidRPr="00791B1D">
              <w:t>142</w:t>
            </w:r>
          </w:p>
        </w:tc>
        <w:tc>
          <w:tcPr>
            <w:tcW w:w="960" w:type="dxa"/>
            <w:tcBorders>
              <w:top w:val="single" w:sz="4" w:space="0" w:color="auto"/>
              <w:left w:val="nil"/>
              <w:bottom w:val="nil"/>
              <w:right w:val="nil"/>
            </w:tcBorders>
            <w:vAlign w:val="center"/>
            <w:hideMark/>
          </w:tcPr>
          <w:p w:rsidR="006B367E" w:rsidRPr="00791B1D" w:rsidRDefault="006B367E" w:rsidP="00B00136">
            <w:r w:rsidRPr="00791B1D">
              <w:t>162</w:t>
            </w:r>
          </w:p>
        </w:tc>
        <w:tc>
          <w:tcPr>
            <w:tcW w:w="960" w:type="dxa"/>
            <w:tcBorders>
              <w:top w:val="single" w:sz="4" w:space="0" w:color="auto"/>
              <w:left w:val="nil"/>
              <w:bottom w:val="nil"/>
              <w:right w:val="nil"/>
            </w:tcBorders>
            <w:vAlign w:val="center"/>
            <w:hideMark/>
          </w:tcPr>
          <w:p w:rsidR="006B367E" w:rsidRPr="00791B1D" w:rsidRDefault="006B367E" w:rsidP="00B00136">
            <w:r w:rsidRPr="00791B1D">
              <w:t>185</w:t>
            </w:r>
          </w:p>
        </w:tc>
        <w:tc>
          <w:tcPr>
            <w:tcW w:w="960" w:type="dxa"/>
            <w:tcBorders>
              <w:top w:val="single" w:sz="4" w:space="0" w:color="auto"/>
              <w:left w:val="nil"/>
              <w:bottom w:val="nil"/>
              <w:right w:val="nil"/>
            </w:tcBorders>
            <w:vAlign w:val="center"/>
            <w:hideMark/>
          </w:tcPr>
          <w:p w:rsidR="006B367E" w:rsidRPr="00791B1D" w:rsidRDefault="006B367E" w:rsidP="00B00136">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123</w:t>
            </w:r>
          </w:p>
        </w:tc>
        <w:tc>
          <w:tcPr>
            <w:tcW w:w="960" w:type="dxa"/>
            <w:tcBorders>
              <w:top w:val="nil"/>
              <w:left w:val="nil"/>
              <w:bottom w:val="nil"/>
              <w:right w:val="nil"/>
            </w:tcBorders>
            <w:vAlign w:val="center"/>
            <w:hideMark/>
          </w:tcPr>
          <w:p w:rsidR="006B367E" w:rsidRPr="00791B1D" w:rsidRDefault="006B367E" w:rsidP="00B00136">
            <w:r w:rsidRPr="00791B1D">
              <w:t>136</w:t>
            </w:r>
          </w:p>
        </w:tc>
        <w:tc>
          <w:tcPr>
            <w:tcW w:w="960" w:type="dxa"/>
            <w:tcBorders>
              <w:top w:val="nil"/>
              <w:left w:val="nil"/>
              <w:bottom w:val="nil"/>
              <w:right w:val="nil"/>
            </w:tcBorders>
            <w:vAlign w:val="center"/>
            <w:hideMark/>
          </w:tcPr>
          <w:p w:rsidR="006B367E" w:rsidRPr="00791B1D" w:rsidRDefault="006B367E" w:rsidP="00B00136">
            <w:r w:rsidRPr="00791B1D">
              <w:t>139</w:t>
            </w:r>
          </w:p>
        </w:tc>
        <w:tc>
          <w:tcPr>
            <w:tcW w:w="960" w:type="dxa"/>
            <w:tcBorders>
              <w:top w:val="nil"/>
              <w:left w:val="nil"/>
              <w:bottom w:val="nil"/>
              <w:right w:val="nil"/>
            </w:tcBorders>
            <w:vAlign w:val="center"/>
            <w:hideMark/>
          </w:tcPr>
          <w:p w:rsidR="006B367E" w:rsidRPr="00791B1D" w:rsidRDefault="006B367E" w:rsidP="00B00136">
            <w:r w:rsidRPr="00791B1D">
              <w:t>154</w:t>
            </w:r>
          </w:p>
        </w:tc>
        <w:tc>
          <w:tcPr>
            <w:tcW w:w="960" w:type="dxa"/>
            <w:tcBorders>
              <w:top w:val="nil"/>
              <w:left w:val="nil"/>
              <w:bottom w:val="nil"/>
              <w:right w:val="nil"/>
            </w:tcBorders>
            <w:vAlign w:val="center"/>
            <w:hideMark/>
          </w:tcPr>
          <w:p w:rsidR="006B367E" w:rsidRPr="00791B1D" w:rsidRDefault="006B367E" w:rsidP="00B00136">
            <w:r w:rsidRPr="00791B1D">
              <w:t>191</w:t>
            </w:r>
          </w:p>
        </w:tc>
        <w:tc>
          <w:tcPr>
            <w:tcW w:w="960" w:type="dxa"/>
            <w:tcBorders>
              <w:top w:val="nil"/>
              <w:left w:val="nil"/>
              <w:bottom w:val="nil"/>
              <w:right w:val="nil"/>
            </w:tcBorders>
            <w:vAlign w:val="center"/>
            <w:hideMark/>
          </w:tcPr>
          <w:p w:rsidR="006B367E" w:rsidRPr="00791B1D" w:rsidRDefault="006B367E" w:rsidP="00B00136">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128</w:t>
            </w:r>
          </w:p>
        </w:tc>
        <w:tc>
          <w:tcPr>
            <w:tcW w:w="960" w:type="dxa"/>
            <w:tcBorders>
              <w:top w:val="nil"/>
              <w:left w:val="nil"/>
              <w:bottom w:val="nil"/>
              <w:right w:val="nil"/>
            </w:tcBorders>
            <w:vAlign w:val="center"/>
            <w:hideMark/>
          </w:tcPr>
          <w:p w:rsidR="006B367E" w:rsidRPr="00791B1D" w:rsidRDefault="006B367E" w:rsidP="00B00136">
            <w:r w:rsidRPr="00791B1D">
              <w:t>125</w:t>
            </w:r>
          </w:p>
        </w:tc>
        <w:tc>
          <w:tcPr>
            <w:tcW w:w="960" w:type="dxa"/>
            <w:tcBorders>
              <w:top w:val="nil"/>
              <w:left w:val="nil"/>
              <w:bottom w:val="nil"/>
              <w:right w:val="nil"/>
            </w:tcBorders>
            <w:vAlign w:val="center"/>
            <w:hideMark/>
          </w:tcPr>
          <w:p w:rsidR="006B367E" w:rsidRPr="00791B1D" w:rsidRDefault="006B367E" w:rsidP="00B00136">
            <w:r w:rsidRPr="00791B1D">
              <w:t>138</w:t>
            </w:r>
          </w:p>
        </w:tc>
        <w:tc>
          <w:tcPr>
            <w:tcW w:w="960" w:type="dxa"/>
            <w:tcBorders>
              <w:top w:val="nil"/>
              <w:left w:val="nil"/>
              <w:bottom w:val="nil"/>
              <w:right w:val="nil"/>
            </w:tcBorders>
            <w:vAlign w:val="center"/>
            <w:hideMark/>
          </w:tcPr>
          <w:p w:rsidR="006B367E" w:rsidRPr="00791B1D" w:rsidRDefault="006B367E" w:rsidP="00B00136">
            <w:r w:rsidRPr="00791B1D">
              <w:t>151</w:t>
            </w:r>
          </w:p>
        </w:tc>
        <w:tc>
          <w:tcPr>
            <w:tcW w:w="960" w:type="dxa"/>
            <w:tcBorders>
              <w:top w:val="nil"/>
              <w:left w:val="nil"/>
              <w:bottom w:val="nil"/>
              <w:right w:val="nil"/>
            </w:tcBorders>
            <w:vAlign w:val="center"/>
            <w:hideMark/>
          </w:tcPr>
          <w:p w:rsidR="006B367E" w:rsidRPr="00791B1D" w:rsidRDefault="006B367E" w:rsidP="00B00136">
            <w:r w:rsidRPr="00791B1D">
              <w:t>178</w:t>
            </w:r>
          </w:p>
        </w:tc>
        <w:tc>
          <w:tcPr>
            <w:tcW w:w="960" w:type="dxa"/>
            <w:tcBorders>
              <w:top w:val="nil"/>
              <w:left w:val="nil"/>
              <w:bottom w:val="nil"/>
              <w:right w:val="nil"/>
            </w:tcBorders>
            <w:vAlign w:val="center"/>
            <w:hideMark/>
          </w:tcPr>
          <w:p w:rsidR="006B367E" w:rsidRPr="00791B1D" w:rsidRDefault="006B367E" w:rsidP="00B00136">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122</w:t>
            </w:r>
          </w:p>
        </w:tc>
        <w:tc>
          <w:tcPr>
            <w:tcW w:w="960" w:type="dxa"/>
            <w:tcBorders>
              <w:top w:val="nil"/>
              <w:left w:val="nil"/>
              <w:bottom w:val="nil"/>
              <w:right w:val="nil"/>
            </w:tcBorders>
            <w:vAlign w:val="center"/>
            <w:hideMark/>
          </w:tcPr>
          <w:p w:rsidR="006B367E" w:rsidRPr="00791B1D" w:rsidRDefault="006B367E" w:rsidP="00B00136">
            <w:r w:rsidRPr="00791B1D">
              <w:t>119</w:t>
            </w:r>
          </w:p>
        </w:tc>
        <w:tc>
          <w:tcPr>
            <w:tcW w:w="960" w:type="dxa"/>
            <w:tcBorders>
              <w:top w:val="nil"/>
              <w:left w:val="nil"/>
              <w:bottom w:val="nil"/>
              <w:right w:val="nil"/>
            </w:tcBorders>
            <w:vAlign w:val="center"/>
            <w:hideMark/>
          </w:tcPr>
          <w:p w:rsidR="006B367E" w:rsidRPr="00791B1D" w:rsidRDefault="006B367E" w:rsidP="00B00136">
            <w:r w:rsidRPr="00791B1D">
              <w:t>153</w:t>
            </w:r>
          </w:p>
        </w:tc>
        <w:tc>
          <w:tcPr>
            <w:tcW w:w="960" w:type="dxa"/>
            <w:tcBorders>
              <w:top w:val="nil"/>
              <w:left w:val="nil"/>
              <w:bottom w:val="nil"/>
              <w:right w:val="nil"/>
            </w:tcBorders>
            <w:vAlign w:val="center"/>
            <w:hideMark/>
          </w:tcPr>
          <w:p w:rsidR="006B367E" w:rsidRPr="00791B1D" w:rsidRDefault="006B367E" w:rsidP="00B00136">
            <w:r w:rsidRPr="00791B1D">
              <w:t>131</w:t>
            </w:r>
          </w:p>
        </w:tc>
        <w:tc>
          <w:tcPr>
            <w:tcW w:w="960" w:type="dxa"/>
            <w:tcBorders>
              <w:top w:val="nil"/>
              <w:left w:val="nil"/>
              <w:bottom w:val="nil"/>
              <w:right w:val="nil"/>
            </w:tcBorders>
            <w:vAlign w:val="center"/>
            <w:hideMark/>
          </w:tcPr>
          <w:p w:rsidR="006B367E" w:rsidRPr="00791B1D" w:rsidRDefault="006B367E" w:rsidP="00B00136">
            <w:r w:rsidRPr="00791B1D">
              <w:t>188</w:t>
            </w:r>
          </w:p>
        </w:tc>
        <w:tc>
          <w:tcPr>
            <w:tcW w:w="960" w:type="dxa"/>
            <w:tcBorders>
              <w:top w:val="nil"/>
              <w:left w:val="nil"/>
              <w:bottom w:val="nil"/>
              <w:right w:val="nil"/>
            </w:tcBorders>
            <w:vAlign w:val="center"/>
            <w:hideMark/>
          </w:tcPr>
          <w:p w:rsidR="006B367E" w:rsidRPr="00791B1D" w:rsidRDefault="006B367E" w:rsidP="00B00136">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119</w:t>
            </w:r>
          </w:p>
        </w:tc>
        <w:tc>
          <w:tcPr>
            <w:tcW w:w="960" w:type="dxa"/>
            <w:tcBorders>
              <w:top w:val="nil"/>
              <w:left w:val="nil"/>
              <w:bottom w:val="nil"/>
              <w:right w:val="nil"/>
            </w:tcBorders>
            <w:vAlign w:val="center"/>
            <w:hideMark/>
          </w:tcPr>
          <w:p w:rsidR="006B367E" w:rsidRPr="00791B1D" w:rsidRDefault="006B367E" w:rsidP="00B00136">
            <w:r w:rsidRPr="00791B1D">
              <w:t>130</w:t>
            </w:r>
          </w:p>
        </w:tc>
        <w:tc>
          <w:tcPr>
            <w:tcW w:w="960" w:type="dxa"/>
            <w:tcBorders>
              <w:top w:val="nil"/>
              <w:left w:val="nil"/>
              <w:bottom w:val="nil"/>
              <w:right w:val="nil"/>
            </w:tcBorders>
            <w:vAlign w:val="center"/>
            <w:hideMark/>
          </w:tcPr>
          <w:p w:rsidR="006B367E" w:rsidRPr="00791B1D" w:rsidRDefault="006B367E" w:rsidP="00B00136">
            <w:r w:rsidRPr="00791B1D">
              <w:t>137</w:t>
            </w:r>
          </w:p>
        </w:tc>
        <w:tc>
          <w:tcPr>
            <w:tcW w:w="960" w:type="dxa"/>
            <w:tcBorders>
              <w:top w:val="nil"/>
              <w:left w:val="nil"/>
              <w:bottom w:val="nil"/>
              <w:right w:val="nil"/>
            </w:tcBorders>
            <w:vAlign w:val="center"/>
            <w:hideMark/>
          </w:tcPr>
          <w:p w:rsidR="006B367E" w:rsidRPr="00791B1D" w:rsidRDefault="006B367E" w:rsidP="00B00136">
            <w:r w:rsidRPr="00791B1D">
              <w:t>159</w:t>
            </w:r>
          </w:p>
        </w:tc>
        <w:tc>
          <w:tcPr>
            <w:tcW w:w="960" w:type="dxa"/>
            <w:tcBorders>
              <w:top w:val="nil"/>
              <w:left w:val="nil"/>
              <w:bottom w:val="nil"/>
              <w:right w:val="nil"/>
            </w:tcBorders>
            <w:vAlign w:val="center"/>
            <w:hideMark/>
          </w:tcPr>
          <w:p w:rsidR="006B367E" w:rsidRPr="00791B1D" w:rsidRDefault="006B367E" w:rsidP="00B00136">
            <w:r w:rsidRPr="00791B1D">
              <w:t>167</w:t>
            </w:r>
          </w:p>
        </w:tc>
        <w:tc>
          <w:tcPr>
            <w:tcW w:w="960" w:type="dxa"/>
            <w:tcBorders>
              <w:top w:val="nil"/>
              <w:left w:val="nil"/>
              <w:bottom w:val="nil"/>
              <w:right w:val="nil"/>
            </w:tcBorders>
            <w:vAlign w:val="center"/>
            <w:hideMark/>
          </w:tcPr>
          <w:p w:rsidR="006B367E" w:rsidRPr="00791B1D" w:rsidRDefault="006B367E" w:rsidP="00B00136">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124</w:t>
            </w:r>
          </w:p>
        </w:tc>
        <w:tc>
          <w:tcPr>
            <w:tcW w:w="960" w:type="dxa"/>
            <w:tcBorders>
              <w:top w:val="nil"/>
              <w:left w:val="nil"/>
              <w:bottom w:val="nil"/>
              <w:right w:val="nil"/>
            </w:tcBorders>
            <w:vAlign w:val="center"/>
            <w:hideMark/>
          </w:tcPr>
          <w:p w:rsidR="006B367E" w:rsidRPr="00791B1D" w:rsidRDefault="006B367E" w:rsidP="00B00136">
            <w:r w:rsidRPr="00791B1D">
              <w:t>115</w:t>
            </w:r>
          </w:p>
        </w:tc>
        <w:tc>
          <w:tcPr>
            <w:tcW w:w="960" w:type="dxa"/>
            <w:tcBorders>
              <w:top w:val="nil"/>
              <w:left w:val="nil"/>
              <w:bottom w:val="nil"/>
              <w:right w:val="nil"/>
            </w:tcBorders>
            <w:vAlign w:val="center"/>
            <w:hideMark/>
          </w:tcPr>
          <w:p w:rsidR="006B367E" w:rsidRPr="00791B1D" w:rsidRDefault="006B367E" w:rsidP="00B00136">
            <w:r w:rsidRPr="00791B1D">
              <w:t>141</w:t>
            </w:r>
          </w:p>
        </w:tc>
        <w:tc>
          <w:tcPr>
            <w:tcW w:w="960" w:type="dxa"/>
            <w:tcBorders>
              <w:top w:val="nil"/>
              <w:left w:val="nil"/>
              <w:bottom w:val="nil"/>
              <w:right w:val="nil"/>
            </w:tcBorders>
            <w:vAlign w:val="center"/>
            <w:hideMark/>
          </w:tcPr>
          <w:p w:rsidR="006B367E" w:rsidRPr="00791B1D" w:rsidRDefault="006B367E" w:rsidP="00B00136">
            <w:r w:rsidRPr="00791B1D">
              <w:t>156</w:t>
            </w:r>
          </w:p>
        </w:tc>
        <w:tc>
          <w:tcPr>
            <w:tcW w:w="960" w:type="dxa"/>
            <w:tcBorders>
              <w:top w:val="nil"/>
              <w:left w:val="nil"/>
              <w:bottom w:val="nil"/>
              <w:right w:val="nil"/>
            </w:tcBorders>
            <w:vAlign w:val="center"/>
            <w:hideMark/>
          </w:tcPr>
          <w:p w:rsidR="006B367E" w:rsidRPr="00791B1D" w:rsidRDefault="006B367E" w:rsidP="00B00136">
            <w:r w:rsidRPr="00791B1D">
              <w:t>208</w:t>
            </w:r>
          </w:p>
        </w:tc>
        <w:tc>
          <w:tcPr>
            <w:tcW w:w="960" w:type="dxa"/>
            <w:tcBorders>
              <w:top w:val="nil"/>
              <w:left w:val="nil"/>
              <w:bottom w:val="nil"/>
              <w:right w:val="nil"/>
            </w:tcBorders>
            <w:vAlign w:val="center"/>
            <w:hideMark/>
          </w:tcPr>
          <w:p w:rsidR="006B367E" w:rsidRPr="00791B1D" w:rsidRDefault="006B367E" w:rsidP="00B00136">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124</w:t>
            </w:r>
          </w:p>
        </w:tc>
        <w:tc>
          <w:tcPr>
            <w:tcW w:w="960" w:type="dxa"/>
            <w:tcBorders>
              <w:top w:val="nil"/>
              <w:left w:val="nil"/>
              <w:bottom w:val="nil"/>
              <w:right w:val="nil"/>
            </w:tcBorders>
            <w:vAlign w:val="center"/>
            <w:hideMark/>
          </w:tcPr>
          <w:p w:rsidR="006B367E" w:rsidRPr="00791B1D" w:rsidRDefault="006B367E" w:rsidP="00B00136">
            <w:r w:rsidRPr="00791B1D">
              <w:t>128</w:t>
            </w:r>
          </w:p>
        </w:tc>
        <w:tc>
          <w:tcPr>
            <w:tcW w:w="960" w:type="dxa"/>
            <w:tcBorders>
              <w:top w:val="nil"/>
              <w:left w:val="nil"/>
              <w:bottom w:val="nil"/>
              <w:right w:val="nil"/>
            </w:tcBorders>
            <w:vAlign w:val="center"/>
            <w:hideMark/>
          </w:tcPr>
          <w:p w:rsidR="006B367E" w:rsidRPr="00791B1D" w:rsidRDefault="006B367E" w:rsidP="00B00136">
            <w:r w:rsidRPr="00791B1D">
              <w:t>139</w:t>
            </w:r>
          </w:p>
        </w:tc>
        <w:tc>
          <w:tcPr>
            <w:tcW w:w="960" w:type="dxa"/>
            <w:tcBorders>
              <w:top w:val="nil"/>
              <w:left w:val="nil"/>
              <w:bottom w:val="nil"/>
              <w:right w:val="nil"/>
            </w:tcBorders>
            <w:vAlign w:val="center"/>
            <w:hideMark/>
          </w:tcPr>
          <w:p w:rsidR="006B367E" w:rsidRPr="00791B1D" w:rsidRDefault="006B367E" w:rsidP="00B00136">
            <w:r w:rsidRPr="00791B1D">
              <w:t>147</w:t>
            </w:r>
          </w:p>
        </w:tc>
        <w:tc>
          <w:tcPr>
            <w:tcW w:w="960" w:type="dxa"/>
            <w:tcBorders>
              <w:top w:val="nil"/>
              <w:left w:val="nil"/>
              <w:bottom w:val="nil"/>
              <w:right w:val="nil"/>
            </w:tcBorders>
            <w:vAlign w:val="center"/>
            <w:hideMark/>
          </w:tcPr>
          <w:p w:rsidR="006B367E" w:rsidRPr="00791B1D" w:rsidRDefault="006B367E" w:rsidP="00B00136">
            <w:r w:rsidRPr="00791B1D">
              <w:t>219</w:t>
            </w:r>
          </w:p>
        </w:tc>
        <w:tc>
          <w:tcPr>
            <w:tcW w:w="960" w:type="dxa"/>
            <w:tcBorders>
              <w:top w:val="nil"/>
              <w:left w:val="nil"/>
              <w:bottom w:val="nil"/>
              <w:right w:val="nil"/>
            </w:tcBorders>
            <w:vAlign w:val="center"/>
            <w:hideMark/>
          </w:tcPr>
          <w:p w:rsidR="006B367E" w:rsidRPr="00791B1D" w:rsidRDefault="006B367E" w:rsidP="00B00136">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121</w:t>
            </w:r>
          </w:p>
        </w:tc>
        <w:tc>
          <w:tcPr>
            <w:tcW w:w="960" w:type="dxa"/>
            <w:tcBorders>
              <w:top w:val="nil"/>
              <w:left w:val="nil"/>
              <w:bottom w:val="nil"/>
              <w:right w:val="nil"/>
            </w:tcBorders>
            <w:vAlign w:val="center"/>
            <w:hideMark/>
          </w:tcPr>
          <w:p w:rsidR="006B367E" w:rsidRPr="00791B1D" w:rsidRDefault="006B367E" w:rsidP="00B00136">
            <w:r w:rsidRPr="00791B1D">
              <w:t>123</w:t>
            </w:r>
          </w:p>
        </w:tc>
        <w:tc>
          <w:tcPr>
            <w:tcW w:w="960" w:type="dxa"/>
            <w:tcBorders>
              <w:top w:val="nil"/>
              <w:left w:val="nil"/>
              <w:bottom w:val="nil"/>
              <w:right w:val="nil"/>
            </w:tcBorders>
            <w:vAlign w:val="center"/>
            <w:hideMark/>
          </w:tcPr>
          <w:p w:rsidR="006B367E" w:rsidRPr="00791B1D" w:rsidRDefault="006B367E" w:rsidP="00B00136">
            <w:r w:rsidRPr="00791B1D">
              <w:t>136</w:t>
            </w:r>
          </w:p>
        </w:tc>
        <w:tc>
          <w:tcPr>
            <w:tcW w:w="960" w:type="dxa"/>
            <w:tcBorders>
              <w:top w:val="nil"/>
              <w:left w:val="nil"/>
              <w:bottom w:val="nil"/>
              <w:right w:val="nil"/>
            </w:tcBorders>
            <w:vAlign w:val="center"/>
            <w:hideMark/>
          </w:tcPr>
          <w:p w:rsidR="006B367E" w:rsidRPr="00791B1D" w:rsidRDefault="006B367E" w:rsidP="00B00136">
            <w:r w:rsidRPr="00791B1D">
              <w:t>145</w:t>
            </w:r>
          </w:p>
        </w:tc>
        <w:tc>
          <w:tcPr>
            <w:tcW w:w="960" w:type="dxa"/>
            <w:tcBorders>
              <w:top w:val="nil"/>
              <w:left w:val="nil"/>
              <w:bottom w:val="nil"/>
              <w:right w:val="nil"/>
            </w:tcBorders>
            <w:vAlign w:val="center"/>
            <w:hideMark/>
          </w:tcPr>
          <w:p w:rsidR="006B367E" w:rsidRPr="00791B1D" w:rsidRDefault="006B367E" w:rsidP="00B00136">
            <w:r w:rsidRPr="00791B1D">
              <w:t>173</w:t>
            </w:r>
          </w:p>
        </w:tc>
        <w:tc>
          <w:tcPr>
            <w:tcW w:w="960" w:type="dxa"/>
            <w:tcBorders>
              <w:top w:val="nil"/>
              <w:left w:val="nil"/>
              <w:bottom w:val="nil"/>
              <w:right w:val="nil"/>
            </w:tcBorders>
            <w:vAlign w:val="center"/>
            <w:hideMark/>
          </w:tcPr>
          <w:p w:rsidR="006B367E" w:rsidRPr="00791B1D" w:rsidRDefault="006B367E" w:rsidP="00B00136">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B00136"/>
        </w:tc>
        <w:tc>
          <w:tcPr>
            <w:tcW w:w="960" w:type="dxa"/>
            <w:tcBorders>
              <w:top w:val="nil"/>
              <w:left w:val="nil"/>
              <w:bottom w:val="nil"/>
              <w:right w:val="nil"/>
            </w:tcBorders>
            <w:vAlign w:val="center"/>
            <w:hideMark/>
          </w:tcPr>
          <w:p w:rsidR="006B367E" w:rsidRPr="00791B1D" w:rsidRDefault="006B367E" w:rsidP="00B00136">
            <w:r w:rsidRPr="00791B1D">
              <w:t>121</w:t>
            </w:r>
          </w:p>
        </w:tc>
        <w:tc>
          <w:tcPr>
            <w:tcW w:w="960" w:type="dxa"/>
            <w:tcBorders>
              <w:top w:val="nil"/>
              <w:left w:val="nil"/>
              <w:bottom w:val="nil"/>
              <w:right w:val="nil"/>
            </w:tcBorders>
            <w:vAlign w:val="center"/>
            <w:hideMark/>
          </w:tcPr>
          <w:p w:rsidR="006B367E" w:rsidRPr="00791B1D" w:rsidRDefault="006B367E" w:rsidP="00B00136">
            <w:r w:rsidRPr="00791B1D">
              <w:t>126</w:t>
            </w:r>
          </w:p>
        </w:tc>
        <w:tc>
          <w:tcPr>
            <w:tcW w:w="960" w:type="dxa"/>
            <w:tcBorders>
              <w:top w:val="nil"/>
              <w:left w:val="nil"/>
              <w:bottom w:val="nil"/>
              <w:right w:val="nil"/>
            </w:tcBorders>
            <w:vAlign w:val="center"/>
            <w:hideMark/>
          </w:tcPr>
          <w:p w:rsidR="006B367E" w:rsidRPr="00791B1D" w:rsidRDefault="006B367E" w:rsidP="00B00136">
            <w:r w:rsidRPr="00791B1D">
              <w:t>142</w:t>
            </w:r>
          </w:p>
        </w:tc>
        <w:tc>
          <w:tcPr>
            <w:tcW w:w="960" w:type="dxa"/>
            <w:tcBorders>
              <w:top w:val="nil"/>
              <w:left w:val="nil"/>
              <w:bottom w:val="nil"/>
              <w:right w:val="nil"/>
            </w:tcBorders>
            <w:vAlign w:val="center"/>
            <w:hideMark/>
          </w:tcPr>
          <w:p w:rsidR="006B367E" w:rsidRPr="00791B1D" w:rsidRDefault="006B367E" w:rsidP="00B00136">
            <w:r w:rsidRPr="00791B1D">
              <w:t>146</w:t>
            </w:r>
          </w:p>
        </w:tc>
        <w:tc>
          <w:tcPr>
            <w:tcW w:w="960" w:type="dxa"/>
            <w:tcBorders>
              <w:top w:val="nil"/>
              <w:left w:val="nil"/>
              <w:bottom w:val="nil"/>
              <w:right w:val="nil"/>
            </w:tcBorders>
            <w:vAlign w:val="center"/>
            <w:hideMark/>
          </w:tcPr>
          <w:p w:rsidR="006B367E" w:rsidRPr="00791B1D" w:rsidRDefault="006B367E" w:rsidP="00B00136">
            <w:r w:rsidRPr="00791B1D">
              <w:t>183</w:t>
            </w:r>
          </w:p>
        </w:tc>
        <w:tc>
          <w:tcPr>
            <w:tcW w:w="960" w:type="dxa"/>
            <w:tcBorders>
              <w:top w:val="nil"/>
              <w:left w:val="nil"/>
              <w:bottom w:val="nil"/>
              <w:right w:val="nil"/>
            </w:tcBorders>
            <w:vAlign w:val="center"/>
            <w:hideMark/>
          </w:tcPr>
          <w:p w:rsidR="006B367E" w:rsidRPr="00791B1D" w:rsidRDefault="006B367E" w:rsidP="00B00136">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B00136"/>
        </w:tc>
        <w:tc>
          <w:tcPr>
            <w:tcW w:w="960" w:type="dxa"/>
            <w:tcBorders>
              <w:top w:val="nil"/>
              <w:left w:val="nil"/>
              <w:bottom w:val="double" w:sz="4" w:space="0" w:color="auto"/>
              <w:right w:val="nil"/>
            </w:tcBorders>
            <w:hideMark/>
          </w:tcPr>
          <w:p w:rsidR="006B367E" w:rsidRPr="00791B1D" w:rsidRDefault="006B367E" w:rsidP="00B00136">
            <w:r w:rsidRPr="00791B1D">
              <w:t>118</w:t>
            </w:r>
          </w:p>
        </w:tc>
        <w:tc>
          <w:tcPr>
            <w:tcW w:w="960" w:type="dxa"/>
            <w:tcBorders>
              <w:top w:val="nil"/>
              <w:left w:val="nil"/>
              <w:bottom w:val="double" w:sz="4" w:space="0" w:color="auto"/>
              <w:right w:val="nil"/>
            </w:tcBorders>
            <w:hideMark/>
          </w:tcPr>
          <w:p w:rsidR="006B367E" w:rsidRPr="00791B1D" w:rsidRDefault="006B367E" w:rsidP="00B00136">
            <w:r w:rsidRPr="00791B1D">
              <w:t>136</w:t>
            </w:r>
          </w:p>
        </w:tc>
        <w:tc>
          <w:tcPr>
            <w:tcW w:w="960" w:type="dxa"/>
            <w:tcBorders>
              <w:top w:val="nil"/>
              <w:left w:val="nil"/>
              <w:bottom w:val="double" w:sz="4" w:space="0" w:color="auto"/>
              <w:right w:val="nil"/>
            </w:tcBorders>
            <w:hideMark/>
          </w:tcPr>
          <w:p w:rsidR="006B367E" w:rsidRPr="00791B1D" w:rsidRDefault="006B367E" w:rsidP="00B00136">
            <w:r w:rsidRPr="00791B1D">
              <w:t>140</w:t>
            </w:r>
          </w:p>
        </w:tc>
        <w:tc>
          <w:tcPr>
            <w:tcW w:w="960" w:type="dxa"/>
            <w:tcBorders>
              <w:top w:val="nil"/>
              <w:left w:val="nil"/>
              <w:bottom w:val="double" w:sz="4" w:space="0" w:color="auto"/>
              <w:right w:val="nil"/>
            </w:tcBorders>
            <w:hideMark/>
          </w:tcPr>
          <w:p w:rsidR="006B367E" w:rsidRPr="00791B1D" w:rsidRDefault="006B367E" w:rsidP="00B00136">
            <w:r w:rsidRPr="00791B1D">
              <w:t>150</w:t>
            </w:r>
          </w:p>
        </w:tc>
        <w:tc>
          <w:tcPr>
            <w:tcW w:w="960" w:type="dxa"/>
            <w:tcBorders>
              <w:top w:val="nil"/>
              <w:left w:val="nil"/>
              <w:bottom w:val="double" w:sz="4" w:space="0" w:color="auto"/>
              <w:right w:val="nil"/>
            </w:tcBorders>
            <w:hideMark/>
          </w:tcPr>
          <w:p w:rsidR="006B367E" w:rsidRPr="00791B1D" w:rsidRDefault="006B367E" w:rsidP="00B00136">
            <w:r w:rsidRPr="00791B1D">
              <w:t>179</w:t>
            </w:r>
          </w:p>
        </w:tc>
        <w:tc>
          <w:tcPr>
            <w:tcW w:w="960" w:type="dxa"/>
            <w:tcBorders>
              <w:top w:val="nil"/>
              <w:left w:val="nil"/>
              <w:bottom w:val="double" w:sz="4" w:space="0" w:color="auto"/>
              <w:right w:val="nil"/>
            </w:tcBorders>
            <w:hideMark/>
          </w:tcPr>
          <w:p w:rsidR="006B367E" w:rsidRPr="00791B1D" w:rsidRDefault="006B367E" w:rsidP="00B00136">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B00136">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B00136">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0A39A4" w:rsidRPr="00791B1D" w:rsidRDefault="000A39A4" w:rsidP="00B00136"/>
    <w:p w:rsidR="000A39A4" w:rsidRPr="006B367E" w:rsidRDefault="000A39A4" w:rsidP="00B00136"/>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791B1D" w:rsidRPr="006B367E" w:rsidRDefault="006B367E" w:rsidP="00B00136">
      <w:pPr>
        <w:rPr>
          <w:sz w:val="24"/>
          <w:szCs w:val="24"/>
        </w:rPr>
      </w:pPr>
      <w:r w:rsidRPr="006B367E">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DF38D1" w:rsidP="00B001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00136">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B00136">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C27CC6" w:rsidRDefault="00C27CC6" w:rsidP="00B00136"/>
    <w:p w:rsidR="006B367E" w:rsidRDefault="00B96152" w:rsidP="00B00136">
      <w:r>
        <w:lastRenderedPageBreak/>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B00136">
      <w:r>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B00136">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B00136">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B00136">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B00136">
            <w:r>
              <w:t>0</w:t>
            </w:r>
          </w:p>
        </w:tc>
        <w:tc>
          <w:tcPr>
            <w:tcW w:w="1810" w:type="dxa"/>
            <w:tcBorders>
              <w:top w:val="single" w:sz="4" w:space="0" w:color="auto"/>
              <w:left w:val="nil"/>
              <w:bottom w:val="nil"/>
              <w:right w:val="nil"/>
            </w:tcBorders>
            <w:vAlign w:val="center"/>
          </w:tcPr>
          <w:p w:rsidR="00B61143" w:rsidRDefault="00E92D74" w:rsidP="00B00136">
            <w:r>
              <w:t>123</w:t>
            </w:r>
            <w:r w:rsidR="00C27CC6">
              <w:t>.5</w:t>
            </w:r>
          </w:p>
        </w:tc>
        <w:tc>
          <w:tcPr>
            <w:tcW w:w="1701" w:type="dxa"/>
            <w:tcBorders>
              <w:top w:val="single" w:sz="4" w:space="0" w:color="auto"/>
              <w:left w:val="nil"/>
              <w:bottom w:val="nil"/>
              <w:right w:val="nil"/>
            </w:tcBorders>
            <w:vAlign w:val="center"/>
          </w:tcPr>
          <w:p w:rsidR="00B61143" w:rsidRDefault="00E92D74" w:rsidP="00B00136">
            <w:r>
              <w:t>123.4</w:t>
            </w:r>
          </w:p>
        </w:tc>
      </w:tr>
      <w:tr w:rsidR="00B61143" w:rsidTr="00E92D74">
        <w:trPr>
          <w:jc w:val="center"/>
        </w:trPr>
        <w:tc>
          <w:tcPr>
            <w:tcW w:w="1592" w:type="dxa"/>
            <w:tcBorders>
              <w:top w:val="nil"/>
              <w:left w:val="nil"/>
              <w:bottom w:val="nil"/>
              <w:right w:val="nil"/>
            </w:tcBorders>
            <w:vAlign w:val="center"/>
          </w:tcPr>
          <w:p w:rsidR="00B61143" w:rsidRDefault="00E92D74" w:rsidP="00B00136">
            <w:r>
              <w:t>0.01</w:t>
            </w:r>
          </w:p>
        </w:tc>
        <w:tc>
          <w:tcPr>
            <w:tcW w:w="1810" w:type="dxa"/>
            <w:tcBorders>
              <w:top w:val="nil"/>
              <w:left w:val="nil"/>
              <w:bottom w:val="nil"/>
              <w:right w:val="nil"/>
            </w:tcBorders>
            <w:vAlign w:val="center"/>
          </w:tcPr>
          <w:p w:rsidR="00B61143" w:rsidRDefault="00E92D74" w:rsidP="00B00136">
            <w:r>
              <w:t>126</w:t>
            </w:r>
            <w:r w:rsidR="00C27CC6">
              <w:t>.0</w:t>
            </w:r>
          </w:p>
        </w:tc>
        <w:tc>
          <w:tcPr>
            <w:tcW w:w="1701" w:type="dxa"/>
            <w:tcBorders>
              <w:top w:val="nil"/>
              <w:left w:val="nil"/>
              <w:bottom w:val="nil"/>
              <w:right w:val="nil"/>
            </w:tcBorders>
            <w:vAlign w:val="center"/>
          </w:tcPr>
          <w:p w:rsidR="00B61143" w:rsidRDefault="00E92D74" w:rsidP="00B00136">
            <w:r>
              <w:t>126.4</w:t>
            </w:r>
          </w:p>
        </w:tc>
      </w:tr>
      <w:tr w:rsidR="00B61143" w:rsidTr="00E92D74">
        <w:trPr>
          <w:jc w:val="center"/>
        </w:trPr>
        <w:tc>
          <w:tcPr>
            <w:tcW w:w="1592" w:type="dxa"/>
            <w:tcBorders>
              <w:top w:val="nil"/>
              <w:left w:val="nil"/>
              <w:bottom w:val="nil"/>
              <w:right w:val="nil"/>
            </w:tcBorders>
            <w:vAlign w:val="center"/>
          </w:tcPr>
          <w:p w:rsidR="00B61143" w:rsidRDefault="00E92D74" w:rsidP="00B00136">
            <w:r>
              <w:t>0.05</w:t>
            </w:r>
          </w:p>
        </w:tc>
        <w:tc>
          <w:tcPr>
            <w:tcW w:w="1810" w:type="dxa"/>
            <w:tcBorders>
              <w:top w:val="nil"/>
              <w:left w:val="nil"/>
              <w:bottom w:val="nil"/>
              <w:right w:val="nil"/>
            </w:tcBorders>
            <w:vAlign w:val="center"/>
          </w:tcPr>
          <w:p w:rsidR="00B61143" w:rsidRDefault="00C27CC6" w:rsidP="00B00136">
            <w:r>
              <w:t>136.8</w:t>
            </w:r>
          </w:p>
        </w:tc>
        <w:tc>
          <w:tcPr>
            <w:tcW w:w="1701" w:type="dxa"/>
            <w:tcBorders>
              <w:top w:val="nil"/>
              <w:left w:val="nil"/>
              <w:bottom w:val="nil"/>
              <w:right w:val="nil"/>
            </w:tcBorders>
            <w:vAlign w:val="center"/>
          </w:tcPr>
          <w:p w:rsidR="00B61143" w:rsidRDefault="00E92D74" w:rsidP="00B00136">
            <w:r>
              <w:t>140.7</w:t>
            </w:r>
          </w:p>
        </w:tc>
      </w:tr>
      <w:tr w:rsidR="00B61143" w:rsidTr="00E92D74">
        <w:trPr>
          <w:jc w:val="center"/>
        </w:trPr>
        <w:tc>
          <w:tcPr>
            <w:tcW w:w="1592" w:type="dxa"/>
            <w:tcBorders>
              <w:top w:val="nil"/>
              <w:left w:val="nil"/>
              <w:bottom w:val="nil"/>
              <w:right w:val="nil"/>
            </w:tcBorders>
            <w:vAlign w:val="center"/>
          </w:tcPr>
          <w:p w:rsidR="00B61143" w:rsidRDefault="00E92D74" w:rsidP="00B00136">
            <w:r>
              <w:t>0.1</w:t>
            </w:r>
          </w:p>
        </w:tc>
        <w:tc>
          <w:tcPr>
            <w:tcW w:w="1810" w:type="dxa"/>
            <w:tcBorders>
              <w:top w:val="nil"/>
              <w:left w:val="nil"/>
              <w:bottom w:val="nil"/>
              <w:right w:val="nil"/>
            </w:tcBorders>
            <w:vAlign w:val="center"/>
          </w:tcPr>
          <w:p w:rsidR="00B61143" w:rsidRDefault="00E92D74" w:rsidP="00B00136">
            <w:r>
              <w:t>152</w:t>
            </w:r>
            <w:r w:rsidR="00C27CC6">
              <w:t>.4</w:t>
            </w:r>
          </w:p>
        </w:tc>
        <w:tc>
          <w:tcPr>
            <w:tcW w:w="1701" w:type="dxa"/>
            <w:tcBorders>
              <w:top w:val="nil"/>
              <w:left w:val="nil"/>
              <w:bottom w:val="nil"/>
              <w:right w:val="nil"/>
            </w:tcBorders>
            <w:vAlign w:val="center"/>
          </w:tcPr>
          <w:p w:rsidR="00B61143" w:rsidRDefault="00E92D74" w:rsidP="00B00136">
            <w:r>
              <w:t>150.1</w:t>
            </w:r>
          </w:p>
        </w:tc>
      </w:tr>
      <w:tr w:rsidR="00E92D74" w:rsidTr="00E92D74">
        <w:trPr>
          <w:jc w:val="center"/>
        </w:trPr>
        <w:tc>
          <w:tcPr>
            <w:tcW w:w="1592" w:type="dxa"/>
            <w:tcBorders>
              <w:top w:val="nil"/>
              <w:left w:val="nil"/>
              <w:bottom w:val="nil"/>
              <w:right w:val="nil"/>
            </w:tcBorders>
            <w:vAlign w:val="center"/>
          </w:tcPr>
          <w:p w:rsidR="00E92D74" w:rsidRDefault="00E92D74" w:rsidP="00B00136">
            <w:r>
              <w:t>0.2</w:t>
            </w:r>
          </w:p>
        </w:tc>
        <w:tc>
          <w:tcPr>
            <w:tcW w:w="1810" w:type="dxa"/>
            <w:tcBorders>
              <w:top w:val="nil"/>
              <w:left w:val="nil"/>
              <w:bottom w:val="nil"/>
              <w:right w:val="nil"/>
            </w:tcBorders>
            <w:vAlign w:val="center"/>
          </w:tcPr>
          <w:p w:rsidR="00E92D74" w:rsidRDefault="00C27CC6" w:rsidP="00B00136">
            <w:r>
              <w:t>192.9</w:t>
            </w:r>
          </w:p>
        </w:tc>
        <w:tc>
          <w:tcPr>
            <w:tcW w:w="1701" w:type="dxa"/>
            <w:tcBorders>
              <w:top w:val="nil"/>
              <w:left w:val="nil"/>
              <w:bottom w:val="nil"/>
              <w:right w:val="nil"/>
            </w:tcBorders>
            <w:vAlign w:val="center"/>
          </w:tcPr>
          <w:p w:rsidR="00E92D74" w:rsidRDefault="00E92D74" w:rsidP="00B00136">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B00136">
            <w:r>
              <w:t>0.3</w:t>
            </w:r>
          </w:p>
        </w:tc>
        <w:tc>
          <w:tcPr>
            <w:tcW w:w="1810" w:type="dxa"/>
            <w:tcBorders>
              <w:top w:val="nil"/>
              <w:left w:val="nil"/>
              <w:bottom w:val="single" w:sz="4" w:space="0" w:color="auto"/>
              <w:right w:val="nil"/>
            </w:tcBorders>
            <w:vAlign w:val="center"/>
          </w:tcPr>
          <w:p w:rsidR="00C27CC6" w:rsidRDefault="00E92D74" w:rsidP="00B00136">
            <w:r>
              <w:t>252</w:t>
            </w:r>
            <w:r w:rsidR="00C27CC6">
              <w:t>.0</w:t>
            </w:r>
          </w:p>
        </w:tc>
        <w:tc>
          <w:tcPr>
            <w:tcW w:w="1701" w:type="dxa"/>
            <w:tcBorders>
              <w:top w:val="nil"/>
              <w:left w:val="nil"/>
              <w:bottom w:val="single" w:sz="4" w:space="0" w:color="auto"/>
              <w:right w:val="nil"/>
            </w:tcBorders>
            <w:vAlign w:val="center"/>
          </w:tcPr>
          <w:p w:rsidR="00E92D74" w:rsidRDefault="00E92D74" w:rsidP="00B00136">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t>Pennsylvania State University (2017). Key Properties of a Negative Binomial Random</w:t>
      </w:r>
      <w:r w:rsidR="00365A3F">
        <w:t xml:space="preserve"> </w:t>
      </w:r>
      <w:r w:rsidRPr="006B367E">
        <w:rPr>
          <w:i/>
          <w:iCs/>
        </w:rPr>
        <w:t>Variable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is_valid_ack</w:t>
      </w:r>
      <w:proofErr w:type="spell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is_valid_data</w:t>
      </w:r>
      <w:proofErr w:type="spell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process_packet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process_packet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A39A4"/>
    <w:rsid w:val="0012367B"/>
    <w:rsid w:val="001E61A5"/>
    <w:rsid w:val="0029302D"/>
    <w:rsid w:val="002B48F1"/>
    <w:rsid w:val="00352BF8"/>
    <w:rsid w:val="00365A3F"/>
    <w:rsid w:val="0065507B"/>
    <w:rsid w:val="006B367E"/>
    <w:rsid w:val="006B55F7"/>
    <w:rsid w:val="006E42AB"/>
    <w:rsid w:val="00756250"/>
    <w:rsid w:val="00766388"/>
    <w:rsid w:val="00791B1D"/>
    <w:rsid w:val="00904058"/>
    <w:rsid w:val="009249D8"/>
    <w:rsid w:val="00A24041"/>
    <w:rsid w:val="00A27CFA"/>
    <w:rsid w:val="00A35280"/>
    <w:rsid w:val="00AD2D43"/>
    <w:rsid w:val="00B00136"/>
    <w:rsid w:val="00B12C6C"/>
    <w:rsid w:val="00B27364"/>
    <w:rsid w:val="00B61143"/>
    <w:rsid w:val="00B96152"/>
    <w:rsid w:val="00BF4E00"/>
    <w:rsid w:val="00C27CC6"/>
    <w:rsid w:val="00DF0452"/>
    <w:rsid w:val="00DF38D1"/>
    <w:rsid w:val="00E92D74"/>
    <w:rsid w:val="00F13468"/>
    <w:rsid w:val="00F21524"/>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F103-E748-4D00-ABBB-771382BD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5</cp:revision>
  <cp:lastPrinted>2017-09-09T02:35:00Z</cp:lastPrinted>
  <dcterms:created xsi:type="dcterms:W3CDTF">2017-09-09T02:30:00Z</dcterms:created>
  <dcterms:modified xsi:type="dcterms:W3CDTF">2017-09-09T02:35:00Z</dcterms:modified>
</cp:coreProperties>
</file>