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3F7" w:rsidRDefault="003373F7"/>
    <w:p w:rsidR="003373F7" w:rsidRDefault="003373F7" w:rsidP="003373F7">
      <w:pPr>
        <w:pStyle w:val="Heading1"/>
      </w:pPr>
      <w:r>
        <w:t>MEF ’18 Demo Test Cases</w:t>
      </w:r>
    </w:p>
    <w:p w:rsidR="003373F7" w:rsidRDefault="003373F7"/>
    <w:p w:rsidR="003373F7" w:rsidRDefault="003373F7">
      <w:r>
        <w:t xml:space="preserve">This document provides a high-level summary of the </w:t>
      </w:r>
      <w:r w:rsidR="00247E57">
        <w:t>main uses cases that need to be proven as testable for the MEF ’18 demo to proceed.</w:t>
      </w:r>
    </w:p>
    <w:p w:rsidR="00247E57" w:rsidRDefault="00247E57">
      <w:r>
        <w:t>There are two main uses cases (compulsory) and a third use case (nice to have)</w:t>
      </w:r>
    </w:p>
    <w:p w:rsidR="00247E57" w:rsidRPr="005D25D3" w:rsidRDefault="005D25D3">
      <w:pPr>
        <w:rPr>
          <w:b/>
        </w:rPr>
      </w:pPr>
      <w:r w:rsidRPr="005D25D3">
        <w:rPr>
          <w:b/>
        </w:rPr>
        <w:t>Use Case 1</w:t>
      </w:r>
      <w:r w:rsidR="00A3546E">
        <w:rPr>
          <w:b/>
        </w:rPr>
        <w:t xml:space="preserve"> (Compulsory)</w:t>
      </w:r>
      <w:r w:rsidRPr="005D25D3">
        <w:rPr>
          <w:b/>
        </w:rPr>
        <w:t>:</w:t>
      </w:r>
    </w:p>
    <w:p w:rsidR="008E00A6" w:rsidRDefault="008E00A6">
      <w:r>
        <w:t xml:space="preserve">Positive use case – </w:t>
      </w:r>
      <w:r w:rsidR="00247E57">
        <w:t xml:space="preserve">Third Party Operator (TPO) uses </w:t>
      </w:r>
      <w:proofErr w:type="spellStart"/>
      <w:r w:rsidR="00247E57">
        <w:t>CoT</w:t>
      </w:r>
      <w:proofErr w:type="spellEnd"/>
      <w:r w:rsidR="00247E57">
        <w:t xml:space="preserve"> to activate a Colt product via NNI.</w:t>
      </w:r>
    </w:p>
    <w:p w:rsidR="00247E57" w:rsidRDefault="00247E57">
      <w:r>
        <w:t>For the purposes of these use cases, it is assumed that the TPO is a simulated operator.</w:t>
      </w:r>
    </w:p>
    <w:p w:rsidR="00247E57" w:rsidRDefault="00247E57" w:rsidP="00B30807">
      <w:pPr>
        <w:pStyle w:val="ListParagraph"/>
        <w:numPr>
          <w:ilvl w:val="0"/>
          <w:numId w:val="2"/>
        </w:numPr>
      </w:pPr>
      <w:r>
        <w:t xml:space="preserve">We must be able to illustrate that Colt is a member of the Circle of Trust – and what reputation it has before we start the actual test.  </w:t>
      </w:r>
    </w:p>
    <w:p w:rsidR="00247E57" w:rsidRDefault="00247E57" w:rsidP="00B30807">
      <w:pPr>
        <w:pStyle w:val="ListParagraph"/>
        <w:numPr>
          <w:ilvl w:val="0"/>
          <w:numId w:val="2"/>
        </w:numPr>
      </w:pPr>
      <w:r>
        <w:t xml:space="preserve">We need to be able to define a service which goes from one point on the TPO to a point that the TPO </w:t>
      </w:r>
      <w:r>
        <w:rPr>
          <w:i/>
        </w:rPr>
        <w:t>cannot reach but that Colt can</w:t>
      </w:r>
      <w:r>
        <w:t>.  Colt is then the selected carrier for establishing this service.</w:t>
      </w:r>
    </w:p>
    <w:p w:rsidR="008E00A6" w:rsidRDefault="008E00A6" w:rsidP="00B30807">
      <w:pPr>
        <w:pStyle w:val="ListParagraph"/>
        <w:numPr>
          <w:ilvl w:val="0"/>
          <w:numId w:val="2"/>
        </w:numPr>
      </w:pPr>
      <w:r>
        <w:t xml:space="preserve">Once that service </w:t>
      </w:r>
      <w:r w:rsidR="00247E57">
        <w:t>has</w:t>
      </w:r>
      <w:r>
        <w:t xml:space="preserve"> </w:t>
      </w:r>
      <w:r w:rsidR="00247E57">
        <w:t xml:space="preserve">been </w:t>
      </w:r>
      <w:r>
        <w:t xml:space="preserve">instigated – an ‘order’ will arrive on Colt’s </w:t>
      </w:r>
      <w:r w:rsidR="00247E57">
        <w:t xml:space="preserve">OnDemand demo </w:t>
      </w:r>
      <w:r>
        <w:t xml:space="preserve">system and will be visible on </w:t>
      </w:r>
      <w:r w:rsidR="00247E57">
        <w:t>that</w:t>
      </w:r>
      <w:r>
        <w:t xml:space="preserve"> portal</w:t>
      </w:r>
    </w:p>
    <w:p w:rsidR="00247E57" w:rsidRPr="00247E57" w:rsidRDefault="00247E57" w:rsidP="00B30807">
      <w:pPr>
        <w:pStyle w:val="ListParagraph"/>
        <w:numPr>
          <w:ilvl w:val="0"/>
          <w:numId w:val="2"/>
        </w:numPr>
      </w:pPr>
      <w:r>
        <w:t xml:space="preserve">At this point, a transaction is registered on the </w:t>
      </w:r>
      <w:proofErr w:type="spellStart"/>
      <w:r>
        <w:t>CoT</w:t>
      </w:r>
      <w:proofErr w:type="spellEnd"/>
      <w:r>
        <w:t xml:space="preserve"> that the service delivery process has </w:t>
      </w:r>
      <w:r>
        <w:rPr>
          <w:i/>
        </w:rPr>
        <w:t>started</w:t>
      </w:r>
    </w:p>
    <w:p w:rsidR="00247E57" w:rsidRDefault="00247E57" w:rsidP="00B30807">
      <w:pPr>
        <w:pStyle w:val="ListParagraph"/>
        <w:numPr>
          <w:ilvl w:val="0"/>
          <w:numId w:val="2"/>
        </w:numPr>
      </w:pPr>
      <w:r>
        <w:t>When the service is established on the OnDemand platform, the ‘o</w:t>
      </w:r>
      <w:r w:rsidR="008E00A6">
        <w:t>rder</w:t>
      </w:r>
      <w:r>
        <w:t xml:space="preserve">’ will be </w:t>
      </w:r>
      <w:r w:rsidR="008E00A6">
        <w:t xml:space="preserve">seen </w:t>
      </w:r>
      <w:r>
        <w:t xml:space="preserve">as </w:t>
      </w:r>
      <w:r w:rsidR="00B30807">
        <w:t>complete on the Colt platform</w:t>
      </w:r>
    </w:p>
    <w:p w:rsidR="00247E57" w:rsidRDefault="008E00A6" w:rsidP="00B30807">
      <w:pPr>
        <w:pStyle w:val="ListParagraph"/>
        <w:numPr>
          <w:ilvl w:val="0"/>
          <w:numId w:val="2"/>
        </w:numPr>
      </w:pPr>
      <w:r>
        <w:t>Once it is seen to complete,</w:t>
      </w:r>
      <w:r w:rsidR="00247E57">
        <w:t xml:space="preserve"> Colt will register to the </w:t>
      </w:r>
      <w:proofErr w:type="spellStart"/>
      <w:r w:rsidR="00247E57">
        <w:t>CoT</w:t>
      </w:r>
      <w:proofErr w:type="spellEnd"/>
      <w:r w:rsidR="00247E57">
        <w:t xml:space="preserve"> that it has completed its side of the commitment</w:t>
      </w:r>
    </w:p>
    <w:p w:rsidR="00247E57" w:rsidRDefault="008E00A6" w:rsidP="00B30807">
      <w:pPr>
        <w:pStyle w:val="ListParagraph"/>
        <w:numPr>
          <w:ilvl w:val="0"/>
          <w:numId w:val="2"/>
        </w:numPr>
      </w:pPr>
      <w:r>
        <w:t>The requesting carrier then also confirms that Colt has delivered</w:t>
      </w:r>
    </w:p>
    <w:p w:rsidR="00247E57" w:rsidRDefault="00247E57" w:rsidP="00B30807">
      <w:pPr>
        <w:pStyle w:val="ListParagraph"/>
        <w:numPr>
          <w:ilvl w:val="0"/>
          <w:numId w:val="2"/>
        </w:numPr>
      </w:pPr>
      <w:r>
        <w:t xml:space="preserve">Colt’s reputation on the </w:t>
      </w:r>
      <w:proofErr w:type="spellStart"/>
      <w:r>
        <w:t>CoT</w:t>
      </w:r>
      <w:proofErr w:type="spellEnd"/>
      <w:r>
        <w:t xml:space="preserve"> gets </w:t>
      </w:r>
      <w:r w:rsidR="005D25D3">
        <w:t xml:space="preserve">adjusted </w:t>
      </w:r>
      <w:r w:rsidR="006B538B">
        <w:t>–</w:t>
      </w:r>
      <w:r w:rsidR="005D25D3">
        <w:t xml:space="preserve"> </w:t>
      </w:r>
      <w:r w:rsidR="006B538B">
        <w:t>Colt</w:t>
      </w:r>
      <w:r>
        <w:t>’s reputation should increase</w:t>
      </w:r>
    </w:p>
    <w:p w:rsidR="008E00A6" w:rsidRDefault="008E00A6" w:rsidP="00B30807">
      <w:pPr>
        <w:pStyle w:val="ListParagraph"/>
        <w:numPr>
          <w:ilvl w:val="0"/>
          <w:numId w:val="2"/>
        </w:numPr>
      </w:pPr>
      <w:r>
        <w:t>The E2E service created should show as live/delivered</w:t>
      </w:r>
    </w:p>
    <w:p w:rsidR="008E00A6" w:rsidRDefault="008E00A6" w:rsidP="00B30807">
      <w:pPr>
        <w:pStyle w:val="ListParagraph"/>
        <w:numPr>
          <w:ilvl w:val="0"/>
          <w:numId w:val="2"/>
        </w:numPr>
      </w:pPr>
      <w:r>
        <w:t>Tear down?  Fahim needs to reset the system</w:t>
      </w:r>
    </w:p>
    <w:p w:rsidR="008E00A6" w:rsidRDefault="008E00A6"/>
    <w:p w:rsidR="00AD202C" w:rsidRDefault="005D25D3" w:rsidP="005D25D3">
      <w:pPr>
        <w:pStyle w:val="ListParagraph"/>
        <w:numPr>
          <w:ilvl w:val="0"/>
          <w:numId w:val="2"/>
        </w:numPr>
      </w:pPr>
      <w:r>
        <w:t>We should be able to repeat the demo to illustrate that there is a complete reset</w:t>
      </w:r>
    </w:p>
    <w:p w:rsidR="005D25D3" w:rsidRDefault="005D25D3">
      <w:pPr>
        <w:rPr>
          <w:b/>
        </w:rPr>
      </w:pPr>
      <w:r w:rsidRPr="005D25D3">
        <w:rPr>
          <w:b/>
        </w:rPr>
        <w:t>Use Case 2</w:t>
      </w:r>
      <w:r w:rsidR="00A3546E">
        <w:rPr>
          <w:b/>
        </w:rPr>
        <w:t xml:space="preserve"> (Compulsory)</w:t>
      </w:r>
      <w:r w:rsidRPr="005D25D3">
        <w:rPr>
          <w:b/>
        </w:rPr>
        <w:t>:</w:t>
      </w:r>
    </w:p>
    <w:p w:rsidR="005D25D3" w:rsidRDefault="005D25D3" w:rsidP="005D25D3">
      <w:r>
        <w:t>Third Party Operator (TPO</w:t>
      </w:r>
      <w:r>
        <w:t xml:space="preserve"> 1</w:t>
      </w:r>
      <w:r>
        <w:t xml:space="preserve">) uses </w:t>
      </w:r>
      <w:proofErr w:type="spellStart"/>
      <w:r>
        <w:t>Co</w:t>
      </w:r>
      <w:r>
        <w:t>T</w:t>
      </w:r>
      <w:proofErr w:type="spellEnd"/>
      <w:r>
        <w:t xml:space="preserve"> to activate another TPO (TPO 2) </w:t>
      </w:r>
      <w:r>
        <w:t>product via NNI.</w:t>
      </w:r>
    </w:p>
    <w:p w:rsidR="005D25D3" w:rsidRDefault="005D25D3" w:rsidP="005D25D3">
      <w:r>
        <w:t>For the purposes of these use cases, it is assumed that the TPO</w:t>
      </w:r>
      <w:r>
        <w:t>s</w:t>
      </w:r>
      <w:r>
        <w:t xml:space="preserve"> </w:t>
      </w:r>
      <w:r>
        <w:t>are</w:t>
      </w:r>
      <w:r>
        <w:t xml:space="preserve"> simulated operator</w:t>
      </w:r>
      <w:r>
        <w:t>s and that TPO 2 does not fulfil the service promise it has made correctly – in this case ‘on time’.</w:t>
      </w:r>
    </w:p>
    <w:p w:rsidR="005D25D3" w:rsidRDefault="005D25D3" w:rsidP="005D25D3">
      <w:pPr>
        <w:pStyle w:val="ListParagraph"/>
        <w:numPr>
          <w:ilvl w:val="0"/>
          <w:numId w:val="4"/>
        </w:numPr>
      </w:pPr>
      <w:r>
        <w:t xml:space="preserve">We must be able to illustrate that </w:t>
      </w:r>
      <w:r>
        <w:t>TPO 1 and TPO 2</w:t>
      </w:r>
      <w:r>
        <w:t xml:space="preserve"> </w:t>
      </w:r>
      <w:r>
        <w:t>are</w:t>
      </w:r>
      <w:r>
        <w:t xml:space="preserve"> member</w:t>
      </w:r>
      <w:r>
        <w:t>s</w:t>
      </w:r>
      <w:r>
        <w:t xml:space="preserve"> of the Circle of Trust – and what reputation </w:t>
      </w:r>
      <w:r>
        <w:t>they have</w:t>
      </w:r>
      <w:r>
        <w:t xml:space="preserve"> before we start the actual test.  </w:t>
      </w:r>
    </w:p>
    <w:p w:rsidR="005D25D3" w:rsidRDefault="005D25D3" w:rsidP="005D25D3">
      <w:pPr>
        <w:pStyle w:val="ListParagraph"/>
        <w:numPr>
          <w:ilvl w:val="0"/>
          <w:numId w:val="4"/>
        </w:numPr>
      </w:pPr>
      <w:r>
        <w:t>We need to be able to define a service which goes from one point on the TPO</w:t>
      </w:r>
      <w:r>
        <w:t xml:space="preserve"> 1</w:t>
      </w:r>
      <w:r>
        <w:t xml:space="preserve"> to a point that TPO</w:t>
      </w:r>
      <w:r>
        <w:t xml:space="preserve"> 1</w:t>
      </w:r>
      <w:r>
        <w:t xml:space="preserve"> </w:t>
      </w:r>
      <w:r>
        <w:rPr>
          <w:i/>
        </w:rPr>
        <w:t xml:space="preserve">cannot reach but that </w:t>
      </w:r>
      <w:r>
        <w:rPr>
          <w:i/>
        </w:rPr>
        <w:t>TPO 2</w:t>
      </w:r>
      <w:r>
        <w:rPr>
          <w:i/>
        </w:rPr>
        <w:t xml:space="preserve"> can</w:t>
      </w:r>
      <w:r>
        <w:t xml:space="preserve">.  </w:t>
      </w:r>
      <w:r>
        <w:t>TPO 2</w:t>
      </w:r>
      <w:r>
        <w:t xml:space="preserve"> is then the selected carrier for establishing this service.</w:t>
      </w:r>
    </w:p>
    <w:p w:rsidR="005D25D3" w:rsidRDefault="005D25D3" w:rsidP="005D25D3">
      <w:pPr>
        <w:pStyle w:val="ListParagraph"/>
        <w:numPr>
          <w:ilvl w:val="0"/>
          <w:numId w:val="4"/>
        </w:numPr>
      </w:pPr>
      <w:r>
        <w:t xml:space="preserve">Once that service has been instigated – </w:t>
      </w:r>
      <w:r>
        <w:t>it is simulated that TPO 2 receives the request</w:t>
      </w:r>
    </w:p>
    <w:p w:rsidR="005D25D3" w:rsidRPr="005D25D3" w:rsidRDefault="005D25D3" w:rsidP="005D25D3">
      <w:pPr>
        <w:pStyle w:val="ListParagraph"/>
        <w:numPr>
          <w:ilvl w:val="0"/>
          <w:numId w:val="4"/>
        </w:numPr>
      </w:pPr>
      <w:r>
        <w:t xml:space="preserve">At this point, a transaction is registered on the </w:t>
      </w:r>
      <w:proofErr w:type="spellStart"/>
      <w:r>
        <w:t>CoT</w:t>
      </w:r>
      <w:proofErr w:type="spellEnd"/>
      <w:r>
        <w:t xml:space="preserve"> that the service delivery process has </w:t>
      </w:r>
      <w:r w:rsidRPr="005D25D3">
        <w:rPr>
          <w:i/>
        </w:rPr>
        <w:t>started</w:t>
      </w:r>
    </w:p>
    <w:p w:rsidR="005D25D3" w:rsidRDefault="005D25D3" w:rsidP="005D25D3">
      <w:pPr>
        <w:pStyle w:val="ListParagraph"/>
        <w:numPr>
          <w:ilvl w:val="0"/>
          <w:numId w:val="4"/>
        </w:numPr>
      </w:pPr>
      <w:r>
        <w:lastRenderedPageBreak/>
        <w:t>TPO 2 will simulate that it has established the service (but there is something wrong that prevents it being delivered on time)</w:t>
      </w:r>
    </w:p>
    <w:p w:rsidR="005D25D3" w:rsidRDefault="005D25D3" w:rsidP="005D25D3">
      <w:pPr>
        <w:pStyle w:val="ListParagraph"/>
        <w:numPr>
          <w:ilvl w:val="0"/>
          <w:numId w:val="4"/>
        </w:numPr>
      </w:pPr>
      <w:r>
        <w:t>TPO 2</w:t>
      </w:r>
      <w:r>
        <w:t xml:space="preserve"> will register to the </w:t>
      </w:r>
      <w:proofErr w:type="spellStart"/>
      <w:r>
        <w:t>CoT</w:t>
      </w:r>
      <w:proofErr w:type="spellEnd"/>
      <w:r>
        <w:t xml:space="preserve"> that it has completed its side of the commitment</w:t>
      </w:r>
    </w:p>
    <w:p w:rsidR="005D25D3" w:rsidRDefault="005D25D3" w:rsidP="005D25D3">
      <w:pPr>
        <w:pStyle w:val="ListParagraph"/>
        <w:numPr>
          <w:ilvl w:val="0"/>
          <w:numId w:val="4"/>
        </w:numPr>
      </w:pPr>
      <w:r>
        <w:t>TPO 1 will, however, not confirm the start of the service within specified parameters</w:t>
      </w:r>
    </w:p>
    <w:p w:rsidR="005D25D3" w:rsidRDefault="00E2197D" w:rsidP="005D25D3">
      <w:pPr>
        <w:pStyle w:val="ListParagraph"/>
        <w:numPr>
          <w:ilvl w:val="0"/>
          <w:numId w:val="4"/>
        </w:numPr>
      </w:pPr>
      <w:r>
        <w:t>TPO 2’s</w:t>
      </w:r>
      <w:r w:rsidR="005D25D3">
        <w:t xml:space="preserve"> reputation on the </w:t>
      </w:r>
      <w:proofErr w:type="spellStart"/>
      <w:r w:rsidR="005D25D3">
        <w:t>CoT</w:t>
      </w:r>
      <w:proofErr w:type="spellEnd"/>
      <w:r w:rsidR="005D25D3">
        <w:t xml:space="preserve"> gets adjusted – </w:t>
      </w:r>
      <w:r>
        <w:t>TPO 2’s</w:t>
      </w:r>
      <w:r w:rsidR="005D25D3">
        <w:t xml:space="preserve"> reputation should </w:t>
      </w:r>
      <w:r>
        <w:t>decrease</w:t>
      </w:r>
    </w:p>
    <w:p w:rsidR="001D06AF" w:rsidRDefault="001D06AF">
      <w:pPr>
        <w:rPr>
          <w:b/>
        </w:rPr>
      </w:pPr>
    </w:p>
    <w:p w:rsidR="00E2197D" w:rsidRPr="00E2197D" w:rsidRDefault="00E2197D">
      <w:pPr>
        <w:rPr>
          <w:b/>
        </w:rPr>
      </w:pPr>
      <w:r w:rsidRPr="00E2197D">
        <w:rPr>
          <w:b/>
        </w:rPr>
        <w:t>Use Case 3 (Optional)</w:t>
      </w:r>
    </w:p>
    <w:p w:rsidR="008E00A6" w:rsidRDefault="008E00A6">
      <w:r>
        <w:t>Adding / Removing new c</w:t>
      </w:r>
      <w:bookmarkStart w:id="0" w:name="_GoBack"/>
      <w:bookmarkEnd w:id="0"/>
      <w:r>
        <w:t>arriers</w:t>
      </w:r>
    </w:p>
    <w:sectPr w:rsidR="008E00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46E" w:rsidRDefault="00A3546E" w:rsidP="00A3546E">
      <w:pPr>
        <w:spacing w:after="0" w:line="240" w:lineRule="auto"/>
      </w:pPr>
      <w:r>
        <w:separator/>
      </w:r>
    </w:p>
  </w:endnote>
  <w:endnote w:type="continuationSeparator" w:id="0">
    <w:p w:rsidR="00A3546E" w:rsidRDefault="00A3546E" w:rsidP="00A3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46E" w:rsidRDefault="00A3546E" w:rsidP="00A3546E">
      <w:pPr>
        <w:spacing w:after="0" w:line="240" w:lineRule="auto"/>
      </w:pPr>
      <w:r>
        <w:separator/>
      </w:r>
    </w:p>
  </w:footnote>
  <w:footnote w:type="continuationSeparator" w:id="0">
    <w:p w:rsidR="00A3546E" w:rsidRDefault="00A3546E" w:rsidP="00A3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46E" w:rsidRDefault="00A3546E" w:rsidP="00A3546E">
    <w:pPr>
      <w:pStyle w:val="Header"/>
      <w:jc w:val="right"/>
    </w:pPr>
    <w:r>
      <w:rPr>
        <w:rFonts w:ascii="Arial" w:hAnsi="Arial" w:cs="Arial"/>
        <w:noProof/>
        <w:color w:val="008C83"/>
        <w:sz w:val="28"/>
        <w:szCs w:val="28"/>
      </w:rPr>
      <w:drawing>
        <wp:inline distT="0" distB="0" distL="0" distR="0">
          <wp:extent cx="638175" cy="257785"/>
          <wp:effectExtent l="0" t="0" r="0" b="9525"/>
          <wp:docPr id="1" name="Picture 1" descr="Colt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lt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162" cy="273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546E" w:rsidRDefault="00A35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E2118"/>
    <w:multiLevelType w:val="hybridMultilevel"/>
    <w:tmpl w:val="48ECD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803FE"/>
    <w:multiLevelType w:val="hybridMultilevel"/>
    <w:tmpl w:val="C5001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57A8B"/>
    <w:multiLevelType w:val="hybridMultilevel"/>
    <w:tmpl w:val="48ECD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E2D57"/>
    <w:multiLevelType w:val="hybridMultilevel"/>
    <w:tmpl w:val="37562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A6"/>
    <w:rsid w:val="00141749"/>
    <w:rsid w:val="001D06AF"/>
    <w:rsid w:val="00247E57"/>
    <w:rsid w:val="003373F7"/>
    <w:rsid w:val="005D25D3"/>
    <w:rsid w:val="005F170F"/>
    <w:rsid w:val="006B538B"/>
    <w:rsid w:val="008E00A6"/>
    <w:rsid w:val="00A3546E"/>
    <w:rsid w:val="00AD202C"/>
    <w:rsid w:val="00B30807"/>
    <w:rsid w:val="00C118DD"/>
    <w:rsid w:val="00E2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E9C9"/>
  <w15:chartTrackingRefBased/>
  <w15:docId w15:val="{13B61C69-DB15-4331-AD4A-AB28F025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7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6E"/>
  </w:style>
  <w:style w:type="paragraph" w:styleId="Footer">
    <w:name w:val="footer"/>
    <w:basedOn w:val="Normal"/>
    <w:link w:val="FooterChar"/>
    <w:uiPriority w:val="99"/>
    <w:unhideWhenUsed/>
    <w:rsid w:val="00A3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col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Mulligan, Cathy (C)</dc:creator>
  <cp:keywords/>
  <dc:description/>
  <cp:lastModifiedBy>Mulligan, Cathy (C)</cp:lastModifiedBy>
  <cp:revision>5</cp:revision>
  <dcterms:created xsi:type="dcterms:W3CDTF">2018-10-03T09:42:00Z</dcterms:created>
  <dcterms:modified xsi:type="dcterms:W3CDTF">2018-10-03T15:20:00Z</dcterms:modified>
</cp:coreProperties>
</file>