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 force control for contact-rich manipulation tasks with rigid position-controlled robots(高精度装配)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作者联系方式：</w:t>
      </w:r>
      <w:r>
        <w:rPr>
          <w:rFonts w:ascii="NimbusMonL-Regu" w:hAnsi="NimbusMonL-Regu" w:eastAsia="NimbusMonL-Regu" w:cs="NimbusMonL-Regu"/>
          <w:color w:val="000000"/>
          <w:kern w:val="0"/>
          <w:sz w:val="15"/>
          <w:szCs w:val="15"/>
          <w:lang w:val="en-US" w:eastAsia="zh-CN" w:bidi="ar"/>
        </w:rPr>
        <w:t>beltran[at]hlab.sys.es.osaka-u.ac.jp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278505" cy="325437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DeepMimic： Example guided deep reinforcement learning of physics based character skills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人形机器人技能学习</w:t>
      </w:r>
    </w:p>
    <w:p>
      <w:pPr>
        <w:numPr>
          <w:numId w:val="0"/>
        </w:numPr>
      </w:pPr>
      <w:r>
        <w:drawing>
          <wp:inline distT="0" distB="0" distL="114300" distR="114300">
            <wp:extent cx="3417570" cy="495427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DDPGfD(装配问题)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73525" cy="19145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1135" cy="1589405"/>
            <wp:effectExtent l="0" t="0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6629E"/>
    <w:multiLevelType w:val="singleLevel"/>
    <w:tmpl w:val="82D6629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09A82F4"/>
    <w:multiLevelType w:val="multilevel"/>
    <w:tmpl w:val="B09A82F4"/>
    <w:lvl w:ilvl="0" w:tentative="0">
      <w:start w:val="1"/>
      <w:numFmt w:val="decimal"/>
      <w:pStyle w:val="1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A34CB"/>
    <w:rsid w:val="3423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样式1"/>
    <w:basedOn w:val="2"/>
    <w:next w:val="1"/>
    <w:qFormat/>
    <w:uiPriority w:val="0"/>
    <w:pPr>
      <w:numPr>
        <w:ilvl w:val="0"/>
        <w:numId w:val="1"/>
      </w:numPr>
    </w:pPr>
    <w:rPr>
      <w:rFonts w:eastAsia="华光楷体_CNKI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2020-08-31T09:00:00Z</dcterms:created>
  <dc:creator>Davincispencil</dc:creator>
  <cp:lastModifiedBy>张炎</cp:lastModifiedBy>
  <dcterms:modified xsi:type="dcterms:W3CDTF">2020-12-29T08:20:06Z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