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ageBreakBefore w:val="0"/>
      </w:pPr>
      <w:r>
        <w:rPr>
          <w:rFonts w:ascii="Work Sans" w:hAnsi="Work Sans"/>
        </w:rPr>
        <w:t>HK-TP-01 Seinäelementtien rakennetyypit ja liitosliite</w:t>
      </w:r>
    </w:p>
    <w:p>
      <w:r>
        <w:rPr>
          <w:rFonts w:ascii="Work Sans" w:hAnsi="Work Sans"/>
        </w:rPr>
        <w:t>LUONNOS 0.4 – Ollin tarkistettavaksi · 13.9.2026 · Tarkistajaehdotus Ville Pihlaja · Ei rakentamiseen tai asiakasjakeluun</w:t>
      </w:r>
    </w:p>
    <w:p>
      <w:r>
        <w:rPr>
          <w:rFonts w:ascii="Work Sans" w:hAnsi="Work Sans"/>
        </w:rPr>
        <w:t>Tämä dokumentti kokoaa ulkoseinäelementtien vakiorakennetyypit, niiden lähdetiedot ja liitosdetaljien luettelon tietopankkia varten. Luonnoksen valmistelussa rakennetyypit on nimetty tuotannon ja tarjouspohjan käyttämillä tunnuksilla (198, 198+48, 223), ja jokaisen arvon vieressä on lähde. Ville vahvistaa, korjaa tai poistaa rivit.</w:t>
      </w:r>
    </w:p>
    <w:p>
      <w:pPr>
        <w:pStyle w:val="Heading2"/>
      </w:pPr>
      <w:r>
        <w:rPr>
          <w:rFonts w:ascii="Work Sans" w:hAnsi="Work Sans"/>
        </w:rPr>
        <w:t>Rakenne­tyyppien nimeäminen</w:t>
      </w:r>
    </w:p>
    <w:p>
      <w:pPr>
        <w:spacing w:before="80"/>
      </w:pPr>
      <w:r>
        <w:rPr>
          <w:rFonts w:ascii="Work Sans" w:hAnsi="Work Sans"/>
        </w:rPr>
        <w:t>EHDOTUS: Tietopankissa käytetään tunnuksia US98, US148, US173, US198, US198+48 ja US223 (runkopuun leveys millimetreinä; +48 tarkoittaa sisäpuolista ristiinkoolausta). Sama tunnus näkyy tuotantopiirustuksissa, tarjouksissa ja liitteissä. Verkkosivun nykyinen ”198/248 mm” korvataan hyväksytyillä tunnuksilla.</w:t>
      </w:r>
    </w:p>
    <w:p>
      <w:pPr>
        <w:pStyle w:val="Heading2"/>
      </w:pPr>
      <w:r>
        <w:rPr>
          <w:rFonts w:ascii="Work Sans" w:hAnsi="Work Sans"/>
        </w:rPr>
        <w:t>R198 – Seinäelementti US198 (42x198)</w:t>
      </w:r>
    </w:p>
    <w:p>
      <w:pPr>
        <w:spacing w:before="80"/>
      </w:pPr>
      <w:r>
        <w:rPr>
          <w:rFonts w:ascii="Work Sans" w:hAnsi="Work Sans"/>
        </w:rPr>
        <w:t>LÄHDETIETO: kerrokset ulkoa sisään. Sarakkeissa on kolme lähdettä, jotka kuvaavat samaa perusrakennetta eri vuosina ja eri verhouksin.</w:t>
      </w:r>
    </w:p>
    <w:tbl>
      <w:tblPr>
        <w:tblW w:type="auto" w:w="0"/>
        <w:jc w:val="center"/>
        <w:tblLayout w:type="fixed"/>
        <w:tblLook w:firstColumn="1" w:firstRow="1" w:lastColumn="0" w:lastRow="0" w:noHBand="0" w:noVBand="1" w:val="04A0"/>
      </w:tblPr>
      <w:tblGrid>
        <w:gridCol w:w="1282"/>
        <w:gridCol w:w="1973"/>
        <w:gridCol w:w="1973"/>
        <w:gridCol w:w="2367"/>
        <w:gridCol w:w="2269"/>
      </w:tblGrid>
      <w:tr>
        <w:trPr>
          <w:cantSplit/>
          <w:tblHeader/>
        </w:trPr>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Kerros</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L01 AP-US_198 (päiväämätön)</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L27 tarjous 18.10.2024</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L28 tarjouspohja 2025–2026</w:t>
            </w:r>
          </w:p>
        </w:tc>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Villeltä tarkistettava</w:t>
            </w:r>
          </w:p>
        </w:tc>
      </w:tr>
      <w:tr>
        <w:trPr>
          <w:cantSplit/>
        </w:trPr>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Ulkoverhous</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Vaakapaneelaus 28 mm</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UTV 23x145 vaakaan, tehdasmaalattu</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UTW 23x145 vakio; UTM 28x170, UTW 28x195, hirsipaneeli 28x195</w:t>
            </w:r>
          </w:p>
        </w:tc>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Nykyinen vakioprofiili ja valikoima; verkkosivun UTW 28x195</w:t>
            </w:r>
          </w:p>
        </w:tc>
      </w:tr>
      <w:tr>
        <w:trPr>
          <w:cantSplit/>
        </w:trPr>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Koolaus</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Pystykoolaus 32x73 k600</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Pystykoolaus 25x73 k600</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Pystykoolaus 25x73 k600 (pystyverhous: ristiinkoolaus 2x25x73)</w:t>
            </w:r>
          </w:p>
        </w:tc>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Kumpi koolaus on vakio</w:t>
            </w:r>
          </w:p>
        </w:tc>
      </w:tr>
      <w:tr>
        <w:trPr>
          <w:cantSplit/>
        </w:trPr>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Tuulensuoja</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Tuulensuoja­kipsilevy 9 mm</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Tuulensuoja­kipsilevy 9 mm</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Tuulensuoja­kipsilevy 9 mm</w:t>
            </w:r>
          </w:p>
        </w:tc>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Tuotenimi (verkkosivu: ”Kipsilevy TS”)</w:t>
            </w:r>
          </w:p>
        </w:tc>
      </w:tr>
      <w:tr>
        <w:trPr>
          <w:cantSplit/>
        </w:trPr>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Runko ja eriste</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42x198 k600, mineraalivilla 200 mm (Paroc Extra)</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42x198 k600, mineraalivilla 200 mm</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42x198 k600, mineraalivilla 200 mm</w:t>
            </w:r>
          </w:p>
        </w:tc>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Eristetuote; verkkosivun ”198 mm” eristepaksuus korjattava</w:t>
            </w:r>
          </w:p>
        </w:tc>
      </w:tr>
      <w:tr>
        <w:trPr>
          <w:cantSplit/>
        </w:trPr>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Höyrynsulku</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Muovi 0,2 mm</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Muovi 0,20 mm</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Muovi 0,20 mm</w:t>
            </w:r>
          </w:p>
        </w:tc>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Liittymät ja teippaus</w:t>
            </w:r>
          </w:p>
        </w:tc>
      </w:tr>
      <w:tr>
        <w:trPr>
          <w:cantSplit/>
        </w:trPr>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Sähkö­varaus</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”ei sisäkipsiä eikä sähköjä” (kohdekohtainen)</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Sähköputkitukset ja rasiat vakiorivinä</w:t>
            </w:r>
          </w:p>
        </w:tc>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Katso HK-TP-04</w:t>
            </w:r>
          </w:p>
        </w:tc>
      </w:tr>
      <w:tr>
        <w:trPr>
          <w:cantSplit/>
        </w:trPr>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Sisäverhous</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Kipsilevy 13 mm</w:t>
            </w:r>
          </w:p>
        </w:tc>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sisäkipsiä (kohdekohtainen)</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Sisäverhouskipsilevy EK 13</w:t>
            </w:r>
          </w:p>
        </w:tc>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Verkkosivun ”GEK” korjattava tuotenimeksi</w:t>
            </w:r>
          </w:p>
        </w:tc>
      </w:tr>
    </w:tbl>
    <w:p>
      <w:pPr>
        <w:spacing w:after="20"/>
      </w:pPr>
    </w:p>
    <w:p>
      <w:pPr>
        <w:spacing w:before="80"/>
      </w:pPr>
      <w:r>
        <w:rPr>
          <w:rFonts w:ascii="Work Sans" w:hAnsi="Work Sans"/>
        </w:rPr>
        <w:t>LÄHDETIETO: U-arvo 0,21 W/m²K esiintyy tarjouksessa L27 ja tarjouspohjan runkotaulukossa L28. Ikkunan karmisyvyys 170 mm (L28). Elementin korkeus 3 000 mm (L27) ja tuotantopiirustuksissa 2 750–2 918 mm (L22).</w:t>
      </w:r>
    </w:p>
    <w:p>
      <w:pPr>
        <w:spacing w:before="80"/>
      </w:pPr>
      <w:r>
        <w:rPr>
          <w:rFonts w:ascii="Work Sans" w:hAnsi="Work Sans"/>
        </w:rPr>
        <w:t>TARKISTETTAVA: U-arvon laskentaperuste. DOF-Lämpö-tiedostot (L24) ovat 2012–2018 vuosilta, ja niiden nykyinen soveltuvuus on varmistettava. Villen nimettävä nykyinen laskelma tai laskettava uudelleen ennen julkaisua. Arvoa ei julkaista ilman laskentaperustetta ja soveltamisehtoja.</w:t>
      </w:r>
    </w:p>
    <w:p>
      <w:pPr>
        <w:pStyle w:val="Heading2"/>
      </w:pPr>
      <w:r>
        <w:rPr>
          <w:rFonts w:ascii="Work Sans" w:hAnsi="Work Sans"/>
        </w:rPr>
        <w:t>R198+48 – Seinäelementti US198+48 (ristiinkoolattu)</w:t>
      </w:r>
    </w:p>
    <w:p>
      <w:pPr>
        <w:spacing w:before="80"/>
      </w:pPr>
      <w:r>
        <w:rPr>
          <w:rFonts w:ascii="Work Sans" w:hAnsi="Work Sans"/>
        </w:rPr>
        <w:t>LÄHDETIETO: rakenne esiintyy kartoitetuissa lähteissä. Nykyinen vakiokäyttö vahvistetaan Villeltä. Kerrokset ulkoa sisään lähteiden L23 (AP-US_198+48_1) ja L22 (US-11, kohde 10620) mukaan:</w:t>
      </w:r>
    </w:p>
    <w:tbl>
      <w:tblPr>
        <w:tblW w:type="auto" w:w="0"/>
        <w:jc w:val="center"/>
        <w:tblLayout w:type="fixed"/>
        <w:tblLook w:firstColumn="1" w:firstRow="1" w:lastColumn="0" w:lastRow="0" w:noHBand="0" w:noVBand="1" w:val="04A0"/>
      </w:tblPr>
      <w:tblGrid>
        <w:gridCol w:w="2663"/>
        <w:gridCol w:w="3847"/>
        <w:gridCol w:w="3354"/>
      </w:tblGrid>
      <w:tr>
        <w:trPr>
          <w:cantSplit/>
          <w:tblHeader/>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Kerros</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L23 AP-US_198+48</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L22 tuotantopiirustus US-11</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Ulkoverhous</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Vaakapaneelaus</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UTW 23x145</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Koolaus</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Pystykoolaus 32x73 k600</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Koolaus 25x73</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Tuulensuoja</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Tuulensuoja­kipsilevy 9 mm</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Tuulensuoja­kipsilevy</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Runko ja eriste</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42x198 k600 + mineraalivilla 200 mm (Paroc Extra 200)</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42x198 + 200 mm ISOVER</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Höyrynsulku</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Muovi 0,2 mm</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HS-muovi</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Sisäkoolaus ja eriste</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48x48 k600 + mineraalivilla 50 mm (Paroc Extra 50)</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48x48 + 50 mm ISOVER</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Sisäverhous</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Kipsilevy 13 mm</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EK-kipsilevy 13 mm</w:t>
            </w:r>
          </w:p>
        </w:tc>
      </w:tr>
    </w:tbl>
    <w:p>
      <w:pPr>
        <w:spacing w:after="20"/>
      </w:pPr>
    </w:p>
    <w:p>
      <w:pPr>
        <w:spacing w:before="80"/>
      </w:pPr>
      <w:r>
        <w:rPr>
          <w:rFonts w:ascii="Work Sans" w:hAnsi="Work Sans"/>
        </w:rPr>
        <w:t>LÄHDETIETO: U-arvo 0,17 W/m²K ja karmisyvyys 210 mm tarjouspohjassa (L28). Vuoden 2014 suoritustasoilmoitusluonnoksessa samalle rakenteelle on 0,16 W/m²K (L18). Runko + koolaus = 246 mm; L23:n kokonaisleveys verhouksineen 328 mm.</w:t>
      </w:r>
    </w:p>
    <w:p>
      <w:pPr>
        <w:spacing w:before="80"/>
      </w:pPr>
      <w:r>
        <w:rPr>
          <w:rFonts w:ascii="Work Sans" w:hAnsi="Work Sans"/>
        </w:rPr>
        <w:t>TARKISTETTAVA: Verkkosivun ”248 mm” ei löytynyt tähän pakettiin kartoitetuista piirustuksista, tarjouksista tai laskentatiedostoista. Lähin vastine on 198+48. Ville vahvistaa, (a) onko ”248” virheellinen nimi rakenteelle 198+48, (b) mikä U-arvo (0,16 vai 0,17) on nykyinen laskettu arvo ja (c) käytetäänkö nimikettä ”Seinäelementti 248 mm” enää. Kerrospaksuuksia ei johdeta R198:sta lisäämällä paksuutta.</w:t>
      </w:r>
    </w:p>
    <w:p>
      <w:pPr>
        <w:pStyle w:val="Heading2"/>
      </w:pPr>
      <w:r>
        <w:rPr>
          <w:rFonts w:ascii="Work Sans" w:hAnsi="Work Sans"/>
        </w:rPr>
        <w:t>R223 – Seinäelementti US223 (42x223)</w:t>
      </w:r>
    </w:p>
    <w:p>
      <w:pPr>
        <w:spacing w:before="80"/>
      </w:pPr>
      <w:r>
        <w:rPr>
          <w:rFonts w:ascii="Work Sans" w:hAnsi="Work Sans"/>
        </w:rPr>
        <w:t>LÄHDETIETO: tuotantopiirustus US-3 (kohde 10575, 2022) L22: EK-kipsilevy 13, HS-muovi, runko 42x223 + ISOVER 175+50 mm, tuulensuojakipsilevy, koolaus 32x73, UTW 28x195. Tarjouspohja L28: eriste 175+50 mm, U-arvo 0,17 W/m²K, karmisyvyys 210 mm, käyttö pari- ja rivitalot. Detaljit AP-US_223 ja US_223-YP-sarja ovat olemassa (L03, L23). DOF-tiedosto ”223 Massiivi 0,17.LAM” (2014) viittaa laskelmaan (L24).</w:t>
      </w:r>
    </w:p>
    <w:p>
      <w:pPr>
        <w:spacing w:before="80"/>
      </w:pPr>
      <w:r>
        <w:rPr>
          <w:rFonts w:ascii="Work Sans" w:hAnsi="Work Sans"/>
        </w:rPr>
        <w:t>TARKISTETTAVA: Ville vahvistaa, onko US223 aktiivinen vakiorakenne ja julkaistaanko se tietopankissa US198+48:n rinnalla vai sen sijasta.</w:t>
      </w:r>
    </w:p>
    <w:p>
      <w:pPr>
        <w:pStyle w:val="Heading2"/>
      </w:pPr>
      <w:r>
        <w:rPr>
          <w:rFonts w:ascii="Work Sans" w:hAnsi="Work Sans"/>
        </w:rPr>
        <w:t>Muut rakennetyypit (vain viittaus)</w:t>
      </w:r>
    </w:p>
    <w:p>
      <w:pPr>
        <w:spacing w:before="80"/>
      </w:pPr>
      <w:r>
        <w:rPr>
          <w:rFonts w:ascii="Work Sans" w:hAnsi="Work Sans"/>
        </w:rPr>
        <w:t>LÄHDETIETO L28 ja L22: US98 (seinäkkeet, kylmät tilat, EI-30-variantti tuulensuojakipsi 13 mm molemmin puolin), US123 kantava väliseinä KVS, US148 (150 mm, ~0,26 W/m²K, puolilämmin), US173 (175 mm, ~0,23 W/m²K, lämmin talousrakennus), huoneistojen välinen seinä EI-30 / 55 dB, 42x198+XPS-variantit. Nämä kuvataan tuote-esittelyssä (HK-TP-05) ilman suoritusarvoja, kunnes Ville päättää, mitkä julkaistaan.</w:t>
      </w:r>
    </w:p>
    <w:p>
      <w:pPr>
        <w:pStyle w:val="Heading2"/>
      </w:pPr>
      <w:r>
        <w:rPr>
          <w:rFonts w:ascii="Work Sans" w:hAnsi="Work Sans"/>
        </w:rPr>
        <w:t>Verkkosivun väitteiden tarkistus</w:t>
      </w:r>
    </w:p>
    <w:tbl>
      <w:tblPr>
        <w:tblW w:type="auto" w:w="0"/>
        <w:jc w:val="center"/>
        <w:tblLayout w:type="fixed"/>
        <w:tblLook w:firstColumn="1" w:firstRow="1" w:lastColumn="0" w:lastRow="0" w:noHBand="0" w:noVBand="1" w:val="04A0"/>
      </w:tblPr>
      <w:tblGrid>
        <w:gridCol w:w="2663"/>
        <w:gridCol w:w="3847"/>
        <w:gridCol w:w="3354"/>
      </w:tblGrid>
      <w:tr>
        <w:trPr>
          <w:cantSplit/>
          <w:tblHeader/>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Verkkosivun väite (L05, L06)</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Lähdetilanne</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Ehdotettu toimenpide</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Ulkoverhous UTW 28x195 tehdasmaalattu, 28 mm</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Tarjouspohjan vakio on UTW 23x145; 28x195 on vaihtoehto (L28)</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Muutetaan: ”vakiona UTW 23x145, vaihtoehdot valikoiman mukaan”</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Pystykoolaus 32 mm k600</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25x73 tarjouksissa, 32x73 detaljeissa</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Ville päättää vakion</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Runko 42x198 + mineraalivilla, paksuus 198 mm</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Eriste 200 mm, runko 198 mm</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Ville vahvistaa eristepaksuuden</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Sisäverhous kipsilevy GEK 13</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EK 13 tarjouspohjassa</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Ville vahvistaa tuotenimen</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U-arvo 0,17–0,21 W/m²K, runkopaksuus 198/248</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0,21 (198) ja 0,17 (198+48 tai 223) L28; laskelma avoin</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Muutetaan tunnukset; julkaistaan vasta laskentaperusteen jälkeen</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Korkeus max 3 500 mm, pituus max 12 000 mm</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Piirustuksissa korkeus 2 750–3 000 mm ja leveys enintään 10 114 mm (L22, L27); asennussuunnitelmassa 6 000 x 3 000 mm (L29). 3 500 ja 12 000 mm eivät esiinny lähteissä</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Ville ilmoittaa todelliset rajat ja niiden ehdot (kuljetus, nosto, valmiusaste)</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Rungot CE-merkitystä, lujuuslajitellusta kuusesta</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Lujuuslajiteltu C24/C30-puutavara mainitaan NR-aineistossa (L12, L16); elementtirungon puutavaran lajitteluluokka ei ole lähteissä</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Ville vahvistaa sanamuodon</w:t>
            </w:r>
          </w:p>
        </w:tc>
      </w:tr>
    </w:tbl>
    <w:p>
      <w:pPr>
        <w:spacing w:after="20"/>
      </w:pPr>
    </w:p>
    <w:p>
      <w:pPr>
        <w:pStyle w:val="Heading2"/>
      </w:pPr>
      <w:r>
        <w:rPr>
          <w:rFonts w:ascii="Work Sans" w:hAnsi="Work Sans"/>
        </w:rPr>
        <w:t>Liite A – Liitosasiakirjojen luettelo</w:t>
      </w:r>
    </w:p>
    <w:p>
      <w:r>
        <w:rPr>
          <w:rFonts w:ascii="Work Sans" w:hAnsi="Work Sans"/>
        </w:rPr>
        <w:t>Ehdokkaat on tunnistettu. Ne eivät vielä muodosta hyväksyttyä pakettia. Päiväys, laatija ja revisio puuttuvat kaikista tarkastetuista detaljeista.</w:t>
      </w:r>
    </w:p>
    <w:tbl>
      <w:tblPr>
        <w:tblW w:type="auto" w:w="0"/>
        <w:jc w:val="center"/>
        <w:tblLayout w:type="fixed"/>
        <w:tblLook w:firstColumn="1" w:firstRow="1" w:lastColumn="0" w:lastRow="0" w:noHBand="0" w:noVBand="1" w:val="04A0"/>
      </w:tblPr>
      <w:tblGrid>
        <w:gridCol w:w="691"/>
        <w:gridCol w:w="2466"/>
        <w:gridCol w:w="1480"/>
        <w:gridCol w:w="2367"/>
        <w:gridCol w:w="2861"/>
      </w:tblGrid>
      <w:tr>
        <w:trPr>
          <w:cantSplit/>
          <w:tblHeader/>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Liite</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Lähde ja tunnus</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Rakenne­tyyppi</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Käyttötarkoitus</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Hyväksyntään tarvitaan</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A1</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L01 AP-US_198</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US198</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Ulkoseinän liitos perustukseen</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Päiväys, laatija, revisio, soveltamisala, kohdekohtaisen suunnittelun rajaus</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A2</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L02 US_198-YP_pelti</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US198</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Seinän ja yläpohjan liittymä, pystysaumapelti</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Sama versiotarkistus; vastaavuus valittuun kattoon</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A3</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L23 AP-US_198+48_1 (ja _2)</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US198+48</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Ulkoseinän liitos perustukseen</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Sama versiotarkistus; kahden version ero selvitettävä</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A4</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L03 AP-US_223</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US223</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Ulkoseinän liitos perustukseen</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Sama versiotarkistus</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A5</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L03 US_148/198/198+48/223-YP-sarja (39 kpl: pelti, profiilipelti, tiili; vino, pääty)</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Kaikki</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Yläpohjaliittymät kate- ja päätyvarianteittain</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Ville valitsee julkaistavat; muut jäävät hankekohtaisiksi</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A6</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L23 AP-US_198+25</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Variantti</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Perustusliitos</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Selvitettävä, mikä rakenne +25 on</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A7</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L35 osittain; muut liittymät avoinna</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Kaikki</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Aukkojen pielet, elementtisaumat, nurkat, verhouksen liittymät</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Detaljien tunnukset ja hyväksytyt versiot (katso HK-TP-05 liite U2)</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A8</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L03, L23 AP-HVS_98_98, HVS-YP-sarja</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HVS-98</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Huoneistojen välinen seinä</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Kuuluuko tietopankkiin</w:t>
            </w:r>
          </w:p>
        </w:tc>
      </w:tr>
    </w:tbl>
    <w:p>
      <w:pPr>
        <w:spacing w:after="20"/>
      </w:pPr>
    </w:p>
    <w:p>
      <w:r>
        <w:rPr>
          <w:rFonts w:ascii="Work Sans" w:hAnsi="Work Sans"/>
        </w:rPr>
        <w:t>L01:n ja L23:n perustuksen kiinnitys viittaa perustussuunnittelijan ohjeeseen. L02 sisältää katto- ja kiinnitysrakenteen mittoja. Näitä ei yleistetä eikä kopioida yleisiksi kiinnitysohjeiksi. Hyväksytty liite toimitetaan kokonaisena, jotta rajaukset säilyvät.</w:t>
      </w:r>
    </w:p>
    <w:p>
      <w:pPr>
        <w:pStyle w:val="Heading2"/>
      </w:pPr>
      <w:r>
        <w:rPr>
          <w:rFonts w:ascii="Work Sans" w:hAnsi="Work Sans"/>
        </w:rPr>
        <w:t>Liitteen A7 lähdetarkennus</w:t>
      </w:r>
    </w:p>
    <w:p>
      <w:pPr>
        <w:spacing w:before="80"/>
      </w:pPr>
      <w:r>
        <w:rPr>
          <w:rFonts w:ascii="Work Sans" w:hAnsi="Work Sans"/>
        </w:rPr>
        <w:t>LÄHDETIETO L35: Vuorilautamallit 1 ja 2 on nyt luettu kuvina. Ne näyttävät ikkunan ulkopuolisen laudoituksen ulkoasun, mutta eivät yksin muodosta aukon tiivistys-, pellitys- tai kiinnitysohjetta. Malli valitaan liitteessä U2. Nurkan ja elementtisauman hyväksytyt detaljit ovat edelleen avoinna.</w:t>
      </w:r>
    </w:p>
    <w:p>
      <w:pPr>
        <w:pStyle w:val="Heading2"/>
      </w:pPr>
      <w:r>
        <w:rPr>
          <w:rFonts w:ascii="Work Sans" w:hAnsi="Work Sans"/>
        </w:rPr>
        <w:t>ASIAKASTEKSTI (julkaistaan vasta hyväksynnän jälkeen)</w:t>
      </w:r>
    </w:p>
    <w:p>
      <w:r>
        <w:rPr>
          <w:rFonts w:ascii="Work Sans" w:hAnsi="Work Sans"/>
        </w:rPr>
        <w:t>”Hietakulman ulkoseinäelementit valmistetaan vakiorakennetyypeillä, joista yleisimmät ovat US198 (runko 42x198, eriste 200 mm) ja US198+48 (runko 42x198 + sisäpuolinen ristiinkoolaus 48 mm, eriste 200+50 mm). Rakenne­tyyppi, ulkoverhous, valmiusaste ja tehdasvaraukset sovitaan kohteen suunnitelmien ja toimitussisällön mukaan. Rakennetyypin liitosdetaljit (perustus, yläpohja, aukot) toimitetaan kohteen suunnitteluun, ja niiden yhteensopivuus perustusten, yläpohjan ja aukotusten kanssa tarkistetaan kohdekohtaisesti. Tämän asiakirjan tunnus ja versio merkitään hankkeen asiakirjaluetteloon.”</w:t>
      </w:r>
    </w:p>
    <w:p>
      <w:r>
        <w:rPr>
          <w:rFonts w:ascii="Work Sans" w:hAnsi="Work Sans"/>
        </w:rPr>
        <w:t>U-arvot ja enimmäismitat lisätään asiakastekstiin vasta, kun laskentaperuste ja soveltamisehdot on hyväksytty.</w:t>
      </w:r>
    </w:p>
    <w:p>
      <w:pPr>
        <w:pStyle w:val="Heading2"/>
      </w:pPr>
      <w:r>
        <w:rPr>
          <w:rFonts w:ascii="Work Sans" w:hAnsi="Work Sans"/>
        </w:rPr>
        <w:t>Villen tarkistuskysymykset</w:t>
      </w:r>
    </w:p>
    <w:p>
      <w:r>
        <w:rPr>
          <w:rFonts w:ascii="Work Sans" w:hAnsi="Work Sans"/>
        </w:rPr>
        <w:t>1. Ovatko US198, US198+48 ja US223 nykyiset vakiorakennetyypit? Mitkä muut tyypit (98, 148, 173, XPS-variantit) julkaistaan?</w:t>
      </w:r>
    </w:p>
    <w:p>
      <w:r>
        <w:rPr>
          <w:rFonts w:ascii="Work Sans" w:hAnsi="Work Sans"/>
        </w:rPr>
        <w:t>2. Onko verkkosivun ”248 mm” tarkoittanut rakennetta 198+48? Jos ei, mikä rakenne se on ja missä sen piirustus on?</w:t>
      </w:r>
    </w:p>
    <w:p>
      <w:r>
        <w:rPr>
          <w:rFonts w:ascii="Work Sans" w:hAnsi="Work Sans"/>
        </w:rPr>
        <w:t>3. Mikä on kunkin rakennetyypin nykyinen U-arvo ja laskentaperuste (laskelma, ohjelma, päiväys)? Ovatko L24:n DOF-tiedostot voimassa?</w:t>
      </w:r>
    </w:p>
    <w:p>
      <w:r>
        <w:rPr>
          <w:rFonts w:ascii="Work Sans" w:hAnsi="Work Sans"/>
        </w:rPr>
        <w:t>4. Mitkä ovat elementin todelliset enimmäismitat ja mistä ne riippuvat (kuljetus, nostot, valmiusaste)?</w:t>
      </w:r>
    </w:p>
    <w:p>
      <w:r>
        <w:rPr>
          <w:rFonts w:ascii="Work Sans" w:hAnsi="Work Sans"/>
        </w:rPr>
        <w:t>5. Vakioverhous ja -koolaus: UTW 23x145 ja 25x73 vai 28x195 ja 32x73? Eristetuote ja levytyypit (tuulensuoja, sisäkipsi)?</w:t>
      </w:r>
    </w:p>
    <w:p>
      <w:r>
        <w:rPr>
          <w:rFonts w:ascii="Work Sans" w:hAnsi="Work Sans"/>
        </w:rPr>
        <w:t>6. Mitkä liitteet A1–A8 julkaistaan yleisinä ja mitkä pysyvät hankekohtaisina? Kuka päivittää piirustuksiin päiväyksen, laatijan ja revision?</w:t>
      </w:r>
    </w:p>
    <w:p>
      <w:r>
        <w:rPr>
          <w:rFonts w:ascii="Work Sans" w:hAnsi="Work Sans"/>
        </w:rPr>
        <w:t>7. Miten rakennetyypin tunnus merkitään tuotantopiirustukseen ja tarjoukseen, jotta tunnus on sama kaikissa asiakirjoissa?</w:t>
      </w:r>
    </w:p>
    <w:p>
      <w:pPr>
        <w:pStyle w:val="Heading2"/>
      </w:pPr>
      <w:r>
        <w:rPr>
          <w:rFonts w:ascii="Work Sans" w:hAnsi="Work Sans"/>
        </w:rPr>
        <w:t>Hyväksynnän kirjaus</w:t>
      </w:r>
    </w:p>
    <w:tbl>
      <w:tblPr>
        <w:tblW w:type="auto" w:w="0"/>
        <w:jc w:val="center"/>
        <w:tblLayout w:type="fixed"/>
        <w:tblLook w:firstColumn="1" w:firstRow="1" w:lastColumn="0" w:lastRow="0" w:noHBand="0" w:noVBand="1" w:val="04A0"/>
      </w:tblPr>
      <w:tblGrid>
        <w:gridCol w:w="3551"/>
        <w:gridCol w:w="6313"/>
      </w:tblGrid>
      <w:tr>
        <w:trPr>
          <w:cantSplit/>
          <w:tblHeader/>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Kenttä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Arvo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Tunnus ja versio</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HK-TP-01, LUONNOS 0.4</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Tila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Tarkistamatta</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Tarkistaja ja päiväys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(täytetään)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Päätös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hyväksytty sellaisenaan / hyväksytty korjauksin / hylätty / siirretään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Liitteet ja versiot</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A1 – , A2 – , A3 – , A4 – , A5 – , A6 – , A7 – , A8 – (täytetään)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Soveltamisala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(Ville täydentää: mitkä rakennetyypit ja kohdetyypit)</w:t>
            </w:r>
          </w:p>
        </w:tc>
      </w:tr>
    </w:tbl>
    <w:p>
      <w:pPr>
        <w:spacing w:after="20"/>
      </w:pPr>
    </w:p>
    <w:p>
      <w:r>
        <w:rPr>
          <w:rFonts w:ascii="Work Sans" w:hAnsi="Work Sans"/>
        </w:rPr>
        <w:t>Avoimien kohtien poistaminen tekstistä ei itsessään tarkoita hyväksyntää.</w:t>
      </w:r>
    </w:p>
    <w:p>
      <w:pPr>
        <w:pStyle w:val="Heading1"/>
        <w:pageBreakBefore/>
      </w:pPr>
      <w:r>
        <w:rPr>
          <w:rFonts w:ascii="Work Sans" w:hAnsi="Work Sans"/>
        </w:rPr>
        <w:t>HK-TP-02 Materiaalierittely ja toimitusrajat</w:t>
      </w:r>
    </w:p>
    <w:p>
      <w:pPr>
        <w:spacing w:after="100"/>
      </w:pPr>
      <w:r>
        <w:rPr>
          <w:rFonts w:ascii="Work Sans" w:hAnsi="Work Sans"/>
        </w:rPr>
        <w:t>LUONNOS 0.4 – Ollin tarkistettavaksi · 13.9.2026 · Tarkistajaehdotus Ville Pihlaja ja Tapani Katajisto · Ei tarjous tai tilausvahvistus</w:t>
      </w:r>
    </w:p>
    <w:p>
      <w:pPr>
        <w:spacing w:after="100"/>
      </w:pPr>
      <w:r>
        <w:rPr>
          <w:rFonts w:ascii="Work Sans" w:hAnsi="Work Sans"/>
        </w:rPr>
        <w:t>Luonnoksen valmistelussa liitteet on esitäytetty yrityksen tarjouspohjan (L28) ja toteutuneen rakenne- ja toimitusselostuksen (L27) perusteella. Havainto: Hietakulman tarjous eli rakenne- ja toimitusselostus on jo käytännössä materiaalierittely ja toimitusrajojen kirjaus. Tietopankin ”materiaalierittelypohja” kannattaa siksi tehdä samasta lähteestä eikä erillisenä lomakkeena.</w:t>
      </w:r>
    </w:p>
    <w:p>
      <w:pPr>
        <w:spacing w:before="80" w:after="100"/>
      </w:pPr>
      <w:r>
        <w:rPr>
          <w:rFonts w:ascii="Work Sans" w:hAnsi="Work Sans"/>
        </w:rPr>
        <w:t>EHDOTUS päätökseksi (Tapani ja Olli): tietopankkiin julkaistaan asiakkaalle tarkoitettu mallipohja ”Materiaalierittely ja toimitusrajat”, joka on tarjouspohjan lohkojen tyhjä versio ilman hintoja ja hankekohtaisia tietoja. Tarjouspohjan ylläpitäjä (Uusi tarjous 2025 -kansio) ylläpitää myös tätä mallia, jotta sanamuodot pysyvät samoina.</w:t>
      </w:r>
    </w:p>
    <w:p>
      <w:pPr>
        <w:pStyle w:val="Heading2"/>
      </w:pPr>
      <w:r>
        <w:rPr>
          <w:rFonts w:ascii="Work Sans" w:hAnsi="Work Sans"/>
        </w:rPr>
        <w:t>Yhteys ERP:n toimitustietoihin</w:t>
      </w:r>
    </w:p>
    <w:p>
      <w:pPr>
        <w:spacing w:before="80" w:after="100"/>
      </w:pPr>
      <w:r>
        <w:rPr>
          <w:rFonts w:ascii="Work Sans" w:hAnsi="Work Sans"/>
        </w:rPr>
        <w:t>LÄHDETIETO L37–L40: ERP:n dokumentaatio erottaa asiakkaalle näkyvän toimituskuvauksen, sisäisen kustannuserittelyn ja fyysisen materiaaliluettelon. Tässä paketissa ei käytetä asiakkaiden hintoja, kustannuksia eikä projektikohtaisia määriä.</w:t>
      </w:r>
    </w:p>
    <w:p>
      <w:pPr>
        <w:spacing w:before="80" w:after="100"/>
      </w:pPr>
      <w:r>
        <w:rPr>
          <w:rFonts w:ascii="Work Sans" w:hAnsi="Work Sans"/>
        </w:rPr>
        <w:t>EHDOTUS: Tapani ja Olli nimeävät yhteisen ylläpitolähteen tarjouspohjalle, ERP:n toimituskuvaukselle ja tietopankin mallille. Tyhjä toimitussisältö tai verhousvalinta pysyy avoimena; sitä ei korvata oletusvakiolla. Tallentamaton muutos käsitellään ennen jakeluversion muodostamista.</w:t>
      </w:r>
    </w:p>
    <w:p>
      <w:pPr>
        <w:pStyle w:val="Heading2"/>
      </w:pPr>
      <w:r>
        <w:rPr>
          <w:rFonts w:ascii="Work Sans" w:hAnsi="Work Sans"/>
        </w:rPr>
        <w:t>Hankkeen ja asiakirjojen tiedot</w:t>
      </w:r>
    </w:p>
    <w:tbl>
      <w:tblPr>
        <w:tblW w:type="auto" w:w="0"/>
        <w:jc w:val="center"/>
        <w:tblLayout w:type="fixed"/>
        <w:tblLook w:firstColumn="1" w:firstRow="1" w:lastColumn="0" w:lastRow="0" w:noHBand="0" w:noVBand="1" w:val="04A0"/>
      </w:tblPr>
      <w:tblGrid>
        <w:gridCol w:w="3551"/>
        <w:gridCol w:w="6313"/>
      </w:tblGrid>
      <w:tr>
        <w:trPr>
          <w:cantSplit/>
          <w:tblHeader/>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Kenttä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Täydennettävä tieto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Kohde ja toimitusosoite</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[täydennä]</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Tilaaja ja yhteyshenkilö</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[täydennä]</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Tarjouksen tai tilauksen tunnus ja päiväys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[täydennä]</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Projektinumero (projektikansion mukaan)</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[täydennä]</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Materiaalierittelyn versio ja päiväys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[täydennä]</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Rakennetyypit (HK-TP-01 tunnukset) ja piirustusrevisiot</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[täydennä]</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Asennustaso (materiaalitoimitus / elementtiasennus / runkovalmis / säältä suojaan / vesikattovalmis / ulkoa valmis)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[valitse yksi]</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Toimitusajankohta ja eräjako</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[sovitaan erikseen]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Laatija ja sisällön hyväksyjä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[täydennä]</w:t>
            </w:r>
          </w:p>
        </w:tc>
      </w:tr>
    </w:tbl>
    <w:p>
      <w:pPr>
        <w:spacing w:after="20"/>
      </w:pPr>
    </w:p>
    <w:p>
      <w:pPr>
        <w:pStyle w:val="Heading2"/>
      </w:pPr>
      <w:r>
        <w:rPr>
          <w:rFonts w:ascii="Work Sans" w:hAnsi="Work Sans"/>
        </w:rPr>
        <w:t>Liite M1 – Materiaalit ja hankintavastuut</w:t>
      </w:r>
    </w:p>
    <w:p>
      <w:pPr>
        <w:spacing w:after="100"/>
      </w:pPr>
      <w:r>
        <w:rPr>
          <w:rFonts w:ascii="Work Sans" w:hAnsi="Work Sans"/>
        </w:rPr>
        <w:t>Esitäytetyt rivit ovat LÄHDETIETOA tarjouspohjasta (L28) ja tarjouksesta (L27). Tuotemerkit, mitat ja määrät vahvistetaan kohteittain. Sarakkeessa ”Lähdepohjan ehdotus (L28)” on tarjouspohjan oletus; hakasulkeissa kohdekohtaisesti valittava tieto.</w:t>
      </w:r>
    </w:p>
    <w:tbl>
      <w:tblPr>
        <w:tblW w:type="auto" w:w="0"/>
        <w:jc w:val="center"/>
        <w:tblLayout w:type="fixed"/>
        <w:tblLook w:firstColumn="1" w:firstRow="1" w:lastColumn="0" w:lastRow="0" w:noHBand="0" w:noVBand="1" w:val="04A0"/>
      </w:tblPr>
      <w:tblGrid>
        <w:gridCol w:w="1973"/>
        <w:gridCol w:w="3551"/>
        <w:gridCol w:w="2170"/>
        <w:gridCol w:w="2170"/>
      </w:tblGrid>
      <w:tr>
        <w:trPr>
          <w:cantSplit/>
          <w:tblHeader/>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Materiaali</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Lähdepohjan ehdotus (L28)</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Kohteen määrittely ja määrä</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Hankintavastuu ja viite</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Runkopuu, ulkoseinät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42x198 k600 (US198) / 42x198 + 48x48 (US198+48) / 42x223 (US223)</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[rakennetyyppi];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[piirustus/revisio]</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Lämmöneriste, ulkoseinät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Mineraalivilla 200 mm / 200+50 mm / 175+50 mm</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[tuote];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Tuulensuoja</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Tuulensuoja­kipsilevy 9 mm</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Höyrynsulku ja tiivistys</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Höyrynsulkumuovi 0,20 mm</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[liittymät, teipit];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Koolaukset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Pystykoolaus 25x73 k600; pystyverhouksessa ristiinkoolaus 2x25x73</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Ulkoverhous</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UTW 23x145 vaakaan (vaihtoehdot UTM 28x170, UTW 28x195, hirsipaneeli 28x195, AQUAPANEL Outdoor)</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[profiili, suunta];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Pintakäsittely</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Elementtien paneelit pohja-, väli- ja pintamaalattu tehtaalla (Nordica Classic); työmaatoimituksen osat pohja- ja välimaalattu</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[sävy julkisivupiirroksen mukaan];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 työmaa (pintamaalaus);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Sisälevytys</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Sisäverhouskipsilevy EK 13</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[laajuus; puuttuvat levyt nurkista ja saumoista sisältyvät];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Ikkunat elementteihin</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Pihla Varma U=1,00 W/m²K liitteen mukaan, karmisyvyys 170/210 mm</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[ikkunaluettelo];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 tilaaja]; viite: [ikkunakaavio, tilaaja hyväksyy]</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Ulko-ovet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U=1,00 W/m²K liitteen mukaan; ei painikkeita eikä avainpesiä</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[sisältyy / ei sisälly];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Aukot ja varaukset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Suunnitelmien mukaan</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[tunnukset, mitat];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Sähköputkitukset ja rasiat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Vakiorivi tarjouspohjassa; laajuus sovitaan (HK-TP-04)</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[hyväksytyn sähkösuunnitelman mukaan];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Väliseinämateriaalit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kantavat: N-13 + kertopuu 39x66 + villa 50; kantavat KVS 42x123</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Välipohja</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POSI-palkit + OSB 18 mm tai kohteen mukaan</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Yläpohja</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Puhallusvilla [paksuus] + mineraalivilla 100 + höyrynsulku + koolaus 48x48 k400 + GN 13</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Kattoristikot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CE-merkityt NR-ristikot, k-jako rakennesuunnitelman mukaan (HK-TP-06)</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[ristikkokaaviot]</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Vesikate</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Tiili / pystysaumapelti / huopa / ei katetta (OSB tai raakapontti)</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[variantti, sävy];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Kattoturvatuotteet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Vain kun kate sisältyy</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Asennustarvikkeet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Saumaeristeet, kulmaraudat (asennuskaupassa lisäksi naulauslevyt, ankkurinaulat, palkki- ja pilarikengät)</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Suojaus ja pakkaus</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Sovittu toimitustapa</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 määrä ja yksikkö: [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viite: [ ]</w:t>
            </w:r>
          </w:p>
        </w:tc>
      </w:tr>
    </w:tbl>
    <w:p>
      <w:pPr>
        <w:spacing w:after="20"/>
      </w:pPr>
    </w:p>
    <w:p>
      <w:pPr>
        <w:pStyle w:val="Heading2"/>
      </w:pPr>
      <w:r>
        <w:rPr>
          <w:rFonts w:ascii="Work Sans" w:hAnsi="Work Sans"/>
        </w:rPr>
        <w:t>Liite M2 – Toimitusrajojen kirjaus</w:t>
      </w:r>
    </w:p>
    <w:p>
      <w:pPr>
        <w:spacing w:after="100"/>
      </w:pPr>
      <w:r>
        <w:rPr>
          <w:rFonts w:ascii="Work Sans" w:hAnsi="Work Sans"/>
        </w:rPr>
        <w:t>Merkitse kuhunkin kohtaan ”sisältyy”, ”ei sisälly” tai ”avoin” sekä vastuullinen osapuoli ja tarjous- tai suunnitelmaviite. Esitäytetyt tilat ovat tarjouspohjan lukittuja vakiolohkoja (L28 §2, §8, §10); ne eivät korvaa sopimusta eivätkä määritä sopimusten pätevyysjärjestystä.</w:t>
      </w:r>
    </w:p>
    <w:tbl>
      <w:tblPr>
        <w:tblW w:type="auto" w:w="0"/>
        <w:jc w:val="center"/>
        <w:tblLayout w:type="fixed"/>
        <w:tblLook w:firstColumn="1" w:firstRow="1" w:lastColumn="0" w:lastRow="0" w:noHBand="0" w:noVBand="1" w:val="04A0"/>
      </w:tblPr>
      <w:tblGrid>
        <w:gridCol w:w="2861"/>
        <w:gridCol w:w="3551"/>
        <w:gridCol w:w="1282"/>
        <w:gridCol w:w="2170"/>
      </w:tblGrid>
      <w:tr>
        <w:trPr>
          <w:cantSplit/>
          <w:tblHeader/>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Toimituksen osa</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Vakiotila (L28)</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Kohteen tila</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Vastuu ja viite</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Rakennesuunnittelu Hietakulman toimituksen osalta (puurakennesuunnitelmat, ristikkokaaviot ja laskelmat)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Sisältyy suppeana tai täytenä (§2A/§2B)</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Pääpiirustukset, perustussuunnitelmat, energiaselvitys, kosteudenhallinta</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Vain täydessä suunnittelussa (§2A)</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Rahti Kankaanpäästä lähimmän rekalla kuljettavan tien päähän, kuljetusvakuutus, purkuaika 1 h</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Sisältyy</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Kuorman purku ja nostot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Materiaalitoimitus: ei nosturikustannuksia; asennuskauppa: sisältää tarvittavat nosturit; tuntiveloitus mahdollinen</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Nostimet, telineet, henkilönostimet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sisälly</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Elementtien asennus ja asennusaikainen tuenta</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Asennustason mukaan (§9); tuentatarvikkeiden toimittaja sovitaan hyväksytyn tuentasuunnitelman mukaan</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Maakiilat elementtien tuentaa varten</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Asiakas maatyövaiheessa (§10)</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Saumojen tiivistys ja liittymien viimeistely</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Puuttuvat sisäkipsit, eristeet ja koolaukset nurkista ja saumoista sisältyvät materiaalina (§10)</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Viimeistelymaalaus (naulankannat, katkaisupinnat)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sisälly (§10)</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Ikkunat ja ovet asennettuna</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Asennustason mukaan</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Sähkö- ja LVI-työt tehdasvarausten jälkeen</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sisälly</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Palo-, tärinä- ja ääneneristysrakenteet viranomaisvaatimusten mukaan</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sisälly, ellei erikseen mainittu (§1)</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Työmaan vastaanotto, sääsuojaus, jätelava</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Tilaaja (L27)</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Vakuutus Hietakulman työvaiheiden ajaksi</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Hietakulma (§1)</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Muut tarvikkeet ja työt</w:t>
            </w:r>
          </w:p>
        </w:tc>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Eivät sisälly, ellei mainittu (§10)</w:t>
            </w:r>
          </w:p>
        </w:tc>
        <w:tc>
          <w:tcPr>
            <w:tcW w:type="dxa" w:w="128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bl>
    <w:p>
      <w:pPr>
        <w:spacing w:after="20"/>
      </w:pPr>
    </w:p>
    <w:p>
      <w:pPr>
        <w:pStyle w:val="Heading2"/>
      </w:pPr>
      <w:r>
        <w:rPr>
          <w:rFonts w:ascii="Work Sans" w:hAnsi="Work Sans"/>
        </w:rPr>
        <w:t>Liite M3 – Asennuksen laajuus eriteltynä (rastilista)</w:t>
      </w:r>
    </w:p>
    <w:p>
      <w:pPr>
        <w:spacing w:before="80" w:after="100"/>
      </w:pPr>
      <w:r>
        <w:rPr>
          <w:rFonts w:ascii="Work Sans" w:hAnsi="Work Sans"/>
        </w:rPr>
        <w:t>LÄHDETIETO L27: tarjouksen liitteenä käytetään rastilistaa, jossa rasti tarkoittaa asennuksen kuuluvan toimitukseen. Alla lista ryhmiteltynä; rivit ovat tarjouksen mukaiset. Tapani vahvistaa, että lista vastaa nykyistä tarjouspohjaa.</w:t>
      </w:r>
    </w:p>
    <w:tbl>
      <w:tblPr>
        <w:tblW w:type="auto" w:w="0"/>
        <w:jc w:val="center"/>
        <w:tblLayout w:type="fixed"/>
        <w:tblLook w:firstColumn="1" w:firstRow="1" w:lastColumn="0" w:lastRow="0" w:noHBand="0" w:noVBand="1" w:val="04A0"/>
      </w:tblPr>
      <w:tblGrid>
        <w:gridCol w:w="3551"/>
        <w:gridCol w:w="6313"/>
      </w:tblGrid>
      <w:tr>
        <w:trPr>
          <w:cantSplit/>
          <w:tblHeader/>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Ryhmä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Rivit (rasti = sisältyy asennettuna)</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Aloitus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tarkistusmittaus ja pöytäkirja; kuorman purku; solumuovi ja alaohjauspuut</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Elementit</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seinäelementit; rossilattiaelementit; kattoelementit; parveke-elementit; välipohjaelementit; aitaelementit</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Ristikot ja kantavat osat</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ristikot harja / pääty / saksi / palokatko / kehät ja käyttöullakko; välipalkit; pilarit; terassin palkit; suuret palkit</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Räystäät</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päätyräystäselementit (uusi malli / vanha malli); sisäjiirit; pääty- ja sivuräystäiden tasaus 1- ja 2-kerros; otsalaudat 1- ja 2-kerros; alapuoliset ja yläpuoliset aluslaudat; terassien rakolaudat</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Vesikatto</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aluskate, tuuletusrimat, ruoteet (tiili-, pelti-, huopa-, konesaumakate, 1- ja 2-kerros); Wisa-kate; raakaponttilaudoitus; peltikatteen ja tiilikatteen asennus 1- ja 2-kerros</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Ulkoverhous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ulkoverhous 1-kerros; puuttuva ulkoverhous ja koolaus; nurkka- ja saumalaudat; ikkunoiden ja ovien raami- ja myykilaudat; ikkunoiden ja ulko-ovien asennus työmaalla; vesipellit työmaalla; villanpidätyslevyt</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Sisäpuoli</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yläpohjan muovi ja harvalauta (myös saksiristikko); yläpohjan villoitus; 1,5-kerroksisen ulkoseinän koolaus, eriste, sisäkipsi ja tuulensuoja; välipohjan paperi, harvalauta, koolaus, eristeet; lastulevy 22 mm; lattian kipsivalu; väliseinien kipsilevy; puuttuvien ulkoseinien sisäkipsit, höyrynsulku ja teippaus</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Työmaa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telinetyöt; putoamissuojat; myrskylaudat ja lintuverkot; tuulenohjaimet</w:t>
            </w:r>
          </w:p>
        </w:tc>
      </w:tr>
    </w:tbl>
    <w:p>
      <w:pPr>
        <w:spacing w:after="20"/>
      </w:pPr>
    </w:p>
    <w:p>
      <w:pPr>
        <w:pStyle w:val="Heading2"/>
      </w:pPr>
      <w:r>
        <w:rPr>
          <w:rFonts w:ascii="Work Sans" w:hAnsi="Work Sans"/>
        </w:rPr>
        <w:t>Liite M4 Työmaatoimitusten materiaaliluettelo</w:t>
      </w:r>
    </w:p>
    <w:p>
      <w:pPr>
        <w:spacing w:before="80" w:after="100"/>
      </w:pPr>
      <w:r>
        <w:rPr>
          <w:rFonts w:ascii="Work Sans" w:hAnsi="Work Sans"/>
        </w:rPr>
        <w:t>EHDOTUS L38:n tietokenttien pohjalta. Tämä täytettävä liite on fyysisen toimituksen erittely, ei kustannuslaskelma eikä luonnostilassa keräysmääräys. Monista tietue jokaiselle osalle. Eri profiilit, sävyt, pituudet ja toimitustavat merkitään erikseen.</w:t>
      </w:r>
    </w:p>
    <w:tbl>
      <w:tblPr>
        <w:tblW w:type="auto" w:w="0"/>
        <w:jc w:val="center"/>
        <w:tblLayout w:type="fixed"/>
        <w:tblLook w:firstColumn="1" w:firstRow="1" w:lastColumn="0" w:lastRow="0" w:noHBand="0" w:noVBand="1" w:val="04A0"/>
      </w:tblPr>
      <w:tblGrid>
        <w:gridCol w:w="3551"/>
        <w:gridCol w:w="6313"/>
      </w:tblGrid>
      <w:tr>
        <w:trPr>
          <w:cantSplit/>
          <w:tblHeader/>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Kenttä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Täydennettävä tieto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Kohde ja toimituserä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[projektitunnus; toimituserä]</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Tarjousrivi ja elementtitunnus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[rivitunnus; elementti tai liittymä]</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Materiaali ja profiili</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[nimike; tuotetunnus; mitat]</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Määrä ja yksikkö</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[määrä; kpl / jm / m² / muu yksikkö]</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Määrän peruste</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[kokonaismäärä / menekki × laskentamäärä; lähde]</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Kappalepituus tai pakkauskoko</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[mitta; tuntematon merkitään avoimeksi]</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Pintakäsittely ja sävy</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[käsittely; sävykoodi; työmaalle jäävä osuus]</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Toimitustapa ja toimittaja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[tehtaalta / suoraan toimittajalta; vastuuhenkilö]</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Varaus tai hukka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[sisältyykö lähdemäärään; erillisen varauksen peruste]</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Lähde ja revisio</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[piirustus tai luettelo; sivu tai rivi; päiväys]</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Ristiriita ja ratkaisu</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[havainto; hyväksytty ratkaisu; vaikutus sopimukseen]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Tarkistaja ja hyväksyntä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[nimi; päiväys; päätös]</w:t>
            </w:r>
          </w:p>
        </w:tc>
      </w:tr>
    </w:tbl>
    <w:p>
      <w:pPr>
        <w:spacing w:after="20"/>
      </w:pPr>
    </w:p>
    <w:p>
      <w:pPr>
        <w:spacing w:after="100"/>
      </w:pPr>
      <w:r>
        <w:rPr>
          <w:rFonts w:ascii="Work Sans" w:hAnsi="Work Sans"/>
        </w:rPr>
        <w:t>Kokonaismäärää ei kerrota uudelleen menekillä, eikä jo mukana olevaa varausta lisätä toistamiseen. Kappaleita ei muuteta metreiksi ilman kappalepituutta. Hankinta- ja asennusvastuu täytetään liitteisiin M1–M3. Luettelon kattavuus ja ristiriidat tarkistetaan ennen tuotantokeräyksen hyväksymistä.</w:t>
      </w:r>
    </w:p>
    <w:p>
      <w:pPr>
        <w:pStyle w:val="Heading2"/>
      </w:pPr>
      <w:r>
        <w:rPr>
          <w:rFonts w:ascii="Work Sans" w:hAnsi="Work Sans"/>
        </w:rPr>
        <w:t>Muutosten käsittely</w:t>
      </w:r>
    </w:p>
    <w:p>
      <w:pPr>
        <w:spacing w:before="80" w:after="100"/>
      </w:pPr>
      <w:r>
        <w:rPr>
          <w:rFonts w:ascii="Work Sans" w:hAnsi="Work Sans"/>
        </w:rPr>
        <w:t>EHDOTUS: Muutoksesta kirjataan muuttunut rivi, vanha ja uusi tieto, syy, vaikutus hintaan tai aikatauluun sekä hyväksyjä ja päiväys. Päivitetty erittely ja siihen liittyvät piirustukset jaetaan samoilla versiotiedoilla. Ristiriita tarjouksen ja piirustuksen välillä merkitään avoimeksi ja ratkaistaan ennen valmistukseen siirtämistä. Tarjouspohjan §1 mukaan Hietakulma pidättää oikeuden materiaalien muutoksiin hinnaltaan ja laadultaan vastaaviin tuotteisiin (L28); mahdollinen sopimusehtoviittaus vahvistetaan erikseen eikä sitä lisätä automaattisesti yleiseen mallipohjaan.</w:t>
      </w:r>
    </w:p>
    <w:p>
      <w:pPr>
        <w:pStyle w:val="Heading2"/>
      </w:pPr>
      <w:r>
        <w:rPr>
          <w:rFonts w:ascii="Work Sans" w:hAnsi="Work Sans"/>
        </w:rPr>
        <w:t>ASIAKASTEKSTI (mallipohjan johdanto)</w:t>
      </w:r>
    </w:p>
    <w:p>
      <w:pPr>
        <w:spacing w:after="100"/>
      </w:pPr>
      <w:r>
        <w:rPr>
          <w:rFonts w:ascii="Work Sans" w:hAnsi="Work Sans"/>
        </w:rPr>
        <w:t>”Materiaalierittely kuvaa, mitä sovittu elementtitoimitus sisältää: rakennetyypit, materiaalit, tehdasvaraukset, työmaatoimitukset ja asennuksen laajuuden. Tyhjä kenttä tarkoittaa avointa asiaa, ei toimitukseen sisältyvää työtä tai materiaalia. Toimitussisältö ja asiakirjojen soveltamisjärjestys määräytyvät sopimuksen mukaan. Erittely täytetään tarjouksen ja hyväksyttyjen piirustusten perusteella, ja sen versio kirjataan toimitussopimukseen.”</w:t>
      </w:r>
    </w:p>
    <w:p>
      <w:pPr>
        <w:pStyle w:val="Heading2"/>
      </w:pPr>
      <w:r>
        <w:rPr>
          <w:rFonts w:ascii="Work Sans" w:hAnsi="Work Sans"/>
        </w:rPr>
        <w:t>Villen ja Tapanin tarkistuskysymykset</w:t>
      </w:r>
    </w:p>
    <w:p>
      <w:pPr>
        <w:spacing w:after="100"/>
      </w:pPr>
      <w:r>
        <w:rPr>
          <w:rFonts w:ascii="Work Sans" w:hAnsi="Work Sans"/>
        </w:rPr>
        <w:t>1. Tapani ja Olli: mikä on tarjouspohjan, ERP:n toimituskuvauksen ja tietopankin mallin yhteinen ylläpitolähde? Kuka ylläpitää ja hyväksyy M4:n kentät?</w:t>
      </w:r>
    </w:p>
    <w:p>
      <w:pPr>
        <w:spacing w:after="100"/>
      </w:pPr>
      <w:r>
        <w:rPr>
          <w:rFonts w:ascii="Work Sans" w:hAnsi="Work Sans"/>
        </w:rPr>
        <w:t>2. Tapani: vastaako M3:n rastilista nykyistä tarjouspohjaa? Mitkä rivit poistetaan tai lisätään?</w:t>
      </w:r>
    </w:p>
    <w:p>
      <w:pPr>
        <w:spacing w:after="100"/>
      </w:pPr>
      <w:r>
        <w:rPr>
          <w:rFonts w:ascii="Work Sans" w:hAnsi="Work Sans"/>
        </w:rPr>
        <w:t>3. Tapani: mitkä M2:n toimitusrajat saa näyttää asiakkaalle yleisinä ja mitkä ovat aina kohdekohtaisia?</w:t>
      </w:r>
    </w:p>
    <w:p>
      <w:pPr>
        <w:spacing w:after="100"/>
      </w:pPr>
      <w:r>
        <w:rPr>
          <w:rFonts w:ascii="Work Sans" w:hAnsi="Work Sans"/>
        </w:rPr>
        <w:t>4. Ville: mitkä M1:n lähtötiedot on oltava lukittuina ennen valmistukseen siirtoa (rakennetyyppi, aukot, varaukset, verhous, sävy)?</w:t>
      </w:r>
    </w:p>
    <w:p>
      <w:pPr>
        <w:spacing w:after="100"/>
      </w:pPr>
      <w:r>
        <w:rPr>
          <w:rFonts w:ascii="Work Sans" w:hAnsi="Work Sans"/>
        </w:rPr>
        <w:t>5. Ville: pitääkö M1:een lisätä tuotannon tarkastuslomakkeen (L19) kohdat, jotta tarkastus ja erittely käyttävät samoja nimikkeitä?</w:t>
      </w:r>
    </w:p>
    <w:p>
      <w:pPr>
        <w:spacing w:after="100"/>
      </w:pPr>
      <w:r>
        <w:rPr>
          <w:rFonts w:ascii="Work Sans" w:hAnsi="Work Sans"/>
        </w:rPr>
        <w:t>6. Molemmat: viitataanko mallipohjassa RTT:n talopakettien kuluttajakaupan yleisiin sopimusehtoihin (L27) vai vain Hietakulman toimitusehtoihin?</w:t>
      </w:r>
    </w:p>
    <w:p>
      <w:pPr>
        <w:pStyle w:val="Heading2"/>
      </w:pPr>
      <w:r>
        <w:rPr>
          <w:rFonts w:ascii="Work Sans" w:hAnsi="Work Sans"/>
        </w:rPr>
        <w:t>Hyväksynnän kirjaus</w:t>
      </w:r>
    </w:p>
    <w:tbl>
      <w:tblPr>
        <w:tblW w:type="auto" w:w="0"/>
        <w:jc w:val="center"/>
        <w:tblLayout w:type="fixed"/>
        <w:tblLook w:firstColumn="1" w:firstRow="1" w:lastColumn="0" w:lastRow="0" w:noHBand="0" w:noVBand="1" w:val="04A0"/>
      </w:tblPr>
      <w:tblGrid>
        <w:gridCol w:w="3551"/>
        <w:gridCol w:w="6313"/>
      </w:tblGrid>
      <w:tr>
        <w:trPr>
          <w:cantSplit/>
          <w:tblHeader/>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Kenttä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Arvo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Tunnus ja versio</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HK-TP-02, LUONNOS 0.4</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Tila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Tarkistamatta</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Tarkistajat ja päiväys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(täytetään)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Päätös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hyväksytty sellaisenaan / hyväksytty korjauksin / hylätty / siirretään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Liitteet ja versiot</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M1 – , M2 – , M3 – , M4 – (täytetään)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Soveltamisala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Elementtitoimitukset; ei tarjous, ei tilausvahvistus</w:t>
            </w:r>
          </w:p>
        </w:tc>
      </w:tr>
    </w:tbl>
    <w:p>
      <w:pPr>
        <w:spacing w:after="20"/>
      </w:pPr>
    </w:p>
    <w:p>
      <w:pPr>
        <w:spacing w:after="100"/>
      </w:pPr>
      <w:r>
        <w:rPr>
          <w:rFonts w:ascii="Work Sans" w:hAnsi="Work Sans"/>
        </w:rPr>
        <w:t>Tämä liite ei sisällä vahvistettuja hankekohtaisia määriä tai hintoja.</w:t>
      </w:r>
    </w:p>
    <w:p>
      <w:pPr>
        <w:pStyle w:val="Heading1"/>
        <w:pageBreakBefore/>
      </w:pPr>
      <w:r>
        <w:rPr>
          <w:rFonts w:ascii="Work Sans" w:hAnsi="Work Sans"/>
        </w:rPr>
        <w:t>HK-TP-03 Elementtitoimituksen vastaanotto ja asennuksen valmistelu</w:t>
      </w:r>
    </w:p>
    <w:p>
      <w:r>
        <w:rPr>
          <w:rFonts w:ascii="Work Sans" w:hAnsi="Work Sans"/>
        </w:rPr>
        <w:t>LUONNOS 0.4 – Ollin tarkistettavaksi · 13.9.2026 · Tarkistajaehdotus Ville Pihlaja · Ei asennusohjeeksi</w:t>
      </w:r>
    </w:p>
    <w:p>
      <w:r>
        <w:rPr>
          <w:rFonts w:ascii="Work Sans" w:hAnsi="Work Sans"/>
        </w:rPr>
        <w:t>Luonnoksen valmistelussa lomakkeet on sovitettu yrityksen olemassa oleviin pohjiin: elementtiasennussuunnitelmaan (L29, 2018) ja vastaanotto-/luovutuspöytäkirjaan (L29). Yleistä, hyväksyttyä Hietakulman elementtien asennus- ja varastointiohjetta ei edelleenkään löytynyt. Nostopisteitä, kiinnityksiä, tuentamitoitusta tai asennusjärjestystä ei ole keksitty; L29:n hankekohtaiset ratkaisut (esim. vinotuet 50x100 puuhun, nostoketjut) mainitaan vain lähdetietona.</w:t>
      </w:r>
    </w:p>
    <w:p>
      <w:pPr>
        <w:spacing w:before="80"/>
      </w:pPr>
      <w:r>
        <w:rPr>
          <w:rFonts w:ascii="Work Sans" w:hAnsi="Work Sans"/>
        </w:rPr>
        <w:t>LÄHDETIETO: FC-5:n luku 8.3 ”Toimittaminen ja varastointi kohteessa” (L21) edellyttää valmistajalta toimitus- ja varastointiohjeita, ja tarjouspohjan §1 mukaan rakenteissa on käytettävä Hietakulman suunnitelmien ja ohjeiden mukaisia ratkaisuja (L28). Tämä puoltaa erillisen asennus- ja varastointiohjeen laatimista tai olemassa olevan nimeämistä.</w:t>
      </w:r>
    </w:p>
    <w:p>
      <w:pPr>
        <w:pStyle w:val="Heading2"/>
      </w:pPr>
      <w:r>
        <w:rPr>
          <w:rFonts w:ascii="Work Sans" w:hAnsi="Work Sans"/>
        </w:rPr>
        <w:t>Ennen toimitusta sovittavat asiat</w:t>
      </w:r>
    </w:p>
    <w:p>
      <w:pPr>
        <w:spacing w:before="80"/>
      </w:pPr>
      <w:r>
        <w:rPr>
          <w:rFonts w:ascii="Work Sans" w:hAnsi="Work Sans"/>
        </w:rPr>
        <w:t>EHDOTUS: Toimituksesta vastaava henkilö ja työmaan yhteyshenkilö käyvät läpi toimituserän, elementtitunnukset, piirustusversiot, toimitusajankohdan ja vastaanottajan. Kuljetuksen purku, nostopalvelu, asennus ja työmaan sääsuojaus kirjataan toimitusrajoihin (HK-TP-02 liite M2). Näiden palvelujen sisältymistä ei päätellä pelkästä elementtitilauksesta.</w:t>
      </w:r>
    </w:p>
    <w:p>
      <w:r>
        <w:rPr>
          <w:rFonts w:ascii="Work Sans" w:hAnsi="Work Sans"/>
        </w:rPr>
        <w:t>Työmaan järjestelyistä kirjataan kulkureitti rekalle, purkupaikka, nostokaluston järjestäjä, työmaasähkö ja elementtien mahdollinen välivarastointipaikka. Tekniset edellytykset varmennetaan kohteen suunnittelijoiden ja työnjohdon vastuulla. Tarkat mitta-, sää-, alusta- ja kuormitusrajat liitetään hyväksytyistä suunnitelmista.</w:t>
      </w:r>
    </w:p>
    <w:p>
      <w:pPr>
        <w:pStyle w:val="Heading2"/>
      </w:pPr>
      <w:r>
        <w:rPr>
          <w:rFonts w:ascii="Work Sans" w:hAnsi="Work Sans"/>
        </w:rPr>
        <w:t>Liite V1 – Toimituksen ja asennuksen valmistelulomake</w:t>
      </w:r>
    </w:p>
    <w:p>
      <w:pPr>
        <w:spacing w:before="80"/>
      </w:pPr>
      <w:r>
        <w:rPr>
          <w:rFonts w:ascii="Work Sans" w:hAnsi="Work Sans"/>
        </w:rPr>
        <w:t>EHDOTUS: V1 noudattaa elementtiasennussuunnitelman (L29) otsikkorakennetta, jotta samaa pohjaa voidaan asiantuntijan vahvistuksen jälkeen käyttää sekä Hietakulman omaan asennukseen että materiaalitoimitukseen, jossa asennussuunnitelman laatii tilaaja.</w:t>
      </w:r>
    </w:p>
    <w:tbl>
      <w:tblPr>
        <w:tblW w:type="auto" w:w="0"/>
        <w:jc w:val="center"/>
        <w:tblLayout w:type="fixed"/>
        <w:tblLook w:firstColumn="1" w:firstRow="1" w:lastColumn="0" w:lastRow="0" w:noHBand="0" w:noVBand="1" w:val="04A0"/>
      </w:tblPr>
      <w:tblGrid>
        <w:gridCol w:w="1973"/>
        <w:gridCol w:w="4636"/>
        <w:gridCol w:w="3255"/>
      </w:tblGrid>
      <w:tr>
        <w:trPr>
          <w:cantSplit/>
          <w:tblHeader/>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Osa</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Kirjattava asia</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Täydennettävä tieto tai asiakirjaviite</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1 Kohdetiedot</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Rakennuskohde, osoite, projektinumero, toimituserä ja päivämäärä</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1 Kohdetiedot</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Pääurakoitsija, vastaava työnjohtaja, turvallisuuskoordinaattori</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1 Kohdetiedot</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Elementtitoimittajan, kuljetuksen ja toimituksen vastuuhenkilöt puhelinnumeroineen</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1 Kohdetiedot</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Asennustyönjohtaja ja asennussuunnitelman laatija (Hietakulma tai tilaaja)</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2 Elementit</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Elementtiluettelo, piirustusrevisiot, enimmäismitat ja -painot, nostoapuvälineet</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[luettelo ja piirustukset]</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 Kuljetus ja purkaus</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Kuljetuskalusto, rekan kulkureitti ja purkupaikka, sopimuksen mukainen purkuaika, nosturityyppi ja ulottuma, nosturin järjestäjä</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 Kuljetus ja purkaus</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Vastaanotto suoraan autosta vai välivarastointi; varastointipaikka, alustat ja sääsuojaus</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[vastuu ja ohje]</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4 Asennusjärjestys</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Asennusjärjestys ja mahdolliset rajoitukset</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[hyväksytty suunnitelma]</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5 Tuenta</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Asennuksen aikainen tuenta, vähimmäistukipinnat ja tuennan purkuehto</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[rakennesuunnittelijan ohje]</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5 Tuenta</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Tuentatarvikkeet (esim. tuentapuutavara, maakiilat) ja niiden toimittaja</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[HK-TP-02 M2]</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6 Kiinnitykset</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Elementtien lopulliset kiinnitykset</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[rakennesuunnitelma]</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7 Työturvallisuus</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Työtasot, telineet, putoamissuojaus ja niiden järjestäjä</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8 Vastaanottava rakenne</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Perustusten ja alaohjauspuiden tarkistusmittaus ja pöytäkirja (V2 osa A)</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[vastuu ja päiväys]</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9 Työmaan valmius</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Työmaasähkö, kulkutiet, sisä- ja ulkotäytöt, pilarianturat, kantavat väliseinät</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[V2 osa A]</w:t>
            </w:r>
          </w:p>
        </w:tc>
      </w:tr>
      <w:tr>
        <w:trPr>
          <w:cantSplit/>
        </w:trPr>
        <w:tc>
          <w:tcPr>
            <w:tcW w:type="dxa" w:w="197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10 Allekirjoitukset</w:t>
            </w:r>
          </w:p>
        </w:tc>
        <w:tc>
          <w:tcPr>
            <w:tcW w:type="dxa" w:w="46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Päärakennesuunnittelija, asennustyönjohtaja, vastaava työnjohtaja, päiväykset</w:t>
            </w:r>
          </w:p>
        </w:tc>
        <w:tc>
          <w:tcPr>
            <w:tcW w:type="dxa" w:w="325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bl>
    <w:p>
      <w:pPr>
        <w:spacing w:after="20"/>
      </w:pPr>
    </w:p>
    <w:p>
      <w:pPr>
        <w:pStyle w:val="Heading2"/>
      </w:pPr>
      <w:r>
        <w:rPr>
          <w:rFonts w:ascii="Work Sans" w:hAnsi="Work Sans"/>
        </w:rPr>
        <w:t>Liite V2 – Vastaanotto- ja luovutuspöytäkirja</w:t>
      </w:r>
    </w:p>
    <w:p>
      <w:pPr>
        <w:spacing w:before="80"/>
      </w:pPr>
      <w:r>
        <w:rPr>
          <w:rFonts w:ascii="Work Sans" w:hAnsi="Work Sans"/>
        </w:rPr>
        <w:t>EHDOTUS: Hietakulman vastaanottopöytäkirja jaetaan lähdepohjan (L29) perusteella kolmeen osaan. Kohdat ovat lomakkeen mukaisia; niiden tekniset raja-arvot (esim. alapuun mittapoikkeama) ovat LÄHDETIETOA vanhasta lomakkeesta ja Villen vahvistettavia.</w:t>
      </w:r>
    </w:p>
    <w:p>
      <w:r>
        <w:rPr>
          <w:rFonts w:ascii="Work Sans" w:hAnsi="Work Sans"/>
        </w:rPr>
        <w:t>Osa A – Työmaan käyttöönotto ennen asennusta (OK / ei OK / sovitut toimenpiteet):</w:t>
      </w:r>
    </w:p>
    <w:tbl>
      <w:tblPr>
        <w:tblW w:type="auto" w:w="0"/>
        <w:jc w:val="center"/>
        <w:tblLayout w:type="fixed"/>
        <w:tblLook w:firstColumn="1" w:firstRow="1" w:lastColumn="0" w:lastRow="0" w:noHBand="0" w:noVBand="1" w:val="04A0"/>
      </w:tblPr>
      <w:tblGrid>
        <w:gridCol w:w="5426"/>
        <w:gridCol w:w="789"/>
        <w:gridCol w:w="789"/>
        <w:gridCol w:w="2861"/>
      </w:tblGrid>
      <w:tr>
        <w:trPr>
          <w:cantSplit/>
          <w:tblHeader/>
        </w:trPr>
        <w:tc>
          <w:tcPr>
            <w:tcW w:type="dxa" w:w="542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Tarkistettava</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OK</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Ei OK</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Huomautus</w:t>
            </w:r>
          </w:p>
        </w:tc>
      </w:tr>
      <w:tr>
        <w:trPr>
          <w:cantSplit/>
        </w:trPr>
        <w:tc>
          <w:tcPr>
            <w:tcW w:type="dxa" w:w="542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Työmaasähkö sovitussa paikassa ja sovitulla etäisyydellä</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542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Elementtien tukipuut ja tuentatarvikkeet työmaalla</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542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Toimitetut tarvikkeet suojattu</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542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Pilarianturat, kantavat väliseinät, sisä- ja ulkotäytöt tehty</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542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Telineet ja putoamissuojaus</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542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Alaohjauspuiden asennus ja tarkistusmittaus</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542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Sokkelin ja alapuun mittapoikkeamat: ääri-, risti- ja korkeusero, alapuun poikkeama (mm)</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Sallittu poikkeama: [Ville vahvistaa; vanha lomake ± 5 mm]</w:t>
            </w:r>
          </w:p>
        </w:tc>
      </w:tr>
      <w:tr>
        <w:trPr>
          <w:cantSplit/>
        </w:trPr>
        <w:tc>
          <w:tcPr>
            <w:tcW w:type="dxa" w:w="542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Työmaa otetaan vastaan asennustyötä varten</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pvm [ ]</w:t>
            </w:r>
          </w:p>
        </w:tc>
        <w:tc>
          <w:tcPr>
            <w:tcW w:type="dxa" w:w="78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r>
          </w:p>
        </w:tc>
        <w:tc>
          <w:tcPr>
            <w:tcW w:type="dxa" w:w="28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asiakas ja asentaja allekirjoittavat</w:t>
            </w:r>
          </w:p>
        </w:tc>
      </w:tr>
    </w:tbl>
    <w:p>
      <w:pPr>
        <w:spacing w:after="20"/>
      </w:pPr>
    </w:p>
    <w:p>
      <w:r>
        <w:rPr>
          <w:rFonts w:ascii="Work Sans" w:hAnsi="Work Sans"/>
        </w:rPr>
        <w:t>Osa B – Toimituksen vastaanotto (materiaalitoimitus ja asennuskauppa):</w:t>
      </w:r>
    </w:p>
    <w:tbl>
      <w:tblPr>
        <w:tblW w:type="auto" w:w="0"/>
        <w:jc w:val="center"/>
        <w:tblLayout w:type="fixed"/>
        <w:tblLook w:firstColumn="1" w:firstRow="1" w:lastColumn="0" w:lastRow="0" w:noHBand="0" w:noVBand="1" w:val="04A0"/>
      </w:tblPr>
      <w:tblGrid>
        <w:gridCol w:w="1776"/>
        <w:gridCol w:w="986"/>
        <w:gridCol w:w="2663"/>
        <w:gridCol w:w="2269"/>
        <w:gridCol w:w="2170"/>
      </w:tblGrid>
      <w:tr>
        <w:trPr>
          <w:cantSplit/>
          <w:tblHeader/>
        </w:trPr>
        <w:tc>
          <w:tcPr>
            <w:tcW w:type="dxa" w:w="1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Elementti tai toimitusrivi</w:t>
            </w:r>
          </w:p>
        </w:tc>
        <w:tc>
          <w:tcPr>
            <w:tcW w:type="dxa" w:w="98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Määrä</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Havainto ja kuvaliite</w:t>
            </w:r>
          </w:p>
        </w:tc>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Ilmoitettu kenelle ja milloin</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Sovittu toimi ja vastuuhenkilö</w:t>
            </w:r>
          </w:p>
        </w:tc>
      </w:tr>
      <w:tr>
        <w:trPr>
          <w:cantSplit/>
        </w:trPr>
        <w:tc>
          <w:tcPr>
            <w:tcW w:type="dxa" w:w="1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[tunnus]</w:t>
            </w:r>
          </w:p>
        </w:tc>
        <w:tc>
          <w:tcPr>
            <w:tcW w:type="dxa" w:w="98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r>
      <w:tr>
        <w:trPr>
          <w:cantSplit/>
        </w:trPr>
        <w:tc>
          <w:tcPr>
            <w:tcW w:type="dxa" w:w="17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[tunnus]</w:t>
            </w:r>
          </w:p>
        </w:tc>
        <w:tc>
          <w:tcPr>
            <w:tcW w:type="dxa" w:w="98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17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bl>
    <w:p>
      <w:pPr>
        <w:spacing w:after="20"/>
      </w:pPr>
    </w:p>
    <w:p>
      <w:r>
        <w:rPr>
          <w:rFonts w:ascii="Work Sans" w:hAnsi="Work Sans"/>
        </w:rPr>
        <w:t>Osa C – Luovutus rakennusosittain (vain asennuskauppa): ulkoseinäelementit; ristikot, palkit ja pilarit; kantavat puuväliseinät; ristikoiden tuulijäykistys ja nurjahdustuennat; päätyräystäselementit; räystäiden suoruus; rakennusaikainen tuenta; ikkunoiden toimivuus ja laatu; ikkunoiden sijoitus runkoon; tuulensuojalevytys; aluskatteen asennus; elementtien saumaneristys; vesikattoruoteet; otsalaudoitus; vesikatteen asennus; höyrynsulun asennus; ovien toimivuus ja laatu; sisäkoolaus; yläpohjan eristys; väliseinärungot; sisäverhouslevytys; puuverhous; omien jälkien siivous (L29). Kohdat merkitään OK ja poikkeamat kirjataan sanallisesti.</w:t>
      </w:r>
    </w:p>
    <w:p>
      <w:r>
        <w:rPr>
          <w:rFonts w:ascii="Work Sans" w:hAnsi="Work Sans"/>
        </w:rPr>
        <w:t>Vastaanottaja ja päiväys: [ ]. Avoimet havainnot ja niiden ratkaisu: [ ]. Vastaanoton kuittaus ja tekninen hyväksyntä kirjataan erikseen, jotta avoin vaurio ei katoa toimituskuittaukseen. Tämä menettely ei määritä reklamaatioaikoja tai sopimusehtoja.</w:t>
      </w:r>
    </w:p>
    <w:p>
      <w:pPr>
        <w:pStyle w:val="Heading2"/>
      </w:pPr>
      <w:r>
        <w:rPr>
          <w:rFonts w:ascii="Work Sans" w:hAnsi="Work Sans"/>
        </w:rPr>
        <w:t>Liite V3 – Teknisen asennus- ja varastointiohjeen sisältöluettelo (täydennettävä)</w:t>
      </w:r>
    </w:p>
    <w:p>
      <w:r>
        <w:rPr>
          <w:rFonts w:ascii="Work Sans" w:hAnsi="Work Sans"/>
        </w:rPr>
        <w:t>Ville nimeää hyväksytyn perusohjeen tai vahvistaa, että ohje laaditaan. Ohjeen tarvittavat osat ja niiden lähde kirjataan tähän; V3 ei sisällä teknisiä arvoja.</w:t>
      </w:r>
    </w:p>
    <w:tbl>
      <w:tblPr>
        <w:tblW w:type="auto" w:w="0"/>
        <w:jc w:val="center"/>
        <w:tblLayout w:type="fixed"/>
        <w:tblLook w:firstColumn="1" w:firstRow="1" w:lastColumn="0" w:lastRow="0" w:noHBand="0" w:noVBand="1" w:val="04A0"/>
      </w:tblPr>
      <w:tblGrid>
        <w:gridCol w:w="691"/>
        <w:gridCol w:w="5031"/>
        <w:gridCol w:w="4143"/>
      </w:tblGrid>
      <w:tr>
        <w:trPr>
          <w:cantSplit/>
          <w:tblHeader/>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Osa</w:t>
            </w:r>
          </w:p>
        </w:tc>
        <w:tc>
          <w:tcPr>
            <w:tcW w:type="dxa" w:w="50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Sisältö</w:t>
            </w:r>
          </w:p>
        </w:tc>
        <w:tc>
          <w:tcPr>
            <w:tcW w:type="dxa" w:w="41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Hyväksytty lähde, versio ja laatija</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1</w:t>
            </w:r>
          </w:p>
        </w:tc>
        <w:tc>
          <w:tcPr>
            <w:tcW w:type="dxa" w:w="50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Elementtityypit, tunnukset ja merkinnät (laatukortti, L19)</w:t>
            </w:r>
          </w:p>
        </w:tc>
        <w:tc>
          <w:tcPr>
            <w:tcW w:type="dxa" w:w="41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2</w:t>
            </w:r>
          </w:p>
        </w:tc>
        <w:tc>
          <w:tcPr>
            <w:tcW w:type="dxa" w:w="50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Kuljetus, purku ja nostoapuvälineet</w:t>
            </w:r>
          </w:p>
        </w:tc>
        <w:tc>
          <w:tcPr>
            <w:tcW w:type="dxa" w:w="41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w:t>
            </w:r>
          </w:p>
        </w:tc>
        <w:tc>
          <w:tcPr>
            <w:tcW w:type="dxa" w:w="50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Varastointi työmaalla, sääsuojaus, alustat</w:t>
            </w:r>
          </w:p>
        </w:tc>
        <w:tc>
          <w:tcPr>
            <w:tcW w:type="dxa" w:w="41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4</w:t>
            </w:r>
          </w:p>
        </w:tc>
        <w:tc>
          <w:tcPr>
            <w:tcW w:type="dxa" w:w="50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Asennusjärjestys ja mittatarkkuus</w:t>
            </w:r>
          </w:p>
        </w:tc>
        <w:tc>
          <w:tcPr>
            <w:tcW w:type="dxa" w:w="41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5</w:t>
            </w:r>
          </w:p>
        </w:tc>
        <w:tc>
          <w:tcPr>
            <w:tcW w:type="dxa" w:w="50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Asennusaikainen tuenta ja sen purku</w:t>
            </w:r>
          </w:p>
        </w:tc>
        <w:tc>
          <w:tcPr>
            <w:tcW w:type="dxa" w:w="41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6</w:t>
            </w:r>
          </w:p>
        </w:tc>
        <w:tc>
          <w:tcPr>
            <w:tcW w:type="dxa" w:w="50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Kiinnitykset perustukseen, yläpohjaan ja toisiinsa (liitteet A1–A8)</w:t>
            </w:r>
          </w:p>
        </w:tc>
        <w:tc>
          <w:tcPr>
            <w:tcW w:type="dxa" w:w="41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7</w:t>
            </w:r>
          </w:p>
        </w:tc>
        <w:tc>
          <w:tcPr>
            <w:tcW w:type="dxa" w:w="50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Saumojen, liittymien ja höyrynsulun tiivistys</w:t>
            </w:r>
          </w:p>
        </w:tc>
        <w:tc>
          <w:tcPr>
            <w:tcW w:type="dxa" w:w="41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r>
        <w:trPr>
          <w:cantSplit/>
        </w:trPr>
        <w:tc>
          <w:tcPr>
            <w:tcW w:type="dxa" w:w="69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8</w:t>
            </w:r>
          </w:p>
        </w:tc>
        <w:tc>
          <w:tcPr>
            <w:tcW w:type="dxa" w:w="503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Tarkastukset ja pöytäkirjat (V2)</w:t>
            </w:r>
          </w:p>
        </w:tc>
        <w:tc>
          <w:tcPr>
            <w:tcW w:type="dxa" w:w="41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bl>
    <w:p>
      <w:pPr>
        <w:spacing w:after="20"/>
      </w:pPr>
    </w:p>
    <w:p>
      <w:pPr>
        <w:pStyle w:val="Heading2"/>
      </w:pPr>
      <w:r>
        <w:rPr>
          <w:rFonts w:ascii="Work Sans" w:hAnsi="Work Sans"/>
        </w:rPr>
        <w:t>ASIAKASTEKSTI (julkaistaan vasta hyväksynnän jälkeen)</w:t>
      </w:r>
    </w:p>
    <w:p>
      <w:r>
        <w:rPr>
          <w:rFonts w:ascii="Work Sans" w:hAnsi="Work Sans"/>
        </w:rPr>
        <w:t>”Ennen elementtitoimitusta tehtaan ja työmaan yhteyshenkilöt käyvät läpi toimituserän, purkupaikan, nostokaluston ja työmaan valmiuden. Perustukset ja alaohjauspuut tarkistusmitataan ja pöytäkirja täytetään ennen asennusta. Toimitus vastaanotetaan elementtitunnuksittain, ja havaitut vauriot ilmoitetaan valokuvineen nimetylle yhteyshenkilölle. Asennus, tuenta ja kiinnitykset tehdään kohteen hyväksyttyjen suunnitelmien ja Hietakulman asennusohjeen mukaan.”</w:t>
      </w:r>
    </w:p>
    <w:p>
      <w:pPr>
        <w:pStyle w:val="Heading2"/>
      </w:pPr>
      <w:r>
        <w:rPr>
          <w:rFonts w:ascii="Work Sans" w:hAnsi="Work Sans"/>
        </w:rPr>
        <w:t>Villen kysymykset</w:t>
      </w:r>
    </w:p>
    <w:p>
      <w:r>
        <w:rPr>
          <w:rFonts w:ascii="Work Sans" w:hAnsi="Work Sans"/>
        </w:rPr>
        <w:t>1. Onko Hietakulmalla nykyinen asiakkaalle annettava elementtien asennus- ja varastointiohje? Jos ei, laaditaanko se V3:n rungolla ja kuka laatii?</w:t>
      </w:r>
    </w:p>
    <w:p>
      <w:r>
        <w:rPr>
          <w:rFonts w:ascii="Work Sans" w:hAnsi="Work Sans"/>
        </w:rPr>
        <w:t>2. Vahvistetaanko elementtiasennussuunnitelman pohja (L29, 2018) edelleen käytössä olevaksi ja päivitetäänkö se V1:n muotoon?</w:t>
      </w:r>
    </w:p>
    <w:p>
      <w:r>
        <w:rPr>
          <w:rFonts w:ascii="Work Sans" w:hAnsi="Work Sans"/>
        </w:rPr>
        <w:t>3. Soveltuuko V2 Hietakulman nykyiseen vastaanottokäytäntöön? Mitkä raja-arvot (esim. ± 5 mm) ovat nykyisin voimassa?</w:t>
      </w:r>
    </w:p>
    <w:p>
      <w:r>
        <w:rPr>
          <w:rFonts w:ascii="Work Sans" w:hAnsi="Work Sans"/>
        </w:rPr>
        <w:t>4. Mitkä V1:n tehtävät kuuluvat Hietakulmalle, kuljetusliikkeelle ja työmaalle eri asennustasoissa (L28 §9)?</w:t>
      </w:r>
    </w:p>
    <w:p>
      <w:r>
        <w:rPr>
          <w:rFonts w:ascii="Work Sans" w:hAnsi="Work Sans"/>
        </w:rPr>
        <w:t>5. Mitkä tarkastukset vaaditaan ennen kuormausta (tuotannon tarkastuslomake L19), ennen toimitusta ja ennen asennuksen aloittamista?</w:t>
      </w:r>
    </w:p>
    <w:p>
      <w:r>
        <w:rPr>
          <w:rFonts w:ascii="Work Sans" w:hAnsi="Work Sans"/>
        </w:rPr>
        <w:t>6. Kuka käsittelee vastaanottopoikkeaman ja millä lomakkeella?</w:t>
      </w:r>
    </w:p>
    <w:p>
      <w:pPr>
        <w:pStyle w:val="Heading2"/>
      </w:pPr>
      <w:r>
        <w:rPr>
          <w:rFonts w:ascii="Work Sans" w:hAnsi="Work Sans"/>
        </w:rPr>
        <w:t>Hyväksynnän kirjaus</w:t>
      </w:r>
    </w:p>
    <w:tbl>
      <w:tblPr>
        <w:tblW w:type="auto" w:w="0"/>
        <w:jc w:val="center"/>
        <w:tblLayout w:type="fixed"/>
        <w:tblLook w:firstColumn="1" w:firstRow="1" w:lastColumn="0" w:lastRow="0" w:noHBand="0" w:noVBand="1" w:val="04A0"/>
      </w:tblPr>
      <w:tblGrid>
        <w:gridCol w:w="3551"/>
        <w:gridCol w:w="6313"/>
      </w:tblGrid>
      <w:tr>
        <w:trPr>
          <w:cantSplit/>
          <w:tblHeader/>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Kenttä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Arvo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Tunnus ja versio</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HK-TP-03, LUONNOS 0.4</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Tila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Tarkistamatta</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Tarkistaja ja päiväys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(täytetään)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Päätös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hyväksytty sellaisenaan / hyväksytty korjauksin / hylätty / siirretään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Liitteet ja versiot</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V1 – , V2 – , V3 – (täytetään)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Soveltamisala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Elementtitoimitukset (materiaalitoimitus ja asennuskauppa); ei tekninen asennusohje</w:t>
            </w:r>
          </w:p>
        </w:tc>
      </w:tr>
    </w:tbl>
    <w:p>
      <w:pPr>
        <w:spacing w:after="20"/>
      </w:pPr>
    </w:p>
    <w:p>
      <w:r>
        <w:rPr>
          <w:rFonts w:ascii="Work Sans" w:hAnsi="Work Sans"/>
        </w:rPr>
        <w:t>Luonnoksen sisältö on valmisteluehdotus, ei vahvistettu yrityksen toimintatapa.</w:t>
      </w:r>
    </w:p>
    <w:p>
      <w:pPr>
        <w:pStyle w:val="Heading1"/>
        <w:pageBreakBefore/>
      </w:pPr>
      <w:r>
        <w:rPr>
          <w:rFonts w:ascii="Work Sans" w:hAnsi="Work Sans"/>
        </w:rPr>
        <w:t>HK-TP-04 Sähkövalmiit elementit ja talotekniikan lähtötiedot</w:t>
      </w:r>
    </w:p>
    <w:p>
      <w:r>
        <w:rPr>
          <w:rFonts w:ascii="Work Sans" w:hAnsi="Work Sans"/>
        </w:rPr>
        <w:t>LUONNOS 0.4 – Ollin tarkistettavaksi · 13.9.2026 · Tarkistajaehdotus Ville Pihlaja ja Tapani Katajisto</w:t>
      </w:r>
    </w:p>
    <w:p>
      <w:r>
        <w:rPr>
          <w:rFonts w:ascii="Work Sans" w:hAnsi="Work Sans"/>
        </w:rPr>
        <w:t>Dokumentti yhdistää aiemmat nimikkeet ”Sähkövalmiit elementit” ja ”Sähkö- ja LVI-suunnitteluopas” yhdeksi rajatuksi lähtötieto-ohjeeksi. Luonnoksen valmistelussa liite T1 on esitäytetty tuotantopiirustusten merkintätavan mukaan ja tehdasvarauksen laajuus on kuvattu lähteiden perusteella.</w:t>
      </w:r>
    </w:p>
    <w:p>
      <w:pPr>
        <w:spacing w:before="80"/>
      </w:pPr>
      <w:r>
        <w:rPr>
          <w:rFonts w:ascii="Work Sans" w:hAnsi="Work Sans"/>
        </w:rPr>
        <w:t>LÄHDETIETO:</w:t>
      </w:r>
    </w:p>
    <w:p>
      <w:r>
        <w:rPr>
          <w:rFonts w:ascii="Work Sans" w:hAnsi="Work Sans"/>
        </w:rPr>
        <w:t>- Tarjouspohjan ulkoseinälohkossa on vakiorivi ”sähköputkitukset ja rasiat” (L28 §3.1). Kylmissä rakenteissa rivi jätetään pois.</w:t>
      </w:r>
    </w:p>
    <w:p>
      <w:r>
        <w:rPr>
          <w:rFonts w:ascii="Work Sans" w:hAnsi="Work Sans"/>
        </w:rPr>
        <w:t>- Tuotantopiirustuksissa varaukset merkitään symboleilla: rasia sisäpinnassa, rasia ulkopinnassa, putki sisäpinnassa, putki ulkopinnassa, ja niille annetaan sijainti elementin alareunasta ja vasemmasta reunasta sekä korkeus (esim. h=200 mm) (L22 US-11).</w:t>
      </w:r>
    </w:p>
    <w:p>
      <w:r>
        <w:rPr>
          <w:rFonts w:ascii="Work Sans" w:hAnsi="Work Sans"/>
        </w:rPr>
        <w:t>- Tarjouksessa 10876 (L27) elementit toimitettiin ilman sisäkipsiä ja sähköjä; kohteessa Snappertuna (E02) tuvan rasiat jätettiin tehtaalla tekemättä ja asennettiin työmaalla. Laajuus sovitaan siis kohteittain.</w:t>
      </w:r>
    </w:p>
    <w:p>
      <w:r>
        <w:rPr>
          <w:rFonts w:ascii="Work Sans" w:hAnsi="Work Sans"/>
        </w:rPr>
        <w:t>- Verkkosivu lupaa ”rasiat ja putkitukset tehtaalla asiakkaan sähkösuunnitelman mukaisesti” (L05, L06). Lupaus ei erittele, mitä ”sähkövalmis” tarkoittaa.</w:t>
      </w:r>
    </w:p>
    <w:p>
      <w:pPr>
        <w:pStyle w:val="Heading2"/>
      </w:pPr>
      <w:r>
        <w:rPr>
          <w:rFonts w:ascii="Work Sans" w:hAnsi="Work Sans"/>
        </w:rPr>
        <w:t>Kaapelimerkintöjen tarkennus</w:t>
      </w:r>
    </w:p>
    <w:p>
      <w:pPr>
        <w:spacing w:before="80"/>
      </w:pPr>
      <w:r>
        <w:rPr>
          <w:rFonts w:ascii="Work Sans" w:hAnsi="Work Sans"/>
        </w:rPr>
        <w:t>LÄHDETIETO L36: Suunnittelu-kansion US-1- ja US-2-piirustuksissa on rasia- ja putkimerkintöjen lisäksi merkintä MMJ 3x1.5S (7 m). Merkintä osoittaa kaapelin sisältyvän kyseisen piirustuksen tietoihin. Se ei yksin vahvista, kuka kaapelin asentaa tai mitä toimitukseen nykyisin sisältyy.</w:t>
      </w:r>
    </w:p>
    <w:p>
      <w:pPr>
        <w:spacing w:before="80"/>
      </w:pPr>
      <w:r>
        <w:rPr>
          <w:rFonts w:ascii="Work Sans" w:hAnsi="Work Sans"/>
        </w:rPr>
        <w:t>TARKISTETTAVA: Ville ja Tapani yksilöivät mahdollisen tehdaskaapeloinnin laajuuden sekä työmaan kytkennät, tarkastukset ja vastuut. Kaapelia ei oleteta kuuluvaksi jokaiseen elementtiin, eikä kaikkea johdotusta rajata automaattisesti työmaalle.</w:t>
      </w:r>
    </w:p>
    <w:p>
      <w:pPr>
        <w:pStyle w:val="Heading2"/>
      </w:pPr>
      <w:r>
        <w:rPr>
          <w:rFonts w:ascii="Work Sans" w:hAnsi="Work Sans"/>
        </w:rPr>
        <w:t>Tehdasvarauksen laajuus</w:t>
      </w:r>
    </w:p>
    <w:p>
      <w:pPr>
        <w:spacing w:before="80"/>
      </w:pPr>
      <w:r>
        <w:rPr>
          <w:rFonts w:ascii="Work Sans" w:hAnsi="Work Sans"/>
        </w:rPr>
        <w:t>EHDOTUS: Tietopankissa ja tarjouksessa käytetään kolmea selkeää tasoa. Tapani vahvistaa nimet ja Ville teknisen sisällön.</w:t>
      </w:r>
    </w:p>
    <w:tbl>
      <w:tblPr>
        <w:tblW w:type="auto" w:w="0"/>
        <w:jc w:val="center"/>
        <w:tblLayout w:type="fixed"/>
        <w:tblLook w:firstColumn="1" w:firstRow="1" w:lastColumn="0" w:lastRow="0" w:noHBand="0" w:noVBand="1" w:val="04A0"/>
      </w:tblPr>
      <w:tblGrid>
        <w:gridCol w:w="2269"/>
        <w:gridCol w:w="2466"/>
        <w:gridCol w:w="2663"/>
        <w:gridCol w:w="2466"/>
      </w:tblGrid>
      <w:tr>
        <w:trPr>
          <w:cantSplit/>
          <w:tblHeader/>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Taso</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Tehtaalla tehdään</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Työmaalle jää</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Edellyttää</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0 Ei varauksia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Ei rasioita eikä putkituksia</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Kaikki sähkö- ja LVI-työt</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1 Rasiat ja putkitukset</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Rasiat ja putkitukset ulkoseinäelementteihin (ja sovittaessa väliseinäelementteihin) sähkösuunnitelman mukaan</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Kytkennät, kalusteet ja LVI-työt; johdotuksen työnjako yksilöidään</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Hyväksytty sähkösuunnitelma ja rasialuettelo ennen tuotantokuvien lukitsemista</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2 Rasiat, putkitukset ja läpiviennit</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Kuten 1 sekä sovitut LVI- ja IV-läpivientivaraukset</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Kuten 1</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Lisäksi LVI-suunnitelman läpivientitiedot ja rakennesuunnittelijan hyväksyntä</w:t>
            </w:r>
          </w:p>
        </w:tc>
      </w:tr>
    </w:tbl>
    <w:p>
      <w:pPr>
        <w:spacing w:after="20"/>
      </w:pPr>
    </w:p>
    <w:p>
      <w:r>
        <w:rPr>
          <w:rFonts w:ascii="Work Sans" w:hAnsi="Work Sans"/>
        </w:rPr>
        <w:t>Termiä ”sähkövalmis elementti” ei käytetä ilman tason mainintaa. Tekstissä ei luvata valmista toimivaa sähköjärjestelmää.</w:t>
      </w:r>
    </w:p>
    <w:p>
      <w:pPr>
        <w:pStyle w:val="Heading2"/>
      </w:pPr>
      <w:r>
        <w:rPr>
          <w:rFonts w:ascii="Work Sans" w:hAnsi="Work Sans"/>
        </w:rPr>
        <w:t>Lähtötietojen yhteensovittaminen</w:t>
      </w:r>
    </w:p>
    <w:p>
      <w:pPr>
        <w:spacing w:before="80"/>
      </w:pPr>
      <w:r>
        <w:rPr>
          <w:rFonts w:ascii="Work Sans" w:hAnsi="Work Sans"/>
        </w:rPr>
        <w:t>EHDOTUS: Asiakkaan suunnittelijat toimittavat ajantasaiset arkkitehti-, rakenne-, sähkö- ja tarvittavat LVI-suunnitelmat tunnuksineen ja revisioineen. Elementtitunnukset yhdistetään pohjakuviin. Rasia-, putki- ja läpivientitiedot kirjataan sijainteineen ja korkeusjärjestelmineen samalla tavalla kuin tuotantopiirustuksissa (L22). Epäselvä mittauspinta tai ristiriitainen revisio palautetaan ratkaistavaksi ennen valmistukseen siirtämistä.</w:t>
      </w:r>
    </w:p>
    <w:p>
      <w:r>
        <w:rPr>
          <w:rFonts w:ascii="Work Sans" w:hAnsi="Work Sans"/>
        </w:rPr>
        <w:t>Varauksen soveltuvuus rakenteeseen sekä sen vaikutus palo-, ääni-, kosteus- ja ilmatiiveysratkaisuihin kuuluu nimetyn suunnittelijan tarkistettavaksi. Tähän dokumenttiin ei sisälly sallittuja reikämittoja, loveuksia tai yleistä lupaa muuttaa kantavaa rakennetta.</w:t>
      </w:r>
    </w:p>
    <w:p>
      <w:pPr>
        <w:pStyle w:val="Heading2"/>
      </w:pPr>
      <w:r>
        <w:rPr>
          <w:rFonts w:ascii="Work Sans" w:hAnsi="Work Sans"/>
        </w:rPr>
        <w:t>Liite T1 – Varausten luettelo</w:t>
      </w:r>
    </w:p>
    <w:p>
      <w:r>
        <w:rPr>
          <w:rFonts w:ascii="Work Sans" w:hAnsi="Work Sans"/>
        </w:rPr>
        <w:t>Sarakkeet noudattavat tuotantopiirustuksen merkintöjä (L22). Mittausperusta vahvistetaan ennen käyttöä: merkitse katselusuunta, mitattava pinta, nollapisteet ja korkeusjärjestelmä. L22:n vasen reuna ja alareuna ovat lähde-esimerkki, eivät vielä yleinen mittausohje.</w:t>
      </w:r>
    </w:p>
    <w:p>
      <w:r>
        <w:rPr>
          <w:rFonts w:ascii="Work Sans" w:hAnsi="Work Sans"/>
        </w:rPr>
        <w:t>Täytä oma tietue jokaiselle varaukselle. Monista seuraava taulukko tarvittavan määrän mukaan.</w:t>
      </w:r>
    </w:p>
    <w:tbl>
      <w:tblPr>
        <w:tblW w:type="auto" w:w="0"/>
        <w:jc w:val="center"/>
        <w:tblLayout w:type="fixed"/>
        <w:tblLook w:firstColumn="1" w:firstRow="1" w:lastColumn="0" w:lastRow="0" w:noHBand="0" w:noVBand="1" w:val="04A0"/>
      </w:tblPr>
      <w:tblGrid>
        <w:gridCol w:w="3551"/>
        <w:gridCol w:w="6313"/>
      </w:tblGrid>
      <w:tr>
        <w:trPr>
          <w:cantSplit/>
          <w:tblHeader/>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Kenttä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Varaustieto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Elementin tunnus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[US-nn]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Varaus ja koko tai tuotetunnus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[rasia / putki / läpivienti; koko]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Mahdollinen kaapelointi</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[sisältyy / ei sisälly / avoin; tyyppi; pituus; asentaja; suunnitelmaviite]</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Pinta ja katselusuunta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[sisä / ulko; katselusuunta]</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Vaakamitta ja lähtöpiste</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[mm; nollapiste]</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Korkeus ja korkeusjärjestelmä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[mm; nollataso]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Suunnitelma ja revisio</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[tunnus ja revisio]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Hyväksyjä ja päiväys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[täytetään hyväksynnässä]</w:t>
            </w:r>
          </w:p>
        </w:tc>
      </w:tr>
    </w:tbl>
    <w:p>
      <w:pPr>
        <w:spacing w:after="20"/>
      </w:pPr>
    </w:p>
    <w:p>
      <w:r>
        <w:rPr>
          <w:rFonts w:ascii="Work Sans" w:hAnsi="Work Sans"/>
        </w:rPr>
        <w:t>Yhteiset tiedot: tehdastyön taso (0/1/2): [ ]; työmaalle jäävä viimeistely: [ ]; höyrynsulun tiivistämisen vastuuhenkilö rasioiden kohdalla: [ ]; koordinaatiston lähtöpiste ja yksikkö: [ ].</w:t>
      </w:r>
    </w:p>
    <w:p>
      <w:pPr>
        <w:pStyle w:val="Heading2"/>
      </w:pPr>
      <w:r>
        <w:rPr>
          <w:rFonts w:ascii="Work Sans" w:hAnsi="Work Sans"/>
        </w:rPr>
        <w:t>Liite T2 – Suunnitelmien hyväksyntä ja muutokset</w:t>
      </w:r>
    </w:p>
    <w:tbl>
      <w:tblPr>
        <w:tblW w:type="auto" w:w="0"/>
        <w:jc w:val="center"/>
        <w:tblLayout w:type="fixed"/>
        <w:tblLook w:firstColumn="1" w:firstRow="1" w:lastColumn="0" w:lastRow="0" w:noHBand="0" w:noVBand="1" w:val="04A0"/>
      </w:tblPr>
      <w:tblGrid>
        <w:gridCol w:w="2663"/>
        <w:gridCol w:w="3847"/>
        <w:gridCol w:w="3354"/>
      </w:tblGrid>
      <w:tr>
        <w:trPr>
          <w:cantSplit/>
          <w:tblHeader/>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Tarkistus</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Vastuuhenkilö ja päiväys</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Päätös tai avoin kohta</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Suunnitelmien revisiot vastaavat toisiaan (ARK, RAK, SÄH, LVI)</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Varausten sijainnit ja tuotteet yksilöity T1:ssä</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Rakenteellinen yhteensopivuus tarkistettu (nimetty suunnittelija)</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Liittymien ja tiivistyksen vastuut sovittu</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Tehdas- ja työmaatyön rajat sekä mahdollinen kaapelointi hyväksytty</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Valmistukseen luovutettu aineisto yksilöity (tuotantokuvien revisio)</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r>
    </w:tbl>
    <w:p>
      <w:pPr>
        <w:spacing w:after="20"/>
      </w:pPr>
    </w:p>
    <w:p>
      <w:pPr>
        <w:spacing w:before="80"/>
      </w:pPr>
      <w:r>
        <w:rPr>
          <w:rFonts w:ascii="Work Sans" w:hAnsi="Work Sans"/>
        </w:rPr>
        <w:t>EHDOTUS: Hyväksynnän jälkeinen muutos kirjataan uudella revisiolla, ja sen kustannus- ja aikatauluvaikutus sovitaan ennen toteutusta. Muutoksen vastaanottaja vahvistaa, että tuotannossa käytettävä aineisto on päivitetty. Lähtötietojen määräpäivää ei määritellä ilman tuotannon vahvistusta.</w:t>
      </w:r>
    </w:p>
    <w:p>
      <w:pPr>
        <w:pStyle w:val="Heading2"/>
      </w:pPr>
      <w:r>
        <w:rPr>
          <w:rFonts w:ascii="Work Sans" w:hAnsi="Work Sans"/>
        </w:rPr>
        <w:t>ASIAKASTEKSTI (julkaistaan vasta hyväksynnän jälkeen)</w:t>
      </w:r>
    </w:p>
    <w:p>
      <w:r>
        <w:rPr>
          <w:rFonts w:ascii="Work Sans" w:hAnsi="Work Sans"/>
        </w:rPr>
        <w:t>”Elementteihin voidaan tehdä tehtaalla sähkörasiat ja putkitukset sekä sovitut läpivientivaraukset asiakkaan hyväksyttyjen suunnitelmien mukaan. Tarjouksessa sovitaan tehdasvarauksen taso: ei varauksia, rasiat ja putkitukset tai lisäksi läpiviennit. Mahdollinen tehdaskaapelointi ja työmaalle jäävä johdotus yksilöidään erikseen. Kytkennät, kalusteet ja LVI-työt tehdään työmaalla. Varaustiedot toimitetaan elementtikohtaisesti ennen tuotantokuvien lukitsemista; myöhemmät muutokset käsitellään revisiona.”</w:t>
      </w:r>
    </w:p>
    <w:p>
      <w:pPr>
        <w:pStyle w:val="Heading2"/>
      </w:pPr>
      <w:r>
        <w:rPr>
          <w:rFonts w:ascii="Work Sans" w:hAnsi="Work Sans"/>
        </w:rPr>
        <w:t>Tarkistuskysymykset</w:t>
      </w:r>
    </w:p>
    <w:p>
      <w:r>
        <w:rPr>
          <w:rFonts w:ascii="Work Sans" w:hAnsi="Work Sans"/>
        </w:rPr>
        <w:t>Ville: mitkä rasiat, putkitukset ja läpiviennit voidaan tehdä millekin elementtityypille (ulkoseinä, väliseinä, huoneistojen välinen seinä) ja millä hyväksyntämenettelyllä? Missä muodossa suunnitelmat vastaanotetaan (PDF, DWG, IFC) ja mikä mittausjärjestelmä on tuotannon käytäntö? Mitkä puutteet estävät valmistukseen siirtämisen?</w:t>
      </w:r>
    </w:p>
    <w:p>
      <w:r>
        <w:rPr>
          <w:rFonts w:ascii="Work Sans" w:hAnsi="Work Sans"/>
        </w:rPr>
        <w:t>Tapani: hyväksytäänkö tasojen 0/1/2 nimet ja miten ne näkyvät tarjouksessa? Mitkä verkkosivun ilmaisut (”sähkövalmius”, ”rasiat ja putkitukset tehtaalla”) korjataan? Tarvitaanko erillinen tuotekortti vai riittääkö tämä ohje?</w:t>
      </w:r>
    </w:p>
    <w:p>
      <w:pPr>
        <w:pStyle w:val="Heading2"/>
      </w:pPr>
      <w:r>
        <w:rPr>
          <w:rFonts w:ascii="Work Sans" w:hAnsi="Work Sans"/>
        </w:rPr>
        <w:t>Hyväksynnän kirjaus</w:t>
      </w:r>
    </w:p>
    <w:tbl>
      <w:tblPr>
        <w:tblW w:type="auto" w:w="0"/>
        <w:jc w:val="center"/>
        <w:tblLayout w:type="fixed"/>
        <w:tblLook w:firstColumn="1" w:firstRow="1" w:lastColumn="0" w:lastRow="0" w:noHBand="0" w:noVBand="1" w:val="04A0"/>
      </w:tblPr>
      <w:tblGrid>
        <w:gridCol w:w="3551"/>
        <w:gridCol w:w="6313"/>
      </w:tblGrid>
      <w:tr>
        <w:trPr>
          <w:cantSplit/>
          <w:tblHeader/>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Kenttä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Arvo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Tunnus ja versio</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HK-TP-04, LUONNOS 0.4</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Tila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Tarkistamatta</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Tarkistajat ja päiväys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(täytetään)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Päätös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hyväksytty sellaisenaan / hyväksytty korjauksin / hylätty / siirretään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Liitteet ja versiot</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T1 – , T2 – (täytetään)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Soveltamisala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Tehdasvaraukset elementeissä; ei sähkö- tai LVI-suunnitelma</w:t>
            </w:r>
          </w:p>
        </w:tc>
      </w:tr>
    </w:tbl>
    <w:p>
      <w:pPr>
        <w:spacing w:after="20"/>
      </w:pPr>
    </w:p>
    <w:p>
      <w:r>
        <w:rPr>
          <w:rFonts w:ascii="Work Sans" w:hAnsi="Work Sans"/>
        </w:rPr>
        <w:t>Lomakkeet ovat ehdotuksia, eivät vahvistettu sähkö- tai LVI-suunnitelma.</w:t>
      </w:r>
    </w:p>
    <w:p>
      <w:pPr>
        <w:pStyle w:val="Heading1"/>
        <w:pageBreakBefore/>
      </w:pPr>
      <w:r>
        <w:rPr>
          <w:rFonts w:ascii="Work Sans" w:hAnsi="Work Sans"/>
        </w:rPr>
        <w:t>HK-TP-05 Puuelementtien tuote-esittely ja verhousliite</w:t>
      </w:r>
    </w:p>
    <w:p>
      <w:r>
        <w:rPr>
          <w:rFonts w:ascii="Work Sans" w:hAnsi="Work Sans"/>
        </w:rPr>
        <w:t>LUONNOS 0.4 – Ollin tarkistettavaksi · 13.9.2026 · Tarkistajaehdotus Tapani Katajisto ja Ville Pihlaja</w:t>
      </w:r>
    </w:p>
    <w:p>
      <w:r>
        <w:rPr>
          <w:rFonts w:ascii="Work Sans" w:hAnsi="Work Sans"/>
        </w:rPr>
        <w:t>Dokumentti korvaa työnimen ”Tuoteluettelo 2026”. Luonnoksen valmistelussa tuoteryhmät, verhousvaihtoehdot ja myynnin lupaukset on verrattu tarjouspohjan vakiolohkoihin (L28), toteutuneeseen tarjoukseen (L27) ja tuotantopiirustuksiin (L22). Avainlukujen ristiriidat on koottu Tapanin ja Ollin päätettäväksi.</w:t>
      </w:r>
    </w:p>
    <w:p>
      <w:pPr>
        <w:pStyle w:val="Heading2"/>
      </w:pPr>
      <w:r>
        <w:rPr>
          <w:rFonts w:ascii="Work Sans" w:hAnsi="Work Sans"/>
        </w:rPr>
        <w:t>Tuoteryhmien vahvistus</w:t>
      </w:r>
    </w:p>
    <w:tbl>
      <w:tblPr>
        <w:tblW w:type="auto" w:w="0"/>
        <w:jc w:val="center"/>
        <w:tblLayout w:type="fixed"/>
        <w:tblLook w:firstColumn="1" w:firstRow="1" w:lastColumn="0" w:lastRow="0" w:noHBand="0" w:noVBand="1" w:val="04A0"/>
      </w:tblPr>
      <w:tblGrid>
        <w:gridCol w:w="2072"/>
        <w:gridCol w:w="2565"/>
        <w:gridCol w:w="1381"/>
        <w:gridCol w:w="2367"/>
        <w:gridCol w:w="1480"/>
      </w:tblGrid>
      <w:tr>
        <w:trPr>
          <w:cantSplit/>
          <w:tblHeader/>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Verkkosivun ryhmä (L06)</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Tarjouspohjan vastine (L28)</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Tuotanto­piirustus (L22)</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Asiakkaalle kerrottava sisältö hyväksynnän jälkeen</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Tarkistettava</w:t>
            </w:r>
          </w:p>
        </w:tc>
      </w:tr>
      <w:tr>
        <w:trPr>
          <w:cantSplit/>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Seinäelementit</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§3.1 ulkoseinäelementit; §3.3 teknisen tilan seinät; §3.4 seinäkkeet (EI-30)</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42x198, 42x198+48, 42x223, seinäke 98</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Rakennetyypit HK-TP-01; valmiusaste ja verhous sovitaan</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Julkaistavat rakennetyypit</w:t>
            </w:r>
          </w:p>
        </w:tc>
      </w:tr>
      <w:tr>
        <w:trPr>
          <w:cantSplit/>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Väliseinäelementit</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§3.5 kantavat väliseinät KVS 42x123; §3.6 huoneistojen väliset EI-30 / 55 dB</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KVS123, HVS-98</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Kantavat ja huoneistojen väliset seinät elementteinä; ei-kantavat väliseinät materiaalitoimituksena (§5.2)</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Ovatko ei-kantavat väliseinät elementtejä</w:t>
            </w:r>
          </w:p>
        </w:tc>
      </w:tr>
      <w:tr>
        <w:trPr>
          <w:cantSplit/>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Välipohjaelementit</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§3.12 POSI-palkkivälipohja</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Välipohja 51x360 + OSB</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POSI- tai kohteen mukainen välipohja</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Mikä on vakioratkaisu</w:t>
            </w:r>
          </w:p>
        </w:tc>
      </w:tr>
      <w:tr>
        <w:trPr>
          <w:cantSplit/>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Kattoelementit</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§3.9 kattoelementit</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Kohdekohtaisesti suunniteltava kokonaisuus</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Viitekohde ja toimitusraja</w:t>
            </w:r>
          </w:p>
        </w:tc>
      </w:tr>
      <w:tr>
        <w:trPr>
          <w:cantSplit/>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Räystäselementit</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§3.7 päätyräystäselementit (umpi- ja avoräystäs)</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Räystäs­elementti</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Esivalmistetut päätyräystäät</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r>
      <w:tr>
        <w:trPr>
          <w:cantSplit/>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Katoselementit</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omaa lohkoa (pilarit ja palkit §5.1)</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Sisäänkäyntien katokset kohteen mittoihin</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Onko oma tuote vai osa muita</w:t>
            </w:r>
          </w:p>
        </w:tc>
      </w:tr>
      <w:tr>
        <w:trPr>
          <w:cantSplit/>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Porraselementit</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§3.8 porraselementti</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Painekyllästetty runko, kestopuupinta</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r>
      <w:tr>
        <w:trPr>
          <w:cantSplit/>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Terassielementit</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§3.8 terassielementti</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Terassi­elementti 148</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Painekyllästetty runko, terassilaudoitus</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r>
      <w:tr>
        <w:trPr>
          <w:cantSplit/>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Parveke-elementit</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§3.8 parvekevariantti</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Kohteen mukaan</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Onko aktiivisesti myynnissä</w:t>
            </w:r>
          </w:p>
        </w:tc>
      </w:tr>
      <w:tr>
        <w:trPr>
          <w:cantSplit/>
        </w:trPr>
        <w:tc>
          <w:tcPr>
            <w:tcW w:type="dxa" w:w="20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sivulla) Päätykolmiot, palokatkoseinät ja -ristikot, rimaelementit</w:t>
            </w:r>
          </w:p>
        </w:tc>
        <w:tc>
          <w:tcPr>
            <w:tcW w:type="dxa" w:w="25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§3.11, §3.13, §3.10</w:t>
            </w:r>
          </w:p>
        </w:tc>
        <w:tc>
          <w:tcPr>
            <w:tcW w:type="dxa" w:w="1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Päätykolmio, palokatko</w:t>
            </w:r>
          </w:p>
        </w:tc>
        <w:tc>
          <w:tcPr>
            <w:tcW w:type="dxa" w:w="236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Lisätään tuote-esittelyyn</w:t>
            </w:r>
          </w:p>
        </w:tc>
        <w:tc>
          <w:tcPr>
            <w:tcW w:type="dxa" w:w="14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Tapani päättää</w:t>
            </w:r>
          </w:p>
        </w:tc>
      </w:tr>
    </w:tbl>
    <w:p>
      <w:pPr>
        <w:spacing w:after="20"/>
      </w:pPr>
    </w:p>
    <w:p>
      <w:r>
        <w:rPr>
          <w:rFonts w:ascii="Work Sans" w:hAnsi="Work Sans"/>
        </w:rPr>
        <w:t>Toimitusaikoja, säästöprosentteja, yleisiä enimmäismittoja tai suoritusarvoja ei vahvisteta tämän luettelon perusteella. Ristikoiden tuote-esittely tarkistetaan Jorman kanssa dokumentissa HK-TP-06.</w:t>
      </w:r>
    </w:p>
    <w:p>
      <w:pPr>
        <w:pStyle w:val="Heading2"/>
      </w:pPr>
      <w:r>
        <w:rPr>
          <w:rFonts w:ascii="Work Sans" w:hAnsi="Work Sans"/>
        </w:rPr>
        <w:t>Myynnin lupaukset ja avainluvut</w:t>
      </w:r>
    </w:p>
    <w:p>
      <w:pPr>
        <w:spacing w:before="80"/>
      </w:pPr>
      <w:r>
        <w:rPr>
          <w:rFonts w:ascii="Work Sans" w:hAnsi="Work Sans"/>
        </w:rPr>
        <w:t>TARKISTETTAVA: seuraavat verkkosivun väitteet tarvitsevat Tapanin ja Ollin päätöksen (poista, täsmennä tai hyväksy).</w:t>
      </w:r>
    </w:p>
    <w:tbl>
      <w:tblPr>
        <w:tblW w:type="auto" w:w="0"/>
        <w:jc w:val="center"/>
        <w:tblLayout w:type="fixed"/>
        <w:tblLook w:firstColumn="1" w:firstRow="1" w:lastColumn="0" w:lastRow="0" w:noHBand="0" w:noVBand="1" w:val="04A0"/>
      </w:tblPr>
      <w:tblGrid>
        <w:gridCol w:w="2663"/>
        <w:gridCol w:w="3847"/>
        <w:gridCol w:w="3354"/>
      </w:tblGrid>
      <w:tr>
        <w:trPr>
          <w:cantSplit/>
          <w:tblHeader/>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Väite verkkosivulla</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Lähdetilanne</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val="0"/>
              <w:spacing w:after="40" w:before="40"/>
            </w:pPr>
            <w:r>
              <w:rPr>
                <w:rFonts w:ascii="Work Sans" w:hAnsi="Work Sans"/>
                <w:b/>
                <w:sz w:val="18"/>
              </w:rPr>
              <w:t>Ehdotus</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”Toimitukseen sisältyy kantavien rakenteiden lujuuslaskelmat sekä elementtien että kattoristikoiden osalta” (L06)</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Suunnittelun laajuus vaihtelee: täysi (§2A) tai suppea (§2B), tai materiaalitoimitus (L28)</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”Puurakennesuunnitelmat ja ristikkokaaviot laskelmineen sisältyvät sovitussa laajuudessa”</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”Ristikkolaskelmat ja -piirustukset sisältyvät jokaiseen toimitukseen ilman erillistä laskutusta” (L32 verkkosivu)</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lähdettä tarjouspohjassa</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Tapani vahvistaa tai poistaa</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”6 500+ ristikkoa vuosittain”</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Toteutunut 2024 n. 5 500 kpl, arvio 2025 n. 5 600 kpl (L12); esittelytekstissä ”kapasiteetti 6 500” (L32)</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”Yli 5 000 ristikkoa vuodessa” tai ”kapasiteetti n. 6 500 ristikkoa vuodessa”</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”6 614 valmistettua elementtiä”, ”81 542 m²”</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Lähdettä ei löytynyt tästä inventaariosta</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Tapani ilmoittaa laskentaperusteen ja päivämäärän</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”Energiatehokkuus 25 % yli määräysten”</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Ei lähdettä</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Poistetaan, kunnes laskentaperuste on olemassa</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”15–20 ammattilaista” (tarina) vs. ”yli 20” (L32) vs. ”25” (L04)</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Kolme eri lukua</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Yksi luku ja päivämäärä</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”3 750 kohdetta” vs. ”yli 2 300 projektia” (L32)</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Kaksi eri lukua</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Yksi luku ja laskentaperuste</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”Kolmen vuosikymmenen kokemus”, ”perustettu 1988”, ”toiminta 1990”</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Perustettu 31.5.1988, ristikkotuotanto 1990 (L32)</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Käytetään ”vuodesta 1988”</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”Rungot rakennetaan CE-merkitystä, lujuuslajitellusta kuusesta”</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Lajitteluluokka ei elementtilähteissä</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Ville vahvistaa</w:t>
            </w:r>
          </w:p>
        </w:tc>
      </w:tr>
    </w:tbl>
    <w:p>
      <w:pPr>
        <w:spacing w:after="20"/>
      </w:pPr>
    </w:p>
    <w:p>
      <w:pPr>
        <w:pStyle w:val="Heading2"/>
      </w:pPr>
      <w:r>
        <w:rPr>
          <w:rFonts w:ascii="Work Sans" w:hAnsi="Work Sans"/>
        </w:rPr>
        <w:t>Liite U1 – Ulkoverhouksen valinta</w:t>
      </w:r>
    </w:p>
    <w:tbl>
      <w:tblPr>
        <w:tblW w:type="auto" w:w="0"/>
        <w:jc w:val="center"/>
        <w:tblLayout w:type="fixed"/>
        <w:tblLook w:firstColumn="1" w:firstRow="1" w:lastColumn="0" w:lastRow="0" w:noHBand="0" w:noVBand="1" w:val="04A0"/>
      </w:tblPr>
      <w:tblGrid>
        <w:gridCol w:w="2269"/>
        <w:gridCol w:w="2466"/>
        <w:gridCol w:w="2663"/>
        <w:gridCol w:w="2466"/>
      </w:tblGrid>
      <w:tr>
        <w:trPr>
          <w:cantSplit/>
          <w:tblHeader/>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Vaihtoehto</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Tarjouspohjan vakio (L28)</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Valintaan kirjattavat tiedot</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Avoin vahvistus</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Vaakapanelointi</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UTW 23x145 vakio; UTM 28x170; UTW 28x195; hirsipaneeli 28x195 (hallit, loma-asunnot)</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Profiili, leveys, paksuus, sävy, pintakäsittely</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Verkkosivun ”95–220 mm valikoima” ja ”UTW 28x195 tehdasmaalattu” eivät ole tarjouspohjassa vakiona</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Pystypanelointi</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Ristiinkoolaus 2x25x73 (k400 ja k600)</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Profiili, paneelijako, aukkojen liittymät</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Verkkosivun ”UTS 120 mm” ei esiinny tarjouspohjassa</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Yhdistelmäverhous</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Ei omaa lohkoa</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Suuntien ja materiaalien rajat julkisivukuvassa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Toteutettavat yhdistelmät ja detaljit</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Rappausalusta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”AQUAPANEL Outdoor / UTW 23x145” -yhdistelmä (L28); 42x198+XPS aquapanel -tyyppielementti (L22)</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Levyjärjestelmä ja työmaalle jäävä rappaus</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Valmistajan ajantasainen ohje ja toimitusraja</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Verhoamaton elementti</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Työmaatoimituksena mukaan pakattavat verhousosat (§4)</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Tehdaskoolaus ja työmaalla tehtävä verhous</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Sääsuojaus, vastuut</w:t>
            </w:r>
          </w:p>
        </w:tc>
      </w:tr>
    </w:tbl>
    <w:p>
      <w:pPr>
        <w:spacing w:after="20"/>
      </w:pPr>
    </w:p>
    <w:p>
      <w:r>
        <w:rPr>
          <w:rFonts w:ascii="Work Sans" w:hAnsi="Work Sans"/>
        </w:rPr>
        <w:t>Pintakäsittely (L28): elementtien paneelit pohja-, väli- ja pintamaalattu tehtaalla; työmaatoimituksen osat pohja- ja välimaalattu, pintamaalaus työmaalla; maalit Nordica Classic (vakio), Nordica Eko, Woodex Premium (kuultokäsittely); sävy aina kohdekohtainen julkisivupiirroksen mukaan. Viimeistelymaalaus (naulankannat, katkaisupinnat) ei sisälly toimitukseen (§10).</w:t>
      </w:r>
    </w:p>
    <w:p>
      <w:pPr>
        <w:pStyle w:val="Heading2"/>
      </w:pPr>
      <w:r>
        <w:rPr>
          <w:rFonts w:ascii="Work Sans" w:hAnsi="Work Sans"/>
        </w:rPr>
        <w:t>Liite U2 – Verhousdetaljien toimitusluettelo</w:t>
      </w:r>
    </w:p>
    <w:p>
      <w:pPr>
        <w:keepNext/>
      </w:pPr>
      <w:r>
        <w:rPr>
          <w:rFonts w:ascii="Work Sans" w:hAnsi="Work Sans"/>
        </w:rPr>
        <w:t>Valittu verhoustyyppi ja julkisivukuva: [ ]. Hyväksytty sävy ja käsittely: [ ]. Asiakirjan laatija ja revisio: [ ].</w:t>
      </w:r>
    </w:p>
    <w:tbl>
      <w:tblPr>
        <w:tblW w:type="auto" w:w="0"/>
        <w:jc w:val="center"/>
        <w:tblLayout w:type="fixed"/>
        <w:tblLook w:firstColumn="1" w:firstRow="1" w:lastColumn="0" w:lastRow="0" w:noHBand="0" w:noVBand="1" w:val="04A0"/>
      </w:tblPr>
      <w:tblGrid>
        <w:gridCol w:w="2269"/>
        <w:gridCol w:w="2466"/>
        <w:gridCol w:w="2663"/>
        <w:gridCol w:w="2466"/>
      </w:tblGrid>
      <w:tr>
        <w:trPr>
          <w:cantSplit/>
          <w:tblHeader/>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Liittymä</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Detaljin tunnus ja revisio</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Laatija ja hyväksyjä</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Lähde-ehdokas</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Verhouksen alareuna ja sokkeli</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AP-US-sarja (HK-TP-01 A1, A3, A4)</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Nurkka ja elementtisauma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Puuttuu (A7)</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Ikkuna ja ovi pellityksineen, pieli- ja vuorilaudat</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L35: Vuorilautamalli 1–2 luettu kuvina; yhdistelmä-PDF vielä tarkistamatta</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Räystäs ja yläreuna</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US-YP-sarja (A5)</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Verhoussuunnan tai materiaalin vaihtuminen</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Puuttuu</w:t>
            </w:r>
          </w:p>
        </w:tc>
      </w:tr>
      <w:tr>
        <w:trPr>
          <w:cantSplit/>
        </w:trPr>
        <w:tc>
          <w:tcPr>
            <w:tcW w:type="dxa" w:w="22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Rappausalustan liittymät</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 ]</w:t>
            </w:r>
          </w:p>
        </w:tc>
        <w:tc>
          <w:tcPr>
            <w:tcW w:type="dxa" w:w="246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Valmistajan ohje</w:t>
            </w:r>
          </w:p>
        </w:tc>
      </w:tr>
    </w:tbl>
    <w:p>
      <w:pPr>
        <w:spacing w:after="20"/>
      </w:pPr>
    </w:p>
    <w:p>
      <w:r>
        <w:rPr>
          <w:rFonts w:ascii="Work Sans" w:hAnsi="Work Sans"/>
        </w:rPr>
        <w:t>Tämä liiteluettelo ei sisällä uusia mitoitettuja piirustuksia. Kiinnitysvälit, tuuletusratkaisut, palo-ominaisuudet ja järjestelmien yhteensopivuus vahvistetaan suunnitelmissa ja valmistajaohjeissa.</w:t>
      </w:r>
    </w:p>
    <w:p>
      <w:pPr>
        <w:pStyle w:val="Heading2"/>
      </w:pPr>
      <w:r>
        <w:rPr>
          <w:rFonts w:ascii="Work Sans" w:hAnsi="Work Sans"/>
        </w:rPr>
        <w:t>Vuorilautamallin valinta liitteeseen U2</w:t>
      </w:r>
    </w:p>
    <w:p>
      <w:pPr>
        <w:spacing w:before="80"/>
      </w:pPr>
      <w:r>
        <w:rPr>
          <w:rFonts w:ascii="Work Sans" w:hAnsi="Work Sans"/>
        </w:rPr>
        <w:t>LÄHDETIETO L35: Molempien mallien selostus nimeää 20 × 120 mm laudan. Malli 1 esittää suoraviivaisen kehystyksen. Mallissa 2 ylälauta ulottuu sivuille ja alareunassa on porrastus; piirustuksessa on 30 mm merkintöjä. Päiväys-, suunnittelija- ja tunnuskentät ovat tyhjiä. Vanha Hietakulma-logo päivitetään hyväksyttyä yleisversiota laadittaessa.</w:t>
      </w:r>
    </w:p>
    <w:p>
      <w:pPr>
        <w:spacing w:before="80"/>
      </w:pPr>
      <w:r>
        <w:rPr>
          <w:rFonts w:ascii="Work Sans" w:hAnsi="Work Sans"/>
        </w:rPr>
        <w:t>EHDOTUS: U2:een kirjataan valittu malli 1 / 2 / kohdekohtainen: [ ]; hyväksytty piirustustunnus ja revisio: [ ]; profiili ja sävy: [ ]; pellitys- ja tiivistysdetaljin viite: [ ]; laatija ja hyväksyjä: [ ]. Mallikuvan mittoja tai pintakäsittelyselostusta ei siirretä yleiseksi vakioratkaisuksi ilman Villen ja Tapanin vahvistusta.</w:t>
      </w:r>
    </w:p>
    <w:p>
      <w:pPr>
        <w:pStyle w:val="Heading2"/>
      </w:pPr>
      <w:r>
        <w:rPr>
          <w:rFonts w:ascii="Work Sans" w:hAnsi="Work Sans"/>
        </w:rPr>
        <w:t>ASIAKASTEKSTI (julkaistaan vasta hyväksynnän jälkeen)</w:t>
      </w:r>
    </w:p>
    <w:p>
      <w:r>
        <w:rPr>
          <w:rFonts w:ascii="Work Sans" w:hAnsi="Work Sans"/>
        </w:rPr>
        <w:t>”Hietakulma suunnittelee ja valmistaa puuelementit kohteen suunnitelmien mukaan Kankaanpäässä. Toimitus voidaan koota ulkoseinä-, väliseinä-, välipohja-, katto-, räystäs-, terassi- ja porraselementeistä sekä CE-merkityistä NR-kattoristikoista. Valmiusaste sovitaan tarjouksessa: seinäelementtiin voidaan sisällyttää runko, eristeet, tuulensuoja, höyrynsulku, sisälevytys, ikkunat, tehdasvaraukset ja tehtaalla maalattu ulkoverhous. Ulkoverhouksen vakio on vaakaan asennettu UTW-paneeli; vaihtoehtoina ovat muut paneeliprofiilit, pystyverhous, rappausalusta ja verhoamaton toimitus. Ota suunnitelmat mukaan tarjouspyyntöön, jotta toimitus voidaan rajata kohteen tarpeeseen.”</w:t>
      </w:r>
    </w:p>
    <w:p>
      <w:pPr>
        <w:pStyle w:val="Heading2"/>
      </w:pPr>
      <w:r>
        <w:rPr>
          <w:rFonts w:ascii="Work Sans" w:hAnsi="Work Sans"/>
        </w:rPr>
        <w:t>Tarkistuskysymykset</w:t>
      </w:r>
    </w:p>
    <w:p>
      <w:r>
        <w:rPr>
          <w:rFonts w:ascii="Work Sans" w:hAnsi="Work Sans"/>
        </w:rPr>
        <w:t>Tapani: vahvista jokaisen tuoteryhmän myyntinimi, saatavuus ja toimitusrajat; päätä avainluvut ja lupaukset yllä olevasta taulukosta; kerro, mitkä verkkosivun väitteet poistetaan, täsmennetään tai hyväksytään.</w:t>
      </w:r>
    </w:p>
    <w:p>
      <w:r>
        <w:rPr>
          <w:rFonts w:ascii="Work Sans" w:hAnsi="Work Sans"/>
        </w:rPr>
        <w:t>Ville: vahvista paneelivalikoima, maalit, rappausalustan tuote ja hyväksytyt verhousdetaljit; ilmoita, mitkä ei-kantavat seinät tehdään elementteinä.</w:t>
      </w:r>
    </w:p>
    <w:p>
      <w:pPr>
        <w:pStyle w:val="Heading2"/>
      </w:pPr>
      <w:r>
        <w:rPr>
          <w:rFonts w:ascii="Work Sans" w:hAnsi="Work Sans"/>
        </w:rPr>
        <w:t>Hyväksynnän kirjaus</w:t>
      </w:r>
    </w:p>
    <w:tbl>
      <w:tblPr>
        <w:tblW w:type="auto" w:w="0"/>
        <w:jc w:val="center"/>
        <w:tblLayout w:type="fixed"/>
        <w:tblLook w:firstColumn="1" w:firstRow="1" w:lastColumn="0" w:lastRow="0" w:noHBand="0" w:noVBand="1" w:val="04A0"/>
      </w:tblPr>
      <w:tblGrid>
        <w:gridCol w:w="3551"/>
        <w:gridCol w:w="6313"/>
      </w:tblGrid>
      <w:tr>
        <w:trPr>
          <w:cantSplit/>
          <w:tblHeader/>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Kenttä</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Arvo</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Tunnus ja versio</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HK-TP-05, LUONNOS 0.4</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Tila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Tarkistamatta</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Tarkistajat ja päiväys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(täytetään)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Päätös</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hyväksytty sellaisenaan / hyväksytty korjauksin / hylätty / siirretään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Liitteet ja versiot</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U1 – , U2 – (täytetään)</w:t>
            </w:r>
          </w:p>
        </w:tc>
      </w:tr>
      <w:tr>
        <w:trPr>
          <w:cantSplit/>
        </w:trPr>
        <w:tc>
          <w:tcPr>
            <w:tcW w:type="dxa" w:w="355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Soveltamisala</w:t>
            </w:r>
          </w:p>
        </w:tc>
        <w:tc>
          <w:tcPr>
            <w:tcW w:type="dxa" w:w="631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Tuote-esittely ja verhousvaihtoehdot; ei suoritusarvoja</w:t>
            </w:r>
          </w:p>
        </w:tc>
      </w:tr>
    </w:tbl>
    <w:p>
      <w:pPr>
        <w:spacing w:after="20"/>
      </w:pPr>
    </w:p>
    <w:p>
      <w:r>
        <w:rPr>
          <w:rFonts w:ascii="Work Sans" w:hAnsi="Work Sans"/>
        </w:rPr>
        <w:t>Tuotekortin lopullinen nimi, tunnus ja päiväys määritetään hyväksynnässä.</w:t>
      </w:r>
    </w:p>
    <w:p>
      <w:pPr>
        <w:pStyle w:val="Heading2"/>
        <w:pageBreakBefore/>
      </w:pPr>
      <w:r>
        <w:rPr>
          <w:rFonts w:ascii="Work Sans" w:hAnsi="Work Sans"/>
        </w:rPr>
        <w:t>Liite D2 Seinäelementtien tuoteasiakirjat</w:t>
      </w:r>
    </w:p>
    <w:p>
      <w:r>
        <w:rPr>
          <w:rFonts w:ascii="Work Sans" w:hAnsi="Work Sans"/>
        </w:rPr>
        <w:t>Seinäelementeille löytyi uudempi kansallinen varmennustodistus 501-03, jonka voimassaoloa on jatkettu 10.10.2023 ja joka on asiakirjan ehtojen mukaan voimassa 10.10.2028 saakka (L34). Olli vahvisti 13.9.2026 sertifiointien jatkuvan Control Unionilla (O01). Vanhan 501-02-version päättymispäivä ei kuvaa nykyistä tilannetta. Julkaistava tiedosto ja tuoteasiakirjojen nimet yksilöidään vielä yhdessä Ollin ja Villen kanssa.</w:t>
      </w:r>
    </w:p>
    <w:p>
      <w:pPr>
        <w:spacing w:before="80"/>
      </w:pPr>
      <w:r>
        <w:rPr>
          <w:rFonts w:ascii="Work Sans" w:hAnsi="Work Sans"/>
        </w:rPr>
        <w:t>LÄHDETIETO: todistus 501-03 koskee puurakenteisia seinä-, alapohja-, välipohja- ja yläpohjaelementtejä, mekaanisia liittimiä sekä menettelyjä 3a ja 3b järjestelmässä 2+. Asiakirjan tekstissä käytetään Finotrol Oy:n nimeä, ja alatunnisteessa on Control Union Finland Oy. Nimet säilytetään lähdeviitteissä asiakirjan mukaisina; asiakirjan historia ja nykyinen sertifioija erotetaan toisistaan.</w:t>
      </w:r>
    </w:p>
    <w:tbl>
      <w:tblPr>
        <w:tblW w:type="auto" w:w="0"/>
        <w:jc w:val="center"/>
        <w:tblLayout w:type="fixed"/>
        <w:tblLook w:firstColumn="1" w:firstRow="1" w:lastColumn="0" w:lastRow="0" w:noHBand="0" w:noVBand="1" w:val="04A0"/>
      </w:tblPr>
      <w:tblGrid>
        <w:gridCol w:w="2663"/>
        <w:gridCol w:w="3847"/>
        <w:gridCol w:w="3354"/>
      </w:tblGrid>
      <w:tr>
        <w:trPr>
          <w:cantSplit/>
          <w:tblHeader/>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Julkaisuun yksilöitävä asia</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Nykyinen tieto</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8E0C7"/>
          </w:tcPr>
          <w:p>
            <w:pPr>
              <w:keepNext/>
              <w:spacing w:after="40" w:before="40"/>
            </w:pPr>
            <w:r>
              <w:rPr>
                <w:rFonts w:ascii="Work Sans" w:hAnsi="Work Sans"/>
                <w:b/>
                <w:sz w:val="18"/>
              </w:rPr>
              <w:t>Täydennettävä tieto</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Varmennus­todistus</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501-03, jatkettu 10.10.2023 (L34)</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Hallittu tallennuspaikka, mahdolliset liitteet ja julkaistava kopio</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Tuoteasiakirjojen nimikkeet</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FC-5-menettelyyn liittyviä ilmoitusluonnoksia vuodelta 2014 (L18)</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Nykyiset hyväksytyt ilmoitukset ja rakennetyyppien vastaavuus</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Vanha varmennustodistus</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501-02 (L17), historiallinen versio</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Arkistointi ja vanhojen viittausten päivitys</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Tietopankin otsikko</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EHDOTUS: Seinäelementtien tuoteasiakirjat</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spacing w:after="40" w:before="40"/>
            </w:pPr>
            <w:r>
              <w:rPr>
                <w:rFonts w:ascii="Work Sans" w:hAnsi="Work Sans"/>
                <w:b w:val="0"/>
                <w:sz w:val="18"/>
              </w:rPr>
              <w:t>Olli ja Ville vahvistavat nimen ja sisällön</w:t>
            </w:r>
          </w:p>
        </w:tc>
      </w:tr>
      <w:tr>
        <w:trPr>
          <w:cantSplit/>
        </w:trPr>
        <w:tc>
          <w:tcPr>
            <w:tcW w:type="dxa" w:w="266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Ympäristöseloste</w:t>
            </w:r>
          </w:p>
        </w:tc>
        <w:tc>
          <w:tcPr>
            <w:tcW w:type="dxa" w:w="384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HKUS198:n EPD-luonnos (L30)</w:t>
            </w:r>
          </w:p>
        </w:tc>
        <w:tc>
          <w:tcPr>
            <w:tcW w:type="dxa" w:w="33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keepNext w:val="0"/>
              <w:spacing w:after="40" w:before="40"/>
            </w:pPr>
            <w:r>
              <w:rPr>
                <w:rFonts w:ascii="Work Sans" w:hAnsi="Work Sans"/>
                <w:b w:val="0"/>
                <w:sz w:val="18"/>
              </w:rPr>
              <w:t>Mahdollinen erikseen julkaistu ja varmennettu nykyversio</w:t>
            </w:r>
          </w:p>
        </w:tc>
      </w:tr>
    </w:tbl>
    <w:p>
      <w:pPr>
        <w:spacing w:after="20"/>
      </w:pPr>
    </w:p>
    <w:p>
      <w:r>
        <w:rPr>
          <w:rFonts w:ascii="Work Sans" w:hAnsi="Work Sans"/>
        </w:rPr>
        <w:t>Varmennus­todistus, mahdollinen suoritustasoilmoitus ja ympäristöseloste ovat eri asiakirjoja. Niitä ei korvata toisillaan eikä vanhoista luonnoksista laadita automaattisesti uutta allekirjoitettavaa ilmoitusta. Tuotekohtainen merkintä ja nimike tarkistetaan julkaistavaa aineistoa vasten.</w:t>
      </w:r>
    </w:p>
    <w:sectPr w:rsidR="00FC693F" w:rsidRPr="0006063C" w:rsidSect="00034616">
      <w:headerReference w:type="default" r:id="rId9"/>
      <w:footerReference w:type="default" r:id="rId10"/>
      <w:pgSz w:w="11906" w:h="16838"/>
      <w:pgMar w:top="1531" w:right="1020" w:bottom="1020" w:left="1020" w:header="369"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Work Sans" w:hAnsi="Work Sans"/>
        <w:sz w:val="16"/>
      </w:rPr>
      <w:t xml:space="preserve">13.9.2026  ·  Sivu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Work Sans" w:hAnsi="Work Sans"/>
      </w:rPr>
      <w:drawing>
        <wp:inline xmlns:a="http://schemas.openxmlformats.org/drawingml/2006/main" xmlns:pic="http://schemas.openxmlformats.org/drawingml/2006/picture">
          <wp:extent cx="2448000" cy="666524"/>
          <wp:docPr id="1" name="Picture 1"/>
          <wp:cNvGraphicFramePr>
            <a:graphicFrameLocks noChangeAspect="1"/>
          </wp:cNvGraphicFramePr>
          <a:graphic>
            <a:graphicData uri="http://schemas.openxmlformats.org/drawingml/2006/picture">
              <pic:pic>
                <pic:nvPicPr>
                  <pic:cNvPr id="0" name="hietakulma-logo.png"/>
                  <pic:cNvPicPr/>
                </pic:nvPicPr>
                <pic:blipFill>
                  <a:blip r:embed="rId1"/>
                  <a:stretch>
                    <a:fillRect/>
                  </a:stretch>
                </pic:blipFill>
                <pic:spPr>
                  <a:xfrm>
                    <a:off x="0" y="0"/>
                    <a:ext cx="2448000" cy="666524"/>
                  </a:xfrm>
                  <a:prstGeom prst="rect"/>
                </pic:spPr>
              </pic:pic>
            </a:graphicData>
          </a:graphic>
        </wp:inline>
      </w:drawing>
    </w:r>
    <w:r>
      <w:rPr>
        <w:rFonts w:ascii="Work Sans" w:hAnsi="Work Sans"/>
        <w:sz w:val="16"/>
      </w:rPr>
      <w:t xml:space="preserve">    LUONNOS 0.4  /  TARKISTETTAVAKSI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Work Sans" w:hAnsi="Work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259" w:lineRule="auto"/>
      <w:outlineLvl w:val="0"/>
    </w:pPr>
    <w:rPr>
      <w:rFonts w:asciiTheme="majorHAnsi" w:eastAsiaTheme="majorEastAsia" w:hAnsiTheme="majorHAnsi" w:cstheme="majorBidi" w:ascii="Work Sans" w:hAnsi="Work San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259" w:lineRule="auto"/>
      <w:outlineLvl w:val="1"/>
    </w:pPr>
    <w:rPr>
      <w:rFonts w:asciiTheme="majorHAnsi" w:eastAsiaTheme="majorEastAsia" w:hAnsiTheme="majorHAnsi" w:cstheme="majorBidi" w:ascii="Work Sans" w:hAnsi="Work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line="259" w:lineRule="auto"/>
      <w:outlineLvl w:val="2"/>
    </w:pPr>
    <w:rPr>
      <w:rFonts w:asciiTheme="majorHAnsi" w:eastAsiaTheme="majorEastAsia" w:hAnsiTheme="majorHAnsi" w:cstheme="majorBidi" w:ascii="Work Sans" w:hAnsi="Work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9" w:lineRule="auto"/>
      <w:contextualSpacing/>
    </w:pPr>
    <w:rPr>
      <w:rFonts w:asciiTheme="majorHAnsi" w:eastAsiaTheme="majorEastAsia" w:hAnsiTheme="majorHAnsi" w:cstheme="majorBidi" w:ascii="Work Sans" w:hAnsi="Work Sans"/>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59" w:lineRule="auto"/>
    </w:pPr>
    <w:rPr>
      <w:rFonts w:asciiTheme="majorHAnsi" w:eastAsiaTheme="majorEastAsia" w:hAnsiTheme="majorHAnsi" w:cstheme="majorBidi" w:ascii="Work Sans" w:hAnsi="Work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Hietakulman elementtidokumenttien tarkistusote Villelle</dc:title>
  <dc:subject>Ville tarkistusote LUONNOS 0.4</dc:subject>
  <dc:creator>Hietakulma</dc:creator>
  <cp:keywords/>
  <dc:description>generated by python-docx</dc:description>
  <cp:lastModifiedBy/>
  <cp:revision>1</cp:revision>
  <dcterms:created xsi:type="dcterms:W3CDTF">2013-12-23T23:15:00Z</dcterms:created>
  <dcterms:modified xsi:type="dcterms:W3CDTF">2013-12-23T23:15:00Z</dcterms:modified>
  <cp:category/>
</cp:coreProperties>
</file>