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both"/>
        <w:rPr/>
      </w:pPr>
      <w:r>
        <w:rPr/>
        <w:t xml:space="preserve">Elicit about 3D Radiation impulse response : </w:t>
      </w:r>
    </w:p>
    <w:p>
      <w:pPr>
        <w:pStyle w:val="Normal"/>
        <w:bidi w:val="0"/>
        <w:jc w:val="both"/>
        <w:rPr/>
      </w:pPr>
      <w:r>
        <w:rPr/>
        <w:t>**Multiple studies have extensively used 3D acoustic impulse responses to characterize the radiation and directivity patterns of violins, demonstrating a robust research approach across different measurement techniques.** (P. Cook et al., 1998) collected impulse responses simultaneously from 12 microphones positioned at an icosahedron's vertices, capturing comprehensive 3D radiation data. (A. Canclini et al., 2015) expanded this by using a 32-microphone rectangular array to estimate radiation patterns during live performance. (Alfonso Perez Carrillo et al., 2011) employed a deconvolution method with multiple microphones in an anechoic chamber, while (M. Bailey et al., 1997) used a 7-microphone semicircular array to measure radiation in the 0-2 kHz range. These studies collectively provide strong, methodologically diverse evidence for using 3D acoustic impulse responses to characterize violin sound radiation.</w:t>
      </w:r>
      <w:r>
        <w:rPr/>
        <w:t xml:space="preserve"> </w:t>
      </w:r>
    </w:p>
    <w:p>
      <w:pPr>
        <w:pStyle w:val="Normal"/>
        <w:bidi w:val="0"/>
        <w:jc w:val="both"/>
        <w:rPr/>
      </w:pPr>
      <w:r>
        <w:rPr/>
      </w:r>
    </w:p>
    <w:p>
      <w:pPr>
        <w:pStyle w:val="Normal"/>
        <w:bidi w:val="0"/>
        <w:jc w:val="both"/>
        <w:rPr/>
      </w:pPr>
      <w:r>
        <w:rPr/>
      </w:r>
      <w:r>
        <w:br w:type="page"/>
      </w:r>
    </w:p>
    <w:p>
      <w:pPr>
        <w:pStyle w:val="Normal"/>
        <w:bidi w:val="0"/>
        <w:jc w:val="both"/>
        <w:rPr>
          <w:b/>
          <w:bCs/>
        </w:rPr>
      </w:pPr>
      <w:r>
        <w:rPr>
          <w:b/>
          <w:bCs/>
        </w:rPr>
        <w:t>Position du problème</w:t>
      </w:r>
    </w:p>
    <w:p>
      <w:pPr>
        <w:pStyle w:val="Normal"/>
        <w:bidi w:val="0"/>
        <w:jc w:val="both"/>
        <w:rPr/>
      </w:pPr>
      <w:r>
        <w:rPr/>
      </w:r>
    </w:p>
    <w:p>
      <w:pPr>
        <w:pStyle w:val="Normal"/>
        <w:bidi w:val="0"/>
        <w:jc w:val="both"/>
        <w:rPr/>
      </w:pPr>
      <w:r>
        <w:rPr/>
        <w:t>Quelles informations intéressantes pourrait-on tirer de l’étude expérimentale de mesure de la directivité de six violons du projet Bilbao ?</w:t>
      </w:r>
    </w:p>
    <w:p>
      <w:pPr>
        <w:pStyle w:val="Normal"/>
        <w:bidi w:val="0"/>
        <w:jc w:val="both"/>
        <w:rPr/>
      </w:pPr>
      <w:r>
        <w:rPr/>
      </w:r>
    </w:p>
    <w:p>
      <w:pPr>
        <w:pStyle w:val="Normal"/>
        <w:bidi w:val="0"/>
        <w:jc w:val="both"/>
        <w:rPr>
          <w:b/>
          <w:bCs/>
        </w:rPr>
      </w:pPr>
      <w:r>
        <w:rPr>
          <w:b/>
          <w:bCs/>
        </w:rPr>
        <w:t xml:space="preserve">Contexte de la Mesure et </w:t>
      </w:r>
      <w:r>
        <w:rPr>
          <w:b/>
          <w:bCs/>
        </w:rPr>
        <w:t xml:space="preserve">positionnement par rapport à l’état </w:t>
      </w:r>
      <w:r>
        <w:rPr>
          <w:b/>
          <w:bCs/>
        </w:rPr>
        <w:t>de l'Art</w:t>
      </w:r>
    </w:p>
    <w:p>
      <w:pPr>
        <w:pStyle w:val="Normal"/>
        <w:bidi w:val="0"/>
        <w:jc w:val="both"/>
        <w:rPr/>
      </w:pPr>
      <w:r>
        <w:rPr/>
      </w:r>
    </w:p>
    <w:p>
      <w:pPr>
        <w:pStyle w:val="Normal"/>
        <w:bidi w:val="0"/>
        <w:jc w:val="both"/>
        <w:rPr/>
      </w:pPr>
      <w:r>
        <w:rPr/>
        <w:t>La directivité a été mesurée à l'aide d'une antenne sphérique de 256 microphones enregistrant des réponses impulsionnelles acoustiques (AIRs) suite à une excitation par coup de marteau.</w:t>
      </w:r>
    </w:p>
    <w:p>
      <w:pPr>
        <w:pStyle w:val="Normal"/>
        <w:bidi w:val="0"/>
        <w:ind w:hanging="0" w:start="0" w:end="0"/>
        <w:jc w:val="both"/>
        <w:rPr/>
      </w:pPr>
      <w:r>
        <w:rPr/>
        <w:t xml:space="preserve">L'excitation par coup de marteau au pied du chevalet permet l'acquisition de la réponse </w:t>
      </w:r>
      <w:r>
        <w:rPr/>
        <w:t>i</w:t>
      </w:r>
      <w:r>
        <w:rPr/>
        <w:t>mpulsionnelle acoustique (AIR) en 3D</w:t>
      </w:r>
    </w:p>
    <w:p>
      <w:pPr>
        <w:pStyle w:val="Normal"/>
        <w:bidi w:val="0"/>
        <w:jc w:val="both"/>
        <w:rPr/>
      </w:pPr>
      <w:r>
        <w:rPr/>
        <w:t xml:space="preserve">Le dispositif utilise une résolution spatiale très supérieure </w:t>
      </w:r>
      <w:r>
        <w:rPr/>
        <w:t>à celle des</w:t>
      </w:r>
      <w:r>
        <w:rPr/>
        <w:t xml:space="preserve"> bases de données de référence existantes, telles que celle de la TU Berlin, qui employaient 32 microphones</w:t>
      </w:r>
    </w:p>
    <w:p>
      <w:pPr>
        <w:pStyle w:val="Normal"/>
        <w:bidi w:val="0"/>
        <w:jc w:val="both"/>
        <w:rPr/>
      </w:pPr>
      <w:r>
        <w:rPr/>
      </w:r>
    </w:p>
    <w:p>
      <w:pPr>
        <w:pStyle w:val="Normal"/>
        <w:bidi w:val="0"/>
        <w:jc w:val="both"/>
        <w:rPr>
          <w:b/>
          <w:bCs/>
        </w:rPr>
      </w:pPr>
      <w:r>
        <w:rPr>
          <w:b/>
          <w:bCs/>
        </w:rPr>
        <w:t>A</w:t>
      </w:r>
      <w:r>
        <w:rPr>
          <w:b/>
          <w:bCs/>
        </w:rPr>
        <w:t>pports</w:t>
      </w:r>
      <w:r>
        <w:rPr>
          <w:b/>
          <w:bCs/>
        </w:rPr>
        <w:t xml:space="preserve"> Scientifiques </w:t>
      </w:r>
      <w:r>
        <w:rPr>
          <w:b/>
          <w:bCs/>
        </w:rPr>
        <w:t>de l’étude</w:t>
      </w:r>
    </w:p>
    <w:p>
      <w:pPr>
        <w:pStyle w:val="Normal"/>
        <w:bidi w:val="0"/>
        <w:jc w:val="both"/>
        <w:rPr>
          <w:b/>
          <w:bCs/>
        </w:rPr>
      </w:pPr>
      <w:r>
        <w:rPr>
          <w:b/>
          <w:bCs/>
        </w:rPr>
      </w:r>
    </w:p>
    <w:p>
      <w:pPr>
        <w:pStyle w:val="Normal"/>
        <w:bidi w:val="0"/>
        <w:jc w:val="both"/>
        <w:rPr/>
      </w:pPr>
      <w:r>
        <w:rPr/>
        <w:t>L'analyse de ces données permettrait des avancées  dépassant les limites de l'état de l'art :</w:t>
      </w:r>
    </w:p>
    <w:p>
      <w:pPr>
        <w:pStyle w:val="Normal"/>
        <w:bidi w:val="0"/>
        <w:jc w:val="both"/>
        <w:rPr/>
      </w:pPr>
      <w:r>
        <w:rPr/>
      </w:r>
    </w:p>
    <w:p>
      <w:pPr>
        <w:pStyle w:val="Normal"/>
        <w:numPr>
          <w:ilvl w:val="0"/>
          <w:numId w:val="1"/>
        </w:numPr>
        <w:bidi w:val="0"/>
        <w:jc w:val="start"/>
        <w:rPr/>
      </w:pPr>
      <w:r>
        <w:rPr>
          <w:i/>
          <w:iCs/>
        </w:rPr>
        <w:t xml:space="preserve">Caractérisation des </w:t>
      </w:r>
      <w:r>
        <w:rPr>
          <w:i/>
          <w:iCs/>
        </w:rPr>
        <w:t>o</w:t>
      </w:r>
      <w:r>
        <w:rPr>
          <w:i/>
          <w:iCs/>
        </w:rPr>
        <w:t xml:space="preserve">rdres </w:t>
      </w:r>
      <w:r>
        <w:rPr>
          <w:i/>
          <w:iCs/>
        </w:rPr>
        <w:t>h</w:t>
      </w:r>
      <w:r>
        <w:rPr>
          <w:i/>
          <w:iCs/>
        </w:rPr>
        <w:t xml:space="preserve">armoniques </w:t>
      </w:r>
      <w:r>
        <w:rPr>
          <w:i/>
          <w:iCs/>
        </w:rPr>
        <w:t>s</w:t>
      </w:r>
      <w:r>
        <w:rPr>
          <w:i/>
          <w:iCs/>
        </w:rPr>
        <w:t xml:space="preserve">upérieurs et </w:t>
      </w:r>
      <w:r>
        <w:rPr>
          <w:i/>
          <w:iCs/>
        </w:rPr>
        <w:t>h</w:t>
      </w:r>
      <w:r>
        <w:rPr>
          <w:i/>
          <w:iCs/>
        </w:rPr>
        <w:t xml:space="preserve">autes </w:t>
      </w:r>
      <w:r>
        <w:rPr>
          <w:i/>
          <w:iCs/>
        </w:rPr>
        <w:t>f</w:t>
      </w:r>
      <w:r>
        <w:rPr>
          <w:i/>
          <w:iCs/>
        </w:rPr>
        <w:t xml:space="preserve">réquences </w:t>
      </w:r>
      <w:r>
        <w:rPr/>
        <w:t xml:space="preserve">: </w:t>
        <w:br/>
        <w:t xml:space="preserve">L'utilisation des 256 microphones repousse significativement la limite de l'aliasing spatial, qui était d'environ 1,1 kHz dans les configurations antérieures (32 microphones). </w:t>
        <w:br/>
        <w:t>Cette haute résolution spatiale permet la caractérisation précise des diagrammes de directivité et des ordres d'Harmoniques Sphériques (HS) plus élevés sur des fréquences nettement supérieures à 2,5 kHz (potentiellement au-delà de 3 kHz), là où la directivité du violon devient complexe et anisotrope</w:t>
      </w:r>
    </w:p>
    <w:p>
      <w:pPr>
        <w:pStyle w:val="Normal"/>
        <w:numPr>
          <w:ilvl w:val="0"/>
          <w:numId w:val="0"/>
        </w:numPr>
        <w:bidi w:val="0"/>
        <w:ind w:hanging="0" w:start="720"/>
        <w:jc w:val="start"/>
        <w:rPr>
          <w:i/>
          <w:i/>
          <w:iCs/>
        </w:rPr>
      </w:pPr>
      <w:r>
        <w:rPr/>
      </w:r>
    </w:p>
    <w:p>
      <w:pPr>
        <w:pStyle w:val="Normal"/>
        <w:numPr>
          <w:ilvl w:val="0"/>
          <w:numId w:val="1"/>
        </w:numPr>
        <w:bidi w:val="0"/>
        <w:jc w:val="start"/>
        <w:rPr/>
      </w:pPr>
      <w:r>
        <w:rPr>
          <w:i/>
          <w:iCs/>
        </w:rPr>
        <w:t xml:space="preserve">Quantification de la </w:t>
      </w:r>
      <w:r>
        <w:rPr>
          <w:i/>
          <w:iCs/>
        </w:rPr>
        <w:t>c</w:t>
      </w:r>
      <w:r>
        <w:rPr>
          <w:i/>
          <w:iCs/>
        </w:rPr>
        <w:t xml:space="preserve">omplexité </w:t>
      </w:r>
      <w:r>
        <w:rPr>
          <w:i/>
          <w:iCs/>
        </w:rPr>
        <w:t>s</w:t>
      </w:r>
      <w:r>
        <w:rPr>
          <w:i/>
          <w:iCs/>
        </w:rPr>
        <w:t xml:space="preserve">patiale (SC) </w:t>
      </w:r>
      <w:r>
        <w:rPr/>
        <w:t xml:space="preserve">: </w:t>
        <w:br/>
        <w:t xml:space="preserve">La métrique </w:t>
      </w:r>
      <w:r>
        <w:rPr/>
        <w:t>SC</w:t>
      </w:r>
      <w:r>
        <w:rPr/>
        <w:t xml:space="preserve"> est un descripteur scalaire sans dimension qui permet de quantifier la distribution de l'énergie acoustique dans un diagramme de directivité. </w:t>
        <w:br/>
        <w:t xml:space="preserve">Une faible valeur de SC indique une concentration de l'énergie dans les ordres HS inférieurs, correspondant à un rayonnement quasi-isotrope (uniforme). </w:t>
        <w:br/>
        <w:t xml:space="preserve">Une valeur élevée de SC reflète une distribution de l'énergie sur les ordres HS supérieurs, indiquant un motif hautement directionnel et complexe. </w:t>
        <w:br/>
      </w:r>
    </w:p>
    <w:p>
      <w:pPr>
        <w:pStyle w:val="Normal"/>
        <w:numPr>
          <w:ilvl w:val="0"/>
          <w:numId w:val="1"/>
        </w:numPr>
        <w:bidi w:val="0"/>
        <w:jc w:val="start"/>
        <w:rPr/>
      </w:pPr>
      <w:r>
        <w:rPr>
          <w:i/>
          <w:iCs/>
        </w:rPr>
        <w:t xml:space="preserve">Corrélation avec les </w:t>
      </w:r>
      <w:r>
        <w:rPr>
          <w:i/>
          <w:iCs/>
        </w:rPr>
        <w:t>f</w:t>
      </w:r>
      <w:r>
        <w:rPr>
          <w:i/>
          <w:iCs/>
        </w:rPr>
        <w:t xml:space="preserve">acteurs de </w:t>
      </w:r>
      <w:r>
        <w:rPr>
          <w:i/>
          <w:iCs/>
        </w:rPr>
        <w:t>f</w:t>
      </w:r>
      <w:r>
        <w:rPr>
          <w:i/>
          <w:iCs/>
        </w:rPr>
        <w:t xml:space="preserve">abrication </w:t>
      </w:r>
      <w:r>
        <w:rPr/>
        <w:t xml:space="preserve">: </w:t>
        <w:br/>
        <w:t>Une avancée notable serait la capacité de corréler les valeurs de SC et les formes de rayonnement 3D avec les paramètres de construction contrôlés des six violons (par exemple, les variations d'épaisseur des plaques).</w:t>
      </w:r>
    </w:p>
    <w:p>
      <w:pPr>
        <w:pStyle w:val="Normal"/>
        <w:numPr>
          <w:ilvl w:val="0"/>
          <w:numId w:val="0"/>
        </w:numPr>
        <w:bidi w:val="0"/>
        <w:ind w:hanging="0" w:start="720"/>
        <w:jc w:val="start"/>
        <w:rPr/>
      </w:pPr>
      <w:r>
        <w:rPr/>
      </w:r>
    </w:p>
    <w:p>
      <w:pPr>
        <w:pStyle w:val="Normal"/>
        <w:numPr>
          <w:ilvl w:val="0"/>
          <w:numId w:val="1"/>
        </w:numPr>
        <w:bidi w:val="0"/>
        <w:jc w:val="start"/>
        <w:rPr/>
      </w:pPr>
      <w:r>
        <w:rPr>
          <w:i/>
          <w:iCs/>
        </w:rPr>
        <w:t xml:space="preserve">Validation des </w:t>
      </w:r>
      <w:r>
        <w:rPr>
          <w:i/>
          <w:iCs/>
        </w:rPr>
        <w:t>m</w:t>
      </w:r>
      <w:r>
        <w:rPr>
          <w:i/>
          <w:iCs/>
        </w:rPr>
        <w:t xml:space="preserve">odèles et </w:t>
      </w:r>
      <w:r>
        <w:rPr>
          <w:i/>
          <w:iCs/>
        </w:rPr>
        <w:t>c</w:t>
      </w:r>
      <w:r>
        <w:rPr>
          <w:i/>
          <w:iCs/>
        </w:rPr>
        <w:t>omparaison</w:t>
      </w:r>
      <w:r>
        <w:rPr/>
        <w:t xml:space="preserve"> : </w:t>
        <w:br/>
        <w:t xml:space="preserve">L'étude permettrait la validation des diagrammes de directivité 3D mesurés avec les modèles éléments finis développés pour les violons du projet Bilbao. </w:t>
        <w:br/>
      </w:r>
      <w:r>
        <w:rPr/>
        <w:t>L</w:t>
      </w:r>
      <w:r>
        <w:rPr/>
        <w:t>e coefficient de corrélation sphérique normalisé et l'alignement rotationnel (Rotational Matching) seraient utilisés pour mesurer la similarité des formes de rayonnement et neutraliser les effets de désalignement</w:t>
      </w:r>
    </w:p>
    <w:p>
      <w:pPr>
        <w:pStyle w:val="Normal"/>
        <w:numPr>
          <w:ilvl w:val="0"/>
          <w:numId w:val="0"/>
        </w:numPr>
        <w:bidi w:val="0"/>
        <w:ind w:hanging="0" w:start="720"/>
        <w:jc w:val="start"/>
        <w:rPr/>
      </w:pPr>
      <w:r>
        <w:rPr/>
      </w:r>
    </w:p>
    <w:p>
      <w:pPr>
        <w:pStyle w:val="Normal"/>
        <w:numPr>
          <w:ilvl w:val="0"/>
          <w:numId w:val="1"/>
        </w:numPr>
        <w:bidi w:val="0"/>
        <w:jc w:val="start"/>
        <w:rPr/>
      </w:pPr>
      <w:r>
        <w:rPr>
          <w:i/>
          <w:iCs/>
        </w:rPr>
        <w:t xml:space="preserve">Analyse dans le </w:t>
      </w:r>
      <w:r>
        <w:rPr>
          <w:i/>
          <w:iCs/>
        </w:rPr>
        <w:t>d</w:t>
      </w:r>
      <w:r>
        <w:rPr>
          <w:i/>
          <w:iCs/>
        </w:rPr>
        <w:t xml:space="preserve">omaine </w:t>
      </w:r>
      <w:r>
        <w:rPr>
          <w:i/>
          <w:iCs/>
        </w:rPr>
        <w:t>t</w:t>
      </w:r>
      <w:r>
        <w:rPr>
          <w:i/>
          <w:iCs/>
        </w:rPr>
        <w:t xml:space="preserve">emporel </w:t>
      </w:r>
      <w:r>
        <w:rPr/>
        <w:t xml:space="preserve">: </w:t>
        <w:br/>
        <w:t xml:space="preserve">L'acquisition des réponses impulsionnelles (RI) en 3D permettra d'étudier les caractéristiques spatiales des phénomènes transitoires. </w:t>
        <w:br/>
        <w:t>Ces RI peuvent être transformées en réponses impulsionnelles du corps (BIRs), similaires aux filtres RIF (FIR) utilisés en acoustique des salles, pour la simulation acoustique et l'auralisation</w:t>
      </w:r>
    </w:p>
    <w:p>
      <w:pPr>
        <w:pStyle w:val="Normal"/>
        <w:bidi w:val="0"/>
        <w:jc w:val="both"/>
        <w:rPr>
          <w:b/>
          <w:bCs/>
        </w:rPr>
      </w:pPr>
      <w:r>
        <w:rPr>
          <w:b/>
          <w:bCs/>
        </w:rPr>
        <w:t xml:space="preserve">Structure de </w:t>
      </w:r>
      <w:r>
        <w:rPr>
          <w:b/>
          <w:bCs/>
        </w:rPr>
        <w:t>p</w:t>
      </w:r>
      <w:r>
        <w:rPr>
          <w:b/>
          <w:bCs/>
        </w:rPr>
        <w:t>ublication</w:t>
      </w:r>
      <w:r>
        <w:rPr>
          <w:b/>
          <w:bCs/>
        </w:rPr>
        <w:t>s</w:t>
      </w:r>
      <w:r>
        <w:rPr>
          <w:b/>
          <w:bCs/>
        </w:rPr>
        <w:t xml:space="preserve"> </w:t>
      </w:r>
      <w:r>
        <w:rPr>
          <w:b/>
          <w:bCs/>
        </w:rPr>
        <w:t>possibles</w:t>
      </w:r>
    </w:p>
    <w:p>
      <w:pPr>
        <w:pStyle w:val="Normal"/>
        <w:bidi w:val="0"/>
        <w:jc w:val="both"/>
        <w:rPr>
          <w:b/>
          <w:bCs/>
        </w:rPr>
      </w:pPr>
      <w:r>
        <w:rPr>
          <w:b/>
          <w:bCs/>
        </w:rPr>
      </w:r>
    </w:p>
    <w:p>
      <w:pPr>
        <w:pStyle w:val="Normal"/>
        <w:bidi w:val="0"/>
        <w:jc w:val="start"/>
        <w:rPr/>
      </w:pPr>
      <w:r>
        <w:rPr/>
        <w:t>Compte tenu de l'étude expérimentale menée (six violons à facteurs contrôlés, excitation par coup de marteau, antenne de 256 microphones) et de l'état de l'art dans le domaine (utilisation des Harmoniques Sphériques, Complexité Spatiale, alignement rotationnel, simulation acoustique), il est possible de structurer les résultats en deux ou trois articles de recherche distincts, chacun présentant une avancée scientifique notable.</w:t>
      </w:r>
    </w:p>
    <w:p>
      <w:pPr>
        <w:pStyle w:val="Normal"/>
        <w:bidi w:val="0"/>
        <w:jc w:val="start"/>
        <w:rPr/>
      </w:pPr>
      <w:r>
        <w:rPr/>
      </w:r>
    </w:p>
    <w:p>
      <w:pPr>
        <w:pStyle w:val="Normal"/>
        <w:numPr>
          <w:ilvl w:val="0"/>
          <w:numId w:val="0"/>
        </w:numPr>
        <w:bidi w:val="0"/>
        <w:ind w:hanging="0" w:start="720"/>
        <w:jc w:val="start"/>
        <w:rPr/>
      </w:pPr>
      <w:r>
        <w:rPr/>
      </w:r>
    </w:p>
    <w:p>
      <w:pPr>
        <w:pStyle w:val="Normal"/>
        <w:bidi w:val="0"/>
        <w:jc w:val="start"/>
        <w:rPr>
          <w:b/>
          <w:bCs/>
          <w:i/>
          <w:i/>
          <w:iCs/>
        </w:rPr>
      </w:pPr>
      <w:r>
        <w:rPr>
          <w:b/>
          <w:bCs/>
          <w:i/>
          <w:iCs/>
        </w:rPr>
        <w:t xml:space="preserve">Article 1 : </w:t>
        <w:br/>
        <w:t>Quantification de la Complexité Spatiale et corrélation avec les facteurs de construction du violon</w:t>
      </w:r>
    </w:p>
    <w:p>
      <w:pPr>
        <w:pStyle w:val="Normal"/>
        <w:bidi w:val="0"/>
        <w:jc w:val="start"/>
        <w:rPr/>
      </w:pPr>
      <w:r>
        <w:rPr/>
        <w:t>Cet article exploiterait la haute résolution spatiale des données (256 microphones, ordres d'Harmoniques Sphériques (HS) élevés) pour quantifier l'impact des variations contrôlées de construction sur le rayonnement acoustique 3D.</w:t>
      </w:r>
    </w:p>
    <w:p>
      <w:pPr>
        <w:pStyle w:val="Normal"/>
        <w:bidi w:val="0"/>
        <w:jc w:val="start"/>
        <w:rPr>
          <w:i/>
          <w:i/>
          <w:iCs/>
        </w:rPr>
      </w:pPr>
      <w:r>
        <w:rPr>
          <w:i/>
          <w:iCs/>
        </w:rPr>
      </w:r>
    </w:p>
    <w:p>
      <w:pPr>
        <w:pStyle w:val="Normal"/>
        <w:bidi w:val="0"/>
        <w:jc w:val="start"/>
        <w:rPr/>
      </w:pPr>
      <w:r>
        <w:rPr>
          <w:i/>
          <w:iCs/>
        </w:rPr>
        <w:t>1. Introduction</w:t>
      </w:r>
    </w:p>
    <w:p>
      <w:pPr>
        <w:pStyle w:val="Normal"/>
        <w:bidi w:val="0"/>
        <w:ind w:hanging="0" w:start="709"/>
        <w:jc w:val="start"/>
        <w:rPr/>
      </w:pPr>
      <w:r>
        <w:rPr/>
        <w:t>Mise en contexte du Projet Bilbao (contrôle des facteurs de fabrication) et revue de l'état de l'art sur la directivité (bases de données TU Berlin)</w:t>
      </w:r>
    </w:p>
    <w:p>
      <w:pPr>
        <w:pStyle w:val="Normal"/>
        <w:bidi w:val="0"/>
        <w:ind w:hanging="0" w:start="709"/>
        <w:jc w:val="start"/>
        <w:rPr/>
      </w:pPr>
      <w:r>
        <w:rPr/>
        <w:t>Souligner la limite de l'aliasing spatial des bases antérieures (autour de 1,1 kHz pour 32 micros) et l'avantage d'une résolution accrue (256 micros) pour l'étude des hautes fréquences</w:t>
      </w:r>
    </w:p>
    <w:p>
      <w:pPr>
        <w:pStyle w:val="Normal"/>
        <w:bidi w:val="0"/>
        <w:jc w:val="start"/>
        <w:rPr/>
      </w:pPr>
      <w:r>
        <w:rPr/>
      </w:r>
    </w:p>
    <w:p>
      <w:pPr>
        <w:pStyle w:val="Normal"/>
        <w:bidi w:val="0"/>
        <w:jc w:val="start"/>
        <w:rPr/>
      </w:pPr>
      <w:r>
        <w:rPr/>
        <w:t xml:space="preserve">2. </w:t>
      </w:r>
      <w:r>
        <w:rPr>
          <w:b w:val="false"/>
          <w:bCs w:val="false"/>
          <w:i/>
          <w:iCs/>
        </w:rPr>
        <w:t>Méthodologie de Mesure et Traitement des Données</w:t>
      </w:r>
    </w:p>
    <w:p>
      <w:pPr>
        <w:pStyle w:val="Normal"/>
        <w:bidi w:val="0"/>
        <w:ind w:hanging="0" w:start="709"/>
        <w:jc w:val="start"/>
        <w:rPr/>
      </w:pPr>
      <w:r>
        <w:rPr/>
        <w:t>Description détaillée de l'acquisition par coup de marteau au pied du chevalet et l'antenne sphérique de 256 micros.</w:t>
      </w:r>
    </w:p>
    <w:p>
      <w:pPr>
        <w:pStyle w:val="Normal"/>
        <w:bidi w:val="0"/>
        <w:ind w:hanging="0" w:start="709"/>
        <w:jc w:val="start"/>
        <w:rPr/>
      </w:pPr>
      <w:r>
        <w:rPr/>
        <w:t>Mentionner le traitement en domaine fréquentiel (calcul des densités spectrales de puissance, PSD) et la décomposition en Harmoniques Sphériques (HS) jusqu'à un ordre N très élevé, rendu possible par la haute résolution.</w:t>
      </w:r>
    </w:p>
    <w:p>
      <w:pPr>
        <w:pStyle w:val="Normal"/>
        <w:bidi w:val="0"/>
        <w:jc w:val="start"/>
        <w:rPr/>
      </w:pPr>
      <w:r>
        <w:rPr/>
      </w:r>
    </w:p>
    <w:p>
      <w:pPr>
        <w:pStyle w:val="Normal"/>
        <w:bidi w:val="0"/>
        <w:jc w:val="start"/>
        <w:rPr/>
      </w:pPr>
      <w:r>
        <w:rPr/>
        <w:t xml:space="preserve">3. </w:t>
      </w:r>
      <w:r>
        <w:rPr>
          <w:i/>
          <w:iCs/>
        </w:rPr>
        <w:t>Métrique de Complexité Spatiale (SC) Appliquée aux Violons</w:t>
      </w:r>
    </w:p>
    <w:p>
      <w:pPr>
        <w:pStyle w:val="Normal"/>
        <w:bidi w:val="0"/>
        <w:ind w:hanging="0" w:start="709"/>
        <w:jc w:val="start"/>
        <w:rPr/>
      </w:pPr>
      <w:r>
        <w:rPr/>
        <w:t>Validation de la Complexité Spatiale (SC) comme descripteur interprétable pour les instruments à cordes, notamment au-delà de 3 kHz</w:t>
      </w:r>
    </w:p>
    <w:p>
      <w:pPr>
        <w:pStyle w:val="Normal"/>
        <w:bidi w:val="0"/>
        <w:ind w:hanging="0" w:start="709"/>
        <w:jc w:val="start"/>
        <w:rPr/>
      </w:pPr>
      <w:r>
        <w:rPr/>
        <w:t xml:space="preserve">Présenter le calcul de la SC basé sur la distribution de l'énergie sur les ordres HS, en justifiant le choix des coefficients de pondération λn​ pour garantir la cohérence. </w:t>
        <w:br/>
        <w:t>Montrer que la SC est un ratio sans dimension invariant à la rotation ou à l'échelle</w:t>
      </w:r>
    </w:p>
    <w:p>
      <w:pPr>
        <w:pStyle w:val="Normal"/>
        <w:bidi w:val="0"/>
        <w:jc w:val="start"/>
        <w:rPr/>
      </w:pPr>
      <w:r>
        <w:rPr/>
      </w:r>
    </w:p>
    <w:p>
      <w:pPr>
        <w:pStyle w:val="Normal"/>
        <w:bidi w:val="0"/>
        <w:jc w:val="start"/>
        <w:rPr/>
      </w:pPr>
      <w:r>
        <w:rPr/>
        <w:t xml:space="preserve">4. </w:t>
      </w:r>
      <w:r>
        <w:rPr>
          <w:i/>
          <w:iCs/>
        </w:rPr>
        <w:t>Analyse Comparative : Lien entre SC et Épaisseur des Plaques</w:t>
      </w:r>
    </w:p>
    <w:p>
      <w:pPr>
        <w:pStyle w:val="Normal"/>
        <w:bidi w:val="0"/>
        <w:ind w:hanging="0" w:start="709"/>
        <w:jc w:val="start"/>
        <w:rPr/>
      </w:pPr>
      <w:r>
        <w:rPr/>
        <w:t>Résultat clé : Corrélation quantitative entre la SC et les variations d'épaisseur contrôlées (tops minces/normaux/épais, dos minces/normaux/épais) pour des partiels de fréquence élevée.</w:t>
        <w:br/>
        <w:t>Montrer comment des valeurs de SC plus élevées correspondent à des rayonnements hautement directionnels et complexes (énergie dans les ordres HS supérieurs), et lier ces augmentations aux variations géométriques contrôlées.</w:t>
      </w:r>
    </w:p>
    <w:p>
      <w:pPr>
        <w:pStyle w:val="Normal"/>
        <w:bidi w:val="0"/>
        <w:jc w:val="start"/>
        <w:rPr/>
      </w:pPr>
      <w:r>
        <w:rPr/>
        <w:t xml:space="preserve">5. </w:t>
      </w:r>
      <w:r>
        <w:rPr>
          <w:i/>
          <w:iCs/>
        </w:rPr>
        <w:t>Conclusion</w:t>
      </w:r>
    </w:p>
    <w:p>
      <w:pPr>
        <w:pStyle w:val="Normal"/>
        <w:bidi w:val="0"/>
        <w:ind w:hanging="0" w:start="709"/>
        <w:jc w:val="start"/>
        <w:rPr/>
      </w:pPr>
      <w:r>
        <w:rPr/>
        <w:t>Mise en évidence de la SC comme outil pour caractériser objectivement l'impact acoustique des choix de fabrication sur la directivité du violon.</w:t>
      </w:r>
    </w:p>
    <w:p>
      <w:pPr>
        <w:pStyle w:val="Normal"/>
        <w:bidi w:val="0"/>
        <w:ind w:hanging="0" w:start="709"/>
        <w:jc w:val="start"/>
        <w:rPr/>
      </w:pPr>
      <w:r>
        <w:rPr/>
        <w:t>Conclure sur le potentiel de la SC pour la classification des directivités</w:t>
      </w:r>
    </w:p>
    <w:p>
      <w:pPr>
        <w:pStyle w:val="Normal"/>
        <w:bidi w:val="0"/>
        <w:jc w:val="start"/>
        <w:rPr/>
      </w:pPr>
      <w:r>
        <w:rPr/>
        <w:t>.</w:t>
      </w:r>
      <w:r>
        <w:br w:type="page"/>
      </w:r>
    </w:p>
    <w:p>
      <w:pPr>
        <w:pStyle w:val="Normal"/>
        <w:bidi w:val="0"/>
        <w:jc w:val="start"/>
        <w:rPr/>
      </w:pPr>
      <w:r>
        <w:rPr>
          <w:b/>
          <w:bCs/>
          <w:i/>
          <w:iCs/>
        </w:rPr>
        <w:t xml:space="preserve">Article 2 : </w:t>
      </w:r>
      <w:r>
        <w:rPr/>
        <w:br/>
      </w:r>
      <w:r>
        <w:rPr>
          <w:b/>
          <w:bCs/>
          <w:i/>
          <w:iCs/>
        </w:rPr>
        <w:t>Déconvolution Impulsionnelle 3D et Validation des Modèles par Corrélation Sphérique</w:t>
      </w:r>
    </w:p>
    <w:p>
      <w:pPr>
        <w:pStyle w:val="Normal"/>
        <w:bidi w:val="0"/>
        <w:jc w:val="start"/>
        <w:rPr/>
      </w:pPr>
      <w:r>
        <w:rPr/>
        <w:t>Cet article se concentrerait sur l'exploitation des réponses impulsionnelles (RI) dans le domaine temporel et l'utilisation de la corrélation sphérique pour la comparaison fine et la validation des modèles éléments finis (FE) liés aux facteurs de construction des violons.</w:t>
      </w:r>
    </w:p>
    <w:p>
      <w:pPr>
        <w:pStyle w:val="Normal"/>
        <w:bidi w:val="0"/>
        <w:jc w:val="start"/>
        <w:rPr/>
      </w:pPr>
      <w:r>
        <w:rPr/>
      </w:r>
    </w:p>
    <w:p>
      <w:pPr>
        <w:pStyle w:val="Normal"/>
        <w:bidi w:val="0"/>
        <w:jc w:val="start"/>
        <w:rPr>
          <w:i/>
          <w:i/>
          <w:iCs/>
        </w:rPr>
      </w:pPr>
      <w:r>
        <w:rPr>
          <w:i/>
          <w:iCs/>
        </w:rPr>
        <w:t>1.Introduction</w:t>
      </w:r>
    </w:p>
    <w:p>
      <w:pPr>
        <w:pStyle w:val="Normal"/>
        <w:bidi w:val="0"/>
        <w:ind w:hanging="0" w:start="709"/>
        <w:jc w:val="start"/>
        <w:rPr/>
      </w:pPr>
      <w:r>
        <w:rPr/>
        <w:t>Rappeler l'importance de la modélisation des violons (FE) et le besoin de valider les prédictions de rayonnement.</w:t>
      </w:r>
    </w:p>
    <w:p>
      <w:pPr>
        <w:pStyle w:val="Normal"/>
        <w:bidi w:val="0"/>
        <w:ind w:hanging="0" w:start="709"/>
        <w:jc w:val="start"/>
        <w:rPr/>
      </w:pPr>
      <w:r>
        <w:rPr/>
        <w:t>Faire le lien entre les travaux sur les plaques libres (FE) et la nécessité de passer au rayonnement acoustique 3D. Introduire la limitation de la phase dans l'étude des sources naturelles.</w:t>
      </w:r>
    </w:p>
    <w:p>
      <w:pPr>
        <w:pStyle w:val="Normal"/>
        <w:bidi w:val="0"/>
        <w:ind w:hanging="0" w:start="709"/>
        <w:jc w:val="start"/>
        <w:rPr/>
      </w:pPr>
      <w:r>
        <w:rPr/>
      </w:r>
    </w:p>
    <w:p>
      <w:pPr>
        <w:pStyle w:val="Normal"/>
        <w:bidi w:val="0"/>
        <w:jc w:val="start"/>
        <w:rPr>
          <w:i/>
          <w:i/>
          <w:iCs/>
        </w:rPr>
      </w:pPr>
      <w:r>
        <w:rPr>
          <w:i/>
          <w:iCs/>
        </w:rPr>
        <w:t>2.Extraction des Réponses Impulsionnelles du Corps (BIRs) Directionnelles</w:t>
      </w:r>
    </w:p>
    <w:p>
      <w:pPr>
        <w:pStyle w:val="Normal"/>
        <w:bidi w:val="0"/>
        <w:ind w:hanging="0" w:start="709"/>
        <w:jc w:val="start"/>
        <w:rPr/>
      </w:pPr>
      <w:r>
        <w:rPr/>
        <w:t>Avancée : Méthodologie d'extraction des AIRs/BIRs 3D suite à une excitation impulsionnelle contrôlée (coup de marteau au chevalet)</w:t>
      </w:r>
    </w:p>
    <w:p>
      <w:pPr>
        <w:pStyle w:val="Normal"/>
        <w:bidi w:val="0"/>
        <w:ind w:hanging="0" w:start="709"/>
        <w:jc w:val="start"/>
        <w:rPr/>
      </w:pPr>
      <w:r>
        <w:rPr/>
        <w:t>Décrire comment la RI est obtenue via la déconvolution de l'impulsion (marteau) et comment les données 3D des AIRs (réponses impulsionnelles acoustiques) peuvent être analysées (domaine temporel 3D)</w:t>
        <w:br/>
        <w:t>Justifier l'utilisation de BIRs à phase minimale pour les simulations si nécessaire</w:t>
      </w:r>
    </w:p>
    <w:p>
      <w:pPr>
        <w:pStyle w:val="Normal"/>
        <w:bidi w:val="0"/>
        <w:jc w:val="start"/>
        <w:rPr/>
      </w:pPr>
      <w:r>
        <w:rPr/>
      </w:r>
    </w:p>
    <w:p>
      <w:pPr>
        <w:pStyle w:val="Normal"/>
        <w:bidi w:val="0"/>
        <w:jc w:val="start"/>
        <w:rPr/>
      </w:pPr>
      <w:r>
        <w:rPr>
          <w:i/>
          <w:iCs/>
        </w:rPr>
        <w:t>3.Corrélation Sphérique pour la Comparaison des Formes de Rayonnement</w:t>
      </w:r>
    </w:p>
    <w:p>
      <w:pPr>
        <w:pStyle w:val="Normal"/>
        <w:bidi w:val="0"/>
        <w:ind w:hanging="0" w:start="709"/>
        <w:jc w:val="start"/>
        <w:rPr/>
      </w:pPr>
      <w:r>
        <w:rPr/>
        <w:t>Utilisation de la corrélation sphérique (Spherical Correlation) et de l'alignement rotationnel (Rotational Matching) pour mesurer la similarité des directivités, indépendamment de l'orientation</w:t>
      </w:r>
    </w:p>
    <w:p>
      <w:pPr>
        <w:pStyle w:val="Normal"/>
        <w:bidi w:val="0"/>
        <w:ind w:hanging="0" w:start="709"/>
        <w:jc w:val="start"/>
        <w:rPr/>
      </w:pPr>
      <w:r>
        <w:rPr/>
        <w:t>Expliquer que la corrélation sphérique (calculée via les coefficients HS) est un descripteur scalaire efficace pour mesurer la ressemblance spatiale</w:t>
      </w:r>
    </w:p>
    <w:p>
      <w:pPr>
        <w:pStyle w:val="Normal"/>
        <w:bidi w:val="0"/>
        <w:ind w:hanging="0" w:start="709"/>
        <w:jc w:val="start"/>
        <w:rPr/>
      </w:pPr>
      <w:r>
        <w:rPr/>
        <w:t>L'alignement rotationnel (maximisation de la corrélation) permet de neutraliser les variations d'orientation qui pourraient survenir malgré l'excitation mécanique contrôlée</w:t>
      </w:r>
    </w:p>
    <w:p>
      <w:pPr>
        <w:pStyle w:val="Normal"/>
        <w:bidi w:val="0"/>
        <w:ind w:hanging="0" w:start="709"/>
        <w:jc w:val="start"/>
        <w:rPr/>
      </w:pPr>
      <w:r>
        <w:rPr/>
      </w:r>
    </w:p>
    <w:p>
      <w:pPr>
        <w:pStyle w:val="Normal"/>
        <w:bidi w:val="0"/>
        <w:jc w:val="start"/>
        <w:rPr>
          <w:i/>
          <w:i/>
          <w:iCs/>
        </w:rPr>
      </w:pPr>
      <w:r>
        <w:rPr>
          <w:i/>
          <w:iCs/>
        </w:rPr>
        <w:t>4.Validation Expérimentale du Modèle Éléments Finis 3D</w:t>
      </w:r>
    </w:p>
    <w:p>
      <w:pPr>
        <w:pStyle w:val="Normal"/>
        <w:bidi w:val="0"/>
        <w:ind w:hanging="0" w:start="709"/>
        <w:jc w:val="start"/>
        <w:rPr/>
      </w:pPr>
      <w:r>
        <w:rPr/>
        <w:t>Résultat clé : Corrélation des directivités mesurées (six violons) avec les directivités prédites par les modèles FE correspondants (basés sur les géométries et propriétés du bois optimisées)</w:t>
      </w:r>
    </w:p>
    <w:p>
      <w:pPr>
        <w:pStyle w:val="Normal"/>
        <w:bidi w:val="0"/>
        <w:ind w:hanging="0" w:start="709"/>
        <w:jc w:val="start"/>
        <w:rPr/>
      </w:pPr>
      <w:r>
        <w:rPr/>
        <w:t>Quantifier le degré de corrélation sphérique normalisée entre les directivités simulées et mesurées (avec et sans rotational matching) pour différentes fréquences. Discuter si l'alignement optimal (rotation) correspond aux attentes physiques.</w:t>
      </w:r>
    </w:p>
    <w:p>
      <w:pPr>
        <w:pStyle w:val="Normal"/>
        <w:bidi w:val="0"/>
        <w:ind w:hanging="0" w:start="709"/>
        <w:jc w:val="start"/>
        <w:rPr/>
      </w:pPr>
      <w:r>
        <w:rPr/>
      </w:r>
    </w:p>
    <w:p>
      <w:pPr>
        <w:pStyle w:val="Normal"/>
        <w:bidi w:val="0"/>
        <w:jc w:val="start"/>
        <w:rPr>
          <w:i/>
          <w:i/>
          <w:iCs/>
        </w:rPr>
      </w:pPr>
      <w:r>
        <w:rPr>
          <w:i/>
          <w:iCs/>
        </w:rPr>
        <w:t>5.Conclusion</w:t>
      </w:r>
    </w:p>
    <w:p>
      <w:pPr>
        <w:pStyle w:val="Normal"/>
        <w:bidi w:val="0"/>
        <w:ind w:hanging="0" w:start="709"/>
        <w:jc w:val="start"/>
        <w:rPr/>
      </w:pPr>
      <w:r>
        <w:rPr/>
        <w:t>Confirmer la validité des modèles FE pour prédire le rayonnement acoustique 3D des violons basés sur la qualité de leurs plaques.</w:t>
      </w:r>
    </w:p>
    <w:p>
      <w:pPr>
        <w:pStyle w:val="Normal"/>
        <w:bidi w:val="0"/>
        <w:ind w:hanging="0" w:start="709"/>
        <w:jc w:val="start"/>
        <w:rPr/>
      </w:pPr>
      <w:r>
        <w:rPr/>
        <w:t>Souligner l'intérêt de la corrélation sphérique comme métrique objective pour les études comparatives sur les instruments</w:t>
      </w:r>
    </w:p>
    <w:p>
      <w:pPr>
        <w:pStyle w:val="Normal"/>
        <w:bidi w:val="0"/>
        <w:ind w:hanging="0" w:start="709"/>
        <w:jc w:val="start"/>
        <w:rPr/>
      </w:pPr>
      <w:r>
        <w:rPr/>
        <w:t>.</w:t>
      </w:r>
    </w:p>
    <w:p>
      <w:pPr>
        <w:pStyle w:val="Normal"/>
        <w:bidi w:val="0"/>
        <w:jc w:val="start"/>
        <w:rPr/>
      </w:pPr>
      <w:r>
        <w:rPr/>
        <w:t>--------------------------------------------------------------------------------</w:t>
      </w:r>
    </w:p>
    <w:p>
      <w:pPr>
        <w:pStyle w:val="Normal"/>
        <w:bidi w:val="0"/>
        <w:jc w:val="start"/>
        <w:rPr/>
      </w:pPr>
      <w:r>
        <w:rPr/>
        <w:t>Article 3 (Optionnel) : Implémentation Avancée pour l'Auralisation</w:t>
      </w:r>
    </w:p>
    <w:p>
      <w:pPr>
        <w:pStyle w:val="Normal"/>
        <w:bidi w:val="0"/>
        <w:jc w:val="start"/>
        <w:rPr/>
      </w:pPr>
      <w:r>
        <w:rPr/>
        <w:t>Si les résultats sont orientés vers les applications pratiques de l'acoustique virtuelle, un troisième article pourrait se concentrer sur l'exploitation des données de haute résolution dans les formats de simulation.</w:t>
      </w:r>
    </w:p>
    <w:p>
      <w:pPr>
        <w:pStyle w:val="Normal"/>
        <w:bidi w:val="0"/>
        <w:jc w:val="start"/>
        <w:rPr/>
      </w:pPr>
      <w:r>
        <w:rPr/>
        <w:t>Section</w:t>
      </w:r>
    </w:p>
    <w:p>
      <w:pPr>
        <w:pStyle w:val="Normal"/>
        <w:bidi w:val="0"/>
        <w:jc w:val="start"/>
        <w:rPr/>
      </w:pPr>
      <w:r>
        <w:rPr/>
        <w:tab/>
      </w:r>
    </w:p>
    <w:p>
      <w:pPr>
        <w:pStyle w:val="Normal"/>
        <w:bidi w:val="0"/>
        <w:jc w:val="start"/>
        <w:rPr/>
      </w:pPr>
      <w:r>
        <w:rPr/>
        <w:t>Titre proposé</w:t>
      </w:r>
    </w:p>
    <w:p>
      <w:pPr>
        <w:pStyle w:val="Normal"/>
        <w:bidi w:val="0"/>
        <w:jc w:val="start"/>
        <w:rPr/>
      </w:pPr>
      <w:r>
        <w:rPr/>
        <w:tab/>
      </w:r>
    </w:p>
    <w:p>
      <w:pPr>
        <w:pStyle w:val="Normal"/>
        <w:bidi w:val="0"/>
        <w:jc w:val="start"/>
        <w:rPr/>
      </w:pPr>
      <w:r>
        <w:rPr/>
        <w:t>Avancée scientifique notable</w:t>
      </w:r>
    </w:p>
    <w:p>
      <w:pPr>
        <w:pStyle w:val="Normal"/>
        <w:bidi w:val="0"/>
        <w:jc w:val="start"/>
        <w:rPr/>
      </w:pPr>
      <w:r>
        <w:rPr/>
        <w:tab/>
      </w:r>
    </w:p>
    <w:p>
      <w:pPr>
        <w:pStyle w:val="Normal"/>
        <w:bidi w:val="0"/>
        <w:jc w:val="start"/>
        <w:rPr/>
      </w:pPr>
      <w:r>
        <w:rPr/>
        <w:t>Justification et support par les sources</w:t>
      </w:r>
    </w:p>
    <w:p>
      <w:pPr>
        <w:pStyle w:val="Normal"/>
        <w:bidi w:val="0"/>
        <w:jc w:val="start"/>
        <w:rPr/>
      </w:pPr>
      <w:r>
        <w:rPr/>
        <w:t>1.</w:t>
      </w:r>
    </w:p>
    <w:p>
      <w:pPr>
        <w:pStyle w:val="Normal"/>
        <w:bidi w:val="0"/>
        <w:jc w:val="start"/>
        <w:rPr/>
      </w:pPr>
      <w:r>
        <w:rPr/>
        <w:tab/>
      </w:r>
    </w:p>
    <w:p>
      <w:pPr>
        <w:pStyle w:val="Normal"/>
        <w:bidi w:val="0"/>
        <w:jc w:val="start"/>
        <w:rPr/>
      </w:pPr>
      <w:r>
        <w:rPr/>
        <w:t>Introduction</w:t>
      </w:r>
    </w:p>
    <w:p>
      <w:pPr>
        <w:pStyle w:val="Normal"/>
        <w:bidi w:val="0"/>
        <w:jc w:val="start"/>
        <w:rPr/>
      </w:pPr>
      <w:r>
        <w:rPr/>
        <w:tab/>
      </w:r>
    </w:p>
    <w:p>
      <w:pPr>
        <w:pStyle w:val="Normal"/>
        <w:bidi w:val="0"/>
        <w:jc w:val="start"/>
        <w:rPr/>
      </w:pPr>
      <w:r>
        <w:rPr/>
        <w:t>Rappeler le besoin de modèles haute résolution pour l'auralisation et les limitations des données antérieures (basse résolution spatiale, phase minimale arbitraire)</w:t>
      </w:r>
    </w:p>
    <w:p>
      <w:pPr>
        <w:pStyle w:val="Normal"/>
        <w:bidi w:val="0"/>
        <w:jc w:val="start"/>
        <w:rPr/>
      </w:pPr>
      <w:r>
        <w:rPr/>
        <w:t>.</w:t>
      </w:r>
    </w:p>
    <w:p>
      <w:pPr>
        <w:pStyle w:val="Normal"/>
        <w:bidi w:val="0"/>
        <w:jc w:val="start"/>
        <w:rPr/>
      </w:pPr>
      <w:r>
        <w:rPr/>
        <w:tab/>
      </w:r>
    </w:p>
    <w:p>
      <w:pPr>
        <w:pStyle w:val="Normal"/>
        <w:bidi w:val="0"/>
        <w:jc w:val="start"/>
        <w:rPr/>
      </w:pPr>
      <w:r>
        <w:rPr/>
        <w:t>Citer le fait que les directivités moyennées en bandes de tiers d'octave sont un compromis fait pour des raisons techniques</w:t>
      </w:r>
    </w:p>
    <w:p>
      <w:pPr>
        <w:pStyle w:val="Normal"/>
        <w:bidi w:val="0"/>
        <w:jc w:val="start"/>
        <w:rPr/>
      </w:pPr>
      <w:r>
        <w:rPr/>
        <w:t>.</w:t>
      </w:r>
    </w:p>
    <w:p>
      <w:pPr>
        <w:pStyle w:val="Normal"/>
        <w:bidi w:val="0"/>
        <w:jc w:val="start"/>
        <w:rPr/>
      </w:pPr>
      <w:r>
        <w:rPr/>
        <w:t>2.</w:t>
      </w:r>
    </w:p>
    <w:p>
      <w:pPr>
        <w:pStyle w:val="Normal"/>
        <w:bidi w:val="0"/>
        <w:jc w:val="start"/>
        <w:rPr/>
      </w:pPr>
      <w:r>
        <w:rPr/>
        <w:tab/>
      </w:r>
    </w:p>
    <w:p>
      <w:pPr>
        <w:pStyle w:val="Normal"/>
        <w:bidi w:val="0"/>
        <w:jc w:val="start"/>
        <w:rPr/>
      </w:pPr>
      <w:r>
        <w:rPr/>
        <w:t>Génération de Filtres RIF Haute Résolution</w:t>
      </w:r>
    </w:p>
    <w:p>
      <w:pPr>
        <w:pStyle w:val="Normal"/>
        <w:bidi w:val="0"/>
        <w:jc w:val="start"/>
        <w:rPr/>
      </w:pPr>
      <w:r>
        <w:rPr/>
        <w:tab/>
      </w:r>
    </w:p>
    <w:p>
      <w:pPr>
        <w:pStyle w:val="Normal"/>
        <w:bidi w:val="0"/>
        <w:jc w:val="start"/>
        <w:rPr/>
      </w:pPr>
      <w:r>
        <w:rPr/>
        <w:t>Avancée : Utilisation des données 256 canaux pour générer des filtres RIF (FIR) haute résolution spatiale (jusqu'à 2522 points ou plus) pour les formats de simulation (SOFA, OpenDAFF, GLL)</w:t>
      </w:r>
    </w:p>
    <w:p>
      <w:pPr>
        <w:pStyle w:val="Normal"/>
        <w:bidi w:val="0"/>
        <w:jc w:val="start"/>
        <w:rPr/>
      </w:pPr>
      <w:r>
        <w:rPr/>
        <w:t>.</w:t>
      </w:r>
    </w:p>
    <w:p>
      <w:pPr>
        <w:pStyle w:val="Normal"/>
        <w:bidi w:val="0"/>
        <w:jc w:val="start"/>
        <w:rPr/>
      </w:pPr>
      <w:r>
        <w:rPr/>
        <w:tab/>
      </w:r>
    </w:p>
    <w:p>
      <w:pPr>
        <w:pStyle w:val="Normal"/>
        <w:bidi w:val="0"/>
        <w:jc w:val="start"/>
        <w:rPr/>
      </w:pPr>
      <w:r>
        <w:rPr/>
        <w:t>Décrire le processus de moyennage énergétique par bandes de tiers d'octave</w:t>
      </w:r>
    </w:p>
    <w:p>
      <w:pPr>
        <w:pStyle w:val="Normal"/>
        <w:bidi w:val="0"/>
        <w:jc w:val="start"/>
        <w:rPr/>
      </w:pPr>
      <w:r>
        <w:rPr/>
        <w:t>et l'interpolation spatiale (e.g., spherical spline interpolation) pour atteindre une grille de haute résolution (comme 2522 points)</w:t>
      </w:r>
    </w:p>
    <w:p>
      <w:pPr>
        <w:pStyle w:val="Normal"/>
        <w:bidi w:val="0"/>
        <w:jc w:val="start"/>
        <w:rPr/>
      </w:pPr>
      <w:r>
        <w:rPr/>
        <w:t>. Insister sur l'augmentation de la fidélité due à la résolution de départ (256 vs 32 micros).</w:t>
      </w:r>
    </w:p>
    <w:p>
      <w:pPr>
        <w:pStyle w:val="Normal"/>
        <w:bidi w:val="0"/>
        <w:jc w:val="start"/>
        <w:rPr/>
      </w:pPr>
      <w:r>
        <w:rPr/>
        <w:t>3.</w:t>
      </w:r>
    </w:p>
    <w:p>
      <w:pPr>
        <w:pStyle w:val="Normal"/>
        <w:bidi w:val="0"/>
        <w:jc w:val="start"/>
        <w:rPr/>
      </w:pPr>
      <w:r>
        <w:rPr/>
        <w:tab/>
      </w:r>
    </w:p>
    <w:p>
      <w:pPr>
        <w:pStyle w:val="Normal"/>
        <w:bidi w:val="0"/>
        <w:jc w:val="start"/>
        <w:rPr/>
      </w:pPr>
      <w:r>
        <w:rPr/>
        <w:t>Évaluation de l'Interpolation des Harmoniques Supérieures</w:t>
      </w:r>
    </w:p>
    <w:p>
      <w:pPr>
        <w:pStyle w:val="Normal"/>
        <w:bidi w:val="0"/>
        <w:jc w:val="start"/>
        <w:rPr/>
      </w:pPr>
      <w:r>
        <w:rPr/>
        <w:tab/>
      </w:r>
    </w:p>
    <w:p>
      <w:pPr>
        <w:pStyle w:val="Normal"/>
        <w:bidi w:val="0"/>
        <w:jc w:val="start"/>
        <w:rPr/>
      </w:pPr>
      <w:r>
        <w:rPr/>
        <w:t>Quantifier la qualité des modèles interpolés sur les ordres HS supérieurs (au-delà de N=4) rendus possibles par les 256 micros, notamment aux hautes fréquences.</w:t>
      </w:r>
    </w:p>
    <w:p>
      <w:pPr>
        <w:pStyle w:val="Normal"/>
        <w:bidi w:val="0"/>
        <w:jc w:val="start"/>
        <w:rPr/>
      </w:pPr>
      <w:r>
        <w:rPr/>
        <w:tab/>
      </w:r>
    </w:p>
    <w:p>
      <w:pPr>
        <w:pStyle w:val="Normal"/>
        <w:bidi w:val="0"/>
        <w:jc w:val="start"/>
        <w:rPr/>
      </w:pPr>
      <w:r>
        <w:rPr/>
        <w:t>Comparer la précision des méthodes d'interpolation (e.g., pseudo-spline vs Harmoniques Sphériques) lorsque le jeu de données d'origine (256 points) est sous-échantillonné pour imiter les limitations passées, puis interpolé. Conclure sur la nécessité d'une haute résolution initiale pour les sources complexes (comme le violon)</w:t>
      </w:r>
    </w:p>
    <w:p>
      <w:pPr>
        <w:pStyle w:val="Normal"/>
        <w:bidi w:val="0"/>
        <w:jc w:val="start"/>
        <w:rPr/>
      </w:pPr>
      <w:r>
        <w:rPr/>
        <w:t>4. Défis de la Normalisation 3D pour la Couleurs Tonale</w:t>
      </w:r>
    </w:p>
    <w:p>
      <w:pPr>
        <w:pStyle w:val="Normal"/>
        <w:bidi w:val="0"/>
        <w:jc w:val="start"/>
        <w:rPr/>
      </w:pPr>
      <w:r>
        <w:rPr/>
        <w:t>Analyse des méthodes de normalisation 3D (diffuse vs référence micro) pour minimiser la coloration tonale lors de l'auralisation</w:t>
      </w:r>
    </w:p>
    <w:p>
      <w:pPr>
        <w:pStyle w:val="Normal"/>
        <w:bidi w:val="0"/>
        <w:jc w:val="start"/>
        <w:rPr/>
      </w:pPr>
      <w:r>
        <w:rPr/>
        <w:t>Montrer comment les différentes méthodes de normalisation affectent le spectre de puissance, offrant un modèle pour une auralisation physiquement correcte en tenant compte du comportement étendu du violon</w:t>
      </w:r>
    </w:p>
    <w:p>
      <w:pPr>
        <w:pStyle w:val="Normal"/>
        <w:bidi w:val="0"/>
        <w:jc w:val="start"/>
        <w:rPr/>
      </w:pPr>
      <w:r>
        <w:rPr/>
      </w:r>
    </w:p>
    <w:p>
      <w:pPr>
        <w:pStyle w:val="Normal"/>
        <w:bidi w:val="0"/>
        <w:jc w:val="start"/>
        <w:rPr/>
      </w:pPr>
      <w:r>
        <w:rPr/>
        <w:t>5.</w:t>
      </w:r>
      <w:r>
        <w:rPr/>
        <w:t>C</w:t>
      </w:r>
      <w:r>
        <w:rPr/>
        <w:t>onclusion</w:t>
      </w:r>
    </w:p>
    <w:p>
      <w:pPr>
        <w:pStyle w:val="Normal"/>
        <w:bidi w:val="0"/>
        <w:jc w:val="start"/>
        <w:rPr/>
      </w:pPr>
      <w:r>
        <w:rPr/>
        <w:t>Synthèse des meilleures pratiques pour intégrer la directivité du violon dans les simulateurs acoustiques de manière fidèle.</w:t>
      </w:r>
    </w:p>
    <w:p>
      <w:pPr>
        <w:pStyle w:val="Normal"/>
        <w:bidi w:val="0"/>
        <w:jc w:val="start"/>
        <w:rPr/>
      </w:pPr>
      <w:r>
        <w:rPr/>
        <w:tab/>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6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fr-F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fr-FR" w:eastAsia="zh-CN" w:bidi="hi-IN"/>
    </w:rPr>
  </w:style>
  <w:style w:type="character" w:styleId="Puces">
    <w:name w:val="Puces"/>
    <w:qFormat/>
    <w:rPr>
      <w:rFonts w:ascii="OpenSymbol" w:hAnsi="OpenSymbol" w:eastAsia="OpenSymbol" w:cs="OpenSymbol"/>
    </w:rPr>
  </w:style>
  <w:style w:type="character" w:styleId="Caractresdenumrotation">
    <w:name w:val="Caractères de numérotation"/>
    <w:qFormat/>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320</TotalTime>
  <Application>LibreOffice/7.6.4.1$Windows_X86_64 LibreOffice_project/e19e193f88cd6c0525a17fb7a176ed8e6a3e2aa1</Application>
  <AppVersion>15.0000</AppVersion>
  <Pages>5</Pages>
  <Words>1601</Words>
  <Characters>9823</Characters>
  <CharactersWithSpaces>11478</CharactersWithSpaces>
  <Paragraphs>99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2025-12-05T12:50:42Z</dcterms:created>
  <dc:creator/>
  <dc:description/>
  <dc:language>fr-FR</dc:language>
  <cp:lastModifiedBy/>
  <dcterms:modified xsi:type="dcterms:W3CDTF">2025-12-05T18:10:44Z</dcterms:modified>
  <cp:revision>1</cp:revision>
  <dc:subject/>
  <dc:title/>
</cp:coreProperties>
</file>