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92F6" w14:textId="6677120D" w:rsidR="00DF1D15" w:rsidRDefault="007A78CA" w:rsidP="001D69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CAPITULO II</w:t>
      </w:r>
    </w:p>
    <w:p w14:paraId="6C5DD1CE" w14:textId="25A83712" w:rsidR="007A78CA" w:rsidRDefault="007A78CA" w:rsidP="001D69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ANTECEDENTES DE LA INVESTIGACION: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622AB54" w14:textId="2E894936" w:rsidR="00795683" w:rsidRDefault="00795683" w:rsidP="001D691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5683">
        <w:rPr>
          <w:rFonts w:ascii="Arial" w:hAnsi="Arial" w:cs="Arial"/>
          <w:sz w:val="24"/>
          <w:szCs w:val="24"/>
          <w:lang w:val="es-MX"/>
        </w:rPr>
        <w:t>Los trabajos que se presentan a continuación, son producto de una recopilación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información que sirve como antecedentes a esta investigación y que han sido</w:t>
      </w:r>
      <w:r>
        <w:rPr>
          <w:rFonts w:ascii="Arial" w:hAnsi="Arial" w:cs="Arial"/>
          <w:sz w:val="24"/>
          <w:szCs w:val="24"/>
          <w:lang w:val="es-MX"/>
        </w:rPr>
        <w:t xml:space="preserve"> e</w:t>
      </w:r>
      <w:r w:rsidRPr="00795683">
        <w:rPr>
          <w:rFonts w:ascii="Arial" w:hAnsi="Arial" w:cs="Arial"/>
          <w:sz w:val="24"/>
          <w:szCs w:val="24"/>
          <w:lang w:val="es-MX"/>
        </w:rPr>
        <w:t>xtraídos de diferentes Trabajos Especiales de Grados, dado que constituye un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complemento importante para el desarrollo del mismo:</w:t>
      </w:r>
    </w:p>
    <w:p w14:paraId="6932180B" w14:textId="2CEA949B" w:rsidR="00795683" w:rsidRDefault="00916616" w:rsidP="001D69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Campos, N (2025). 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Estrategias De Cobranza Para Reducir Los Niveles De Morosidad De La Empresa Representaciones Y Distribuciones Del Norte </w:t>
      </w:r>
      <w:proofErr w:type="spellStart"/>
      <w:r w:rsidRPr="00916616">
        <w:rPr>
          <w:rFonts w:ascii="Arial" w:hAnsi="Arial" w:cs="Arial"/>
          <w:b/>
          <w:bCs/>
          <w:sz w:val="24"/>
          <w:szCs w:val="24"/>
          <w:lang w:val="es-MX"/>
        </w:rPr>
        <w:t>Sac</w:t>
      </w:r>
      <w:proofErr w:type="spellEnd"/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., </w:t>
      </w:r>
      <w:r>
        <w:rPr>
          <w:rFonts w:ascii="Arial" w:hAnsi="Arial" w:cs="Arial"/>
          <w:b/>
          <w:bCs/>
          <w:sz w:val="24"/>
          <w:szCs w:val="24"/>
          <w:lang w:val="es-MX"/>
        </w:rPr>
        <w:t>Jaén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 2022.</w:t>
      </w:r>
    </w:p>
    <w:p w14:paraId="0FD9867D" w14:textId="3EBA09E8" w:rsidR="005426DB" w:rsidRDefault="004C7620" w:rsidP="001D691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trabajo de investigación </w:t>
      </w:r>
      <w:r>
        <w:rPr>
          <w:rFonts w:ascii="Arial" w:hAnsi="Arial" w:cs="Arial"/>
          <w:sz w:val="24"/>
          <w:szCs w:val="24"/>
          <w:lang w:val="es-MX"/>
        </w:rPr>
        <w:t>se fundamentó en desarrollar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proponer </w:t>
      </w:r>
      <w:r w:rsidRPr="004C7620">
        <w:rPr>
          <w:rFonts w:ascii="Arial" w:hAnsi="Arial" w:cs="Arial"/>
          <w:sz w:val="24"/>
          <w:szCs w:val="24"/>
          <w:lang w:val="es-MX"/>
        </w:rPr>
        <w:t>estrategias de cobranza para reducir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niveles de morosidad de la </w:t>
      </w:r>
      <w:r>
        <w:rPr>
          <w:rFonts w:ascii="Arial" w:hAnsi="Arial" w:cs="Arial"/>
          <w:sz w:val="24"/>
          <w:szCs w:val="24"/>
          <w:lang w:val="es-MX"/>
        </w:rPr>
        <w:t xml:space="preserve">cartera de la </w:t>
      </w:r>
      <w:r w:rsidRPr="004C7620">
        <w:rPr>
          <w:rFonts w:ascii="Arial" w:hAnsi="Arial" w:cs="Arial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715ABC">
        <w:rPr>
          <w:rFonts w:ascii="Arial" w:hAnsi="Arial" w:cs="Arial"/>
          <w:sz w:val="24"/>
          <w:szCs w:val="24"/>
          <w:lang w:val="es-MX"/>
        </w:rPr>
        <w:t>En la investigación s</w:t>
      </w:r>
      <w:r>
        <w:rPr>
          <w:rFonts w:ascii="Arial" w:hAnsi="Arial" w:cs="Arial"/>
          <w:sz w:val="24"/>
          <w:szCs w:val="24"/>
          <w:lang w:val="es-MX"/>
        </w:rPr>
        <w:t xml:space="preserve">e propusieron </w:t>
      </w:r>
      <w:r w:rsidR="00715ABC">
        <w:rPr>
          <w:rFonts w:ascii="Arial" w:hAnsi="Arial" w:cs="Arial"/>
          <w:sz w:val="24"/>
          <w:szCs w:val="24"/>
          <w:lang w:val="es-MX"/>
        </w:rPr>
        <w:t xml:space="preserve">múltiples formas de reducir la morosidad de la cartera de clientes y se hizo especial énfasis en como </w:t>
      </w:r>
      <w:r w:rsidR="00550CBA">
        <w:rPr>
          <w:rFonts w:ascii="Arial" w:hAnsi="Arial" w:cs="Arial"/>
          <w:sz w:val="24"/>
          <w:szCs w:val="24"/>
          <w:lang w:val="es-MX"/>
        </w:rPr>
        <w:t xml:space="preserve">esto </w:t>
      </w:r>
      <w:r w:rsidR="00715ABC">
        <w:rPr>
          <w:rFonts w:ascii="Arial" w:hAnsi="Arial" w:cs="Arial"/>
          <w:sz w:val="24"/>
          <w:szCs w:val="24"/>
          <w:lang w:val="es-MX"/>
        </w:rPr>
        <w:t>afecta negativamente a la estabilidad financiera de la empresa.</w:t>
      </w:r>
    </w:p>
    <w:p w14:paraId="228F2EAF" w14:textId="18B7E0D1" w:rsidR="005426DB" w:rsidRDefault="005426DB" w:rsidP="001D6911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 Ortiz-Paniagua,</w:t>
      </w:r>
      <w:r w:rsidRPr="005426DB">
        <w:rPr>
          <w:rFonts w:ascii="Arial" w:hAnsi="Arial" w:cs="Arial"/>
          <w:sz w:val="24"/>
          <w:szCs w:val="24"/>
          <w:lang w:val="es-MX"/>
        </w:rPr>
        <w:t xml:space="preserve"> Z. Infante</w:t>
      </w:r>
      <w:r>
        <w:rPr>
          <w:rFonts w:ascii="Arial" w:hAnsi="Arial" w:cs="Arial"/>
          <w:sz w:val="24"/>
          <w:szCs w:val="24"/>
          <w:lang w:val="es-MX"/>
        </w:rPr>
        <w:t xml:space="preserve">, E. Velázquez (2022), </w:t>
      </w:r>
      <w:r w:rsidRPr="005426DB">
        <w:rPr>
          <w:rFonts w:ascii="Arial" w:hAnsi="Arial" w:cs="Arial"/>
          <w:b/>
          <w:sz w:val="24"/>
          <w:szCs w:val="24"/>
          <w:lang w:val="es-MX"/>
        </w:rPr>
        <w:t>Capacitación, consumo y endeudamiento</w:t>
      </w:r>
      <w:r>
        <w:rPr>
          <w:rFonts w:ascii="Arial" w:hAnsi="Arial" w:cs="Arial"/>
          <w:b/>
          <w:sz w:val="24"/>
          <w:szCs w:val="24"/>
          <w:lang w:val="es-MX"/>
        </w:rPr>
        <w:t>:</w:t>
      </w:r>
      <w:r w:rsidRPr="005426DB">
        <w:rPr>
          <w:rFonts w:ascii="Arial" w:hAnsi="Arial" w:cs="Arial"/>
          <w:b/>
          <w:sz w:val="24"/>
          <w:szCs w:val="24"/>
          <w:lang w:val="es-MX"/>
        </w:rPr>
        <w:t xml:space="preserve"> Incidencia del programa público B002 en Morelia, Michoacán, México</w:t>
      </w:r>
      <w:r>
        <w:rPr>
          <w:rFonts w:ascii="Arial" w:hAnsi="Arial" w:cs="Arial"/>
          <w:b/>
          <w:sz w:val="24"/>
          <w:szCs w:val="24"/>
          <w:lang w:val="es-MX"/>
        </w:rPr>
        <w:t>.</w:t>
      </w:r>
    </w:p>
    <w:p w14:paraId="4857409A" w14:textId="0CFEF0EF" w:rsidR="00715ABC" w:rsidRDefault="005426DB" w:rsidP="001D691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</w:t>
      </w:r>
      <w:r>
        <w:rPr>
          <w:rFonts w:ascii="Arial" w:hAnsi="Arial" w:cs="Arial"/>
          <w:sz w:val="24"/>
          <w:szCs w:val="24"/>
          <w:lang w:val="es-MX"/>
        </w:rPr>
        <w:t xml:space="preserve">artículo para la </w:t>
      </w:r>
      <w:r w:rsidR="006D2122">
        <w:rPr>
          <w:rFonts w:ascii="Arial" w:hAnsi="Arial" w:cs="Arial"/>
          <w:sz w:val="24"/>
          <w:szCs w:val="24"/>
          <w:lang w:val="es-MX"/>
        </w:rPr>
        <w:t>Revista de Estudios de Políticas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se fundamentó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en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evaluar la incidencia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sobre las decisiones de consumo y deuda de las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personas que han participado en el programa</w:t>
      </w:r>
      <w:r w:rsidR="006D2122" w:rsidRPr="006D2122"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“B002-Generación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y Difusión de Información para el Consumidor” en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Morelia, Michoacán, México</w:t>
      </w:r>
      <w:r w:rsidR="006D2122">
        <w:rPr>
          <w:rFonts w:ascii="Arial" w:hAnsi="Arial" w:cs="Arial"/>
          <w:sz w:val="24"/>
          <w:szCs w:val="24"/>
          <w:lang w:val="es-MX"/>
        </w:rPr>
        <w:t xml:space="preserve">; mostrando múltiples resultados de como el crédito puede llegar a ser </w:t>
      </w:r>
      <w:r w:rsidR="00C16537">
        <w:rPr>
          <w:rFonts w:ascii="Arial" w:hAnsi="Arial" w:cs="Arial"/>
          <w:sz w:val="24"/>
          <w:szCs w:val="24"/>
          <w:lang w:val="es-MX"/>
        </w:rPr>
        <w:t>beneficioso tanto para el consumidor como para la empresa.</w:t>
      </w:r>
    </w:p>
    <w:p w14:paraId="7C010B40" w14:textId="084E9064" w:rsidR="007A78CA" w:rsidRPr="007A78CA" w:rsidRDefault="007A78CA" w:rsidP="001D69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TEORICAS: </w:t>
      </w:r>
    </w:p>
    <w:p w14:paraId="1614F298" w14:textId="73C8D190" w:rsidR="007A78CA" w:rsidRDefault="007A78CA" w:rsidP="001D6911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LEGALES: </w:t>
      </w:r>
    </w:p>
    <w:p w14:paraId="2B51AB88" w14:textId="4BCAA480" w:rsidR="006B069A" w:rsidRDefault="006B069A" w:rsidP="00C93A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CÓDIGO DE COMERCIO</w:t>
      </w:r>
      <w:r w:rsidR="008A4968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3815B13F" w14:textId="602CD12D" w:rsidR="008A4968" w:rsidRDefault="001D6911" w:rsidP="00C93AB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Artículo 34°: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En el libro Diario se asentarán, día por día, las operaciones que haga el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comerciante, de modo que cada partida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exprese claramente quién </w:t>
      </w:r>
      <w:r w:rsidR="008A4968">
        <w:rPr>
          <w:rFonts w:ascii="Arial" w:hAnsi="Arial" w:cs="Arial"/>
          <w:sz w:val="24"/>
          <w:szCs w:val="24"/>
          <w:lang w:val="es-MX"/>
        </w:rPr>
        <w:lastRenderedPageBreak/>
        <w:t xml:space="preserve">es el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creedor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 xml:space="preserve">y quién el deudor, en la negociación a que se refiere, o se </w:t>
      </w:r>
      <w:r w:rsidR="008A4968">
        <w:rPr>
          <w:rFonts w:ascii="Arial" w:hAnsi="Arial" w:cs="Arial"/>
          <w:sz w:val="24"/>
          <w:szCs w:val="24"/>
          <w:lang w:val="es-MX"/>
        </w:rPr>
        <w:t>r</w:t>
      </w:r>
      <w:r w:rsidR="008A4968" w:rsidRPr="008A4968">
        <w:rPr>
          <w:rFonts w:ascii="Arial" w:hAnsi="Arial" w:cs="Arial"/>
          <w:sz w:val="24"/>
          <w:szCs w:val="24"/>
          <w:lang w:val="es-MX"/>
        </w:rPr>
        <w:t>esumirán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mensualmente, por lo menos, los totales de esas operaciones siempre que, en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 xml:space="preserve">este caso, se conserven todos los documentos que </w:t>
      </w:r>
      <w:r w:rsidR="008A4968">
        <w:rPr>
          <w:rFonts w:ascii="Arial" w:hAnsi="Arial" w:cs="Arial"/>
          <w:sz w:val="24"/>
          <w:szCs w:val="24"/>
          <w:lang w:val="es-MX"/>
        </w:rPr>
        <w:t>p</w:t>
      </w:r>
      <w:r w:rsidR="008A4968" w:rsidRPr="008A4968">
        <w:rPr>
          <w:rFonts w:ascii="Arial" w:hAnsi="Arial" w:cs="Arial"/>
          <w:sz w:val="24"/>
          <w:szCs w:val="24"/>
          <w:lang w:val="es-MX"/>
        </w:rPr>
        <w:t>ermitan comprobar tales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operaciones, día por día.</w:t>
      </w:r>
    </w:p>
    <w:p w14:paraId="08FC9AF4" w14:textId="5DD12EC6" w:rsidR="008A4968" w:rsidRDefault="008A4968" w:rsidP="00C93AB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CFC46BF" w14:textId="13202DCA" w:rsidR="008A4968" w:rsidRDefault="008A4968" w:rsidP="00C93AB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4968">
        <w:rPr>
          <w:rFonts w:ascii="Arial" w:hAnsi="Arial" w:cs="Arial"/>
          <w:sz w:val="24"/>
          <w:szCs w:val="24"/>
          <w:lang w:val="es-MX"/>
        </w:rPr>
        <w:t>No obstante, los comerciantes por menor, es decir, los que habitualmente sólo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vendan al detal, directamente al consumidor, cumplirán con la obligación que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impone este artículo con sólo asentar diariamente un resumen de las compras 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ventas hechas al contado, y detalladamente las que hicieran a crédito, y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pagos y cobros con motivo de éstas.</w:t>
      </w:r>
    </w:p>
    <w:p w14:paraId="6AA57363" w14:textId="14486077" w:rsidR="007A78CA" w:rsidRDefault="007A78CA" w:rsidP="001D6911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DEFINICION DE TERMINOS: </w:t>
      </w:r>
    </w:p>
    <w:p w14:paraId="1533F54C" w14:textId="62D3438A" w:rsidR="00C93AB9" w:rsidRPr="007A78CA" w:rsidRDefault="00C93AB9" w:rsidP="001D69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[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De momento no hay al </w:t>
      </w:r>
      <w:proofErr w:type="gramStart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menos </w:t>
      </w:r>
      <w:r>
        <w:rPr>
          <w:rFonts w:ascii="Arial" w:hAnsi="Arial" w:cs="Arial"/>
          <w:b/>
          <w:bCs/>
          <w:sz w:val="24"/>
          <w:szCs w:val="24"/>
          <w:lang w:val="es-MX"/>
        </w:rPr>
        <w:t>]</w:t>
      </w:r>
      <w:proofErr w:type="gramEnd"/>
    </w:p>
    <w:sectPr w:rsidR="00C93AB9" w:rsidRPr="007A7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91EF4"/>
    <w:multiLevelType w:val="hybridMultilevel"/>
    <w:tmpl w:val="5C0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0003C"/>
    <w:multiLevelType w:val="hybridMultilevel"/>
    <w:tmpl w:val="A96C1C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2040">
    <w:abstractNumId w:val="1"/>
  </w:num>
  <w:num w:numId="2" w16cid:durableId="123720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FA0"/>
    <w:rsid w:val="0011071F"/>
    <w:rsid w:val="001D6911"/>
    <w:rsid w:val="001F2E9C"/>
    <w:rsid w:val="00320162"/>
    <w:rsid w:val="00413FA0"/>
    <w:rsid w:val="00486D3C"/>
    <w:rsid w:val="004C7620"/>
    <w:rsid w:val="005248A3"/>
    <w:rsid w:val="005426DB"/>
    <w:rsid w:val="00550CBA"/>
    <w:rsid w:val="006601D9"/>
    <w:rsid w:val="006B069A"/>
    <w:rsid w:val="006D2122"/>
    <w:rsid w:val="00715ABC"/>
    <w:rsid w:val="00795683"/>
    <w:rsid w:val="007A78CA"/>
    <w:rsid w:val="008A4968"/>
    <w:rsid w:val="008A7956"/>
    <w:rsid w:val="009065D8"/>
    <w:rsid w:val="00916616"/>
    <w:rsid w:val="009522CB"/>
    <w:rsid w:val="00993F85"/>
    <w:rsid w:val="00C16537"/>
    <w:rsid w:val="00C33BE9"/>
    <w:rsid w:val="00C71F66"/>
    <w:rsid w:val="00C93AB9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CB5D"/>
  <w15:chartTrackingRefBased/>
  <w15:docId w15:val="{99D91E40-1FE0-4876-84FA-E789719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F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F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F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F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11</cp:revision>
  <dcterms:created xsi:type="dcterms:W3CDTF">2025-04-04T00:34:00Z</dcterms:created>
  <dcterms:modified xsi:type="dcterms:W3CDTF">2025-04-23T03:02:00Z</dcterms:modified>
</cp:coreProperties>
</file>