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51.png" ContentType="image/png"/>
  <Override PartName="/word/media/rId4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mcp-integration-synthesis-draft-v0.1"/>
    <w:p>
      <w:pPr>
        <w:pStyle w:val="Heading1"/>
      </w:pPr>
      <w:r>
        <w:t xml:space="preserve">MCP Integration Synthesis — Draft v0.1</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Status</w:t>
            </w:r>
          </w:p>
        </w:tc>
        <w:tc>
          <w:tcPr/>
          <w:p>
            <w:pPr>
              <w:pStyle w:val="Compact"/>
              <w:jc w:val="left"/>
            </w:pPr>
            <w:r>
              <w:t xml:space="preserve">Draft for Micah’s authorial alignment. Not yet a ratified canon position.</w:t>
            </w:r>
          </w:p>
        </w:tc>
      </w:tr>
      <w:tr>
        <w:tc>
          <w:tcPr/>
          <w:p>
            <w:pPr>
              <w:pStyle w:val="Compact"/>
              <w:jc w:val="left"/>
            </w:pPr>
            <w:r>
              <w:rPr>
                <w:bCs/>
                <w:b/>
              </w:rPr>
              <w:t xml:space="preserve">Date</w:t>
            </w:r>
          </w:p>
        </w:tc>
        <w:tc>
          <w:tcPr/>
          <w:p>
            <w:pPr>
              <w:pStyle w:val="Compact"/>
              <w:jc w:val="left"/>
            </w:pPr>
            <w:r>
              <w:t xml:space="preserve">2026-05-23</w:t>
            </w:r>
          </w:p>
        </w:tc>
      </w:tr>
      <w:tr>
        <w:tc>
          <w:tcPr/>
          <w:p>
            <w:pPr>
              <w:pStyle w:val="Compact"/>
              <w:jc w:val="left"/>
            </w:pPr>
            <w:r>
              <w:rPr>
                <w:bCs/>
                <w:b/>
              </w:rPr>
              <w:t xml:space="preserve">Author (draft)</w:t>
            </w:r>
          </w:p>
        </w:tc>
        <w:tc>
          <w:tcPr/>
          <w:p>
            <w:pPr>
              <w:pStyle w:val="Compact"/>
              <w:jc w:val="left"/>
            </w:pPr>
            <w:r>
              <w:t xml:space="preserve">OlogosAI</w:t>
            </w:r>
          </w:p>
        </w:tc>
      </w:tr>
      <w:tr>
        <w:tc>
          <w:tcPr/>
          <w:p>
            <w:pPr>
              <w:pStyle w:val="Compact"/>
              <w:jc w:val="left"/>
            </w:pPr>
            <w:r>
              <w:rPr>
                <w:bCs/>
                <w:b/>
              </w:rPr>
              <w:t xml:space="preserve">Co-author (pending review)</w:t>
            </w:r>
          </w:p>
        </w:tc>
        <w:tc>
          <w:tcPr/>
          <w:p>
            <w:pPr>
              <w:pStyle w:val="Compact"/>
              <w:jc w:val="left"/>
            </w:pPr>
            <w:r>
              <w:t xml:space="preserve">Micah Longmire — per his 2026-05-22 17:44 directive (</w:t>
            </w:r>
            <w:r>
              <w:rPr>
                <w:iCs/>
                <w:i/>
              </w:rPr>
              <w:t xml:space="preserve">“</w:t>
            </w:r>
            <w:r>
              <w:rPr>
                <w:iCs/>
                <w:i/>
              </w:rPr>
              <w:t xml:space="preserve">let me read it before my name goes on it</w:t>
            </w:r>
            <w:r>
              <w:rPr>
                <w:iCs/>
                <w:i/>
              </w:rPr>
              <w:t xml:space="preserve">”</w:t>
            </w:r>
            <w:r>
              <w:t xml:space="preserve">), this paper carries his name only after he reads + approves</w:t>
            </w:r>
          </w:p>
        </w:tc>
      </w:tr>
      <w:tr>
        <w:tc>
          <w:tcPr/>
          <w:p>
            <w:pPr>
              <w:pStyle w:val="Compact"/>
              <w:jc w:val="left"/>
            </w:pPr>
            <w:r>
              <w:rPr>
                <w:bCs/>
                <w:b/>
              </w:rPr>
              <w:t xml:space="preserve">Trigger</w:t>
            </w:r>
          </w:p>
        </w:tc>
        <w:tc>
          <w:tcPr/>
          <w:p>
            <w:pPr>
              <w:pStyle w:val="Compact"/>
              <w:jc w:val="left"/>
            </w:pPr>
            <w:r>
              <w:t xml:space="preserve">NG-AIDE-01 build session 2026-05-23 shipped agentic capability dispatch without MCP. JD’s question (</w:t>
            </w:r>
            <w:r>
              <w:rPr>
                <w:iCs/>
                <w:i/>
              </w:rPr>
              <w:t xml:space="preserve">“</w:t>
            </w:r>
            <w:r>
              <w:rPr>
                <w:iCs/>
                <w:i/>
              </w:rPr>
              <w:t xml:space="preserve">have we taken into account MCP gateways?</w:t>
            </w:r>
            <w:r>
              <w:rPr>
                <w:iCs/>
                <w:i/>
              </w:rPr>
              <w:t xml:space="preserve">”</w:t>
            </w:r>
            <w:r>
              <w:t xml:space="preserve">) surfaced the gap. A survey of Micah’s published MCP work shows the gap is substantive — AEON’s tool-transport substrate should be MCP-native.</w:t>
            </w:r>
          </w:p>
        </w:tc>
      </w:tr>
      <w:tr>
        <w:tc>
          <w:tcPr/>
          <w:p>
            <w:pPr>
              <w:pStyle w:val="Compact"/>
              <w:jc w:val="left"/>
            </w:pPr>
            <w:r>
              <w:rPr>
                <w:bCs/>
                <w:b/>
              </w:rPr>
              <w:t xml:space="preserve">Audience</w:t>
            </w:r>
          </w:p>
        </w:tc>
        <w:tc>
          <w:tcPr/>
          <w:p>
            <w:pPr>
              <w:pStyle w:val="Compact"/>
              <w:jc w:val="left"/>
            </w:pPr>
            <w:r>
              <w:t xml:space="preserve">AIDE-canon contributors (primary: Micah, JD, Tracy, thinx-Claude)</w:t>
            </w:r>
          </w:p>
        </w:tc>
      </w:tr>
      <w:tr>
        <w:tc>
          <w:tcPr/>
          <w:p>
            <w:pPr>
              <w:pStyle w:val="Compact"/>
              <w:jc w:val="left"/>
            </w:pPr>
            <w:r>
              <w:rPr>
                <w:bCs/>
                <w:b/>
              </w:rPr>
              <w:t xml:space="preserve">Out of scope</w:t>
            </w:r>
          </w:p>
        </w:tc>
        <w:tc>
          <w:tcPr/>
          <w:p>
            <w:pPr>
              <w:pStyle w:val="Compact"/>
              <w:jc w:val="left"/>
            </w:pPr>
            <w:r>
              <w:t xml:space="preserve">Final architectural commitment. This paper is the survey + draft recommendation. The canon-level integration decision is Micah’s to author.</w:t>
            </w:r>
          </w:p>
        </w:tc>
      </w:tr>
    </w:tbl>
    <w:p>
      <w:r>
        <w:pict>
          <v:rect style="width:0;height:1.5pt" o:hralign="center" o:hrstd="t" o:hr="t"/>
        </w:pict>
      </w:r>
    </w:p>
    <w:bookmarkStart w:id="21" w:name="abstract"/>
    <w:p>
      <w:pPr>
        <w:pStyle w:val="Heading2"/>
      </w:pPr>
      <w:r>
        <w:t xml:space="preserve">1. Abstract</w:t>
      </w:r>
    </w:p>
    <w:p>
      <w:pPr>
        <w:pStyle w:val="FirstParagraph"/>
      </w:pPr>
      <w:r>
        <w:t xml:space="preserve">NG-AIDE-01’s first agentic-orchestration loop (digital-thread pattern materialized as runtime agent loop, per ADR-EA-0009) landed 2026-05-23 with bespoke HTTP-JSON capability dispatch. A survey of Micah Longmire’s published MCP work — ten repositories spanning protocol specification (Model-Based-MCP), commercial product (Legate.Studio), reference architecture (Hermetic galley), and OrdSA-aligned protocol design (Oracle-MCP) — reveals that AEON’s Integration plane should be MCP-native, not bespoke. This paper inventories the corpus, distills the design language across the four most architecturally substantive sources, maps the patterns onto AEON’s six service planes, and proposes integration moves with explicit authorial-alignment questions for Micah to direct.</w:t>
      </w:r>
      <w:r>
        <w:t xml:space="preserve"> </w:t>
      </w:r>
      <w:r>
        <w:rPr>
          <w:iCs/>
          <w:i/>
        </w:rPr>
        <w:t xml:space="preserve">AIDE behind on first-party MCP support</w:t>
      </w:r>
      <w:r>
        <w:t xml:space="preserve"> </w:t>
      </w:r>
      <w:r>
        <w:t xml:space="preserve">— as canon already names the gap in</w:t>
      </w:r>
      <w:r>
        <w:t xml:space="preserve"> </w:t>
      </w:r>
      <w:hyperlink r:id="rId20">
        <w:r>
          <w:rPr>
            <w:rStyle w:val="VerbatimChar"/>
          </w:rPr>
          <w:t xml:space="preserve">vision-strategy/analysis/sota-survey/standards-bodies/README.md</w:t>
        </w:r>
      </w:hyperlink>
      <w:r>
        <w:t xml:space="preserve"> </w:t>
      </w:r>
      <w:r>
        <w:t xml:space="preserve">— is closeable by adopting the patterns Micah has already published rather than by inventing parallel ones.</w:t>
      </w:r>
    </w:p>
    <w:p>
      <w:r>
        <w:pict>
          <v:rect style="width:0;height:1.5pt" o:hralign="center" o:hrstd="t" o:hr="t"/>
        </w:pict>
      </w:r>
    </w:p>
    <w:bookmarkEnd w:id="21"/>
    <w:bookmarkStart w:id="25" w:name="why-this-paper-exists"/>
    <w:p>
      <w:pPr>
        <w:pStyle w:val="Heading2"/>
      </w:pPr>
      <w:r>
        <w:t xml:space="preserve">2. Why this paper exists</w:t>
      </w:r>
    </w:p>
    <w:p>
      <w:pPr>
        <w:pStyle w:val="FirstParagraph"/>
      </w:pPr>
      <w:r>
        <w:t xml:space="preserve">Three threads converge:</w:t>
      </w:r>
    </w:p>
    <w:p>
      <w:pPr>
        <w:pStyle w:val="BodyText"/>
      </w:pPr>
      <w:r>
        <w:rPr>
          <w:bCs/>
          <w:b/>
        </w:rPr>
        <w:t xml:space="preserve">Canon already names the gap.</w:t>
      </w:r>
      <w:r>
        <w:t xml:space="preserve"> </w:t>
      </w:r>
      <w:hyperlink r:id="rId20">
        <w:r>
          <w:rPr>
            <w:rStyle w:val="VerbatimChar"/>
          </w:rPr>
          <w:t xml:space="preserve">standards-bodies/README.md</w:t>
        </w:r>
      </w:hyperlink>
      <w:r>
        <w:t xml:space="preserve"> </w:t>
      </w:r>
      <w:r>
        <w:t xml:space="preserve">explicitly tracks MCP and assigns it to</w:t>
      </w:r>
      <w:r>
        <w:t xml:space="preserve"> </w:t>
      </w:r>
      <w:r>
        <w:rPr>
          <w:iCs/>
          <w:i/>
        </w:rPr>
        <w:t xml:space="preserve">“</w:t>
      </w:r>
      <w:r>
        <w:rPr>
          <w:iCs/>
          <w:i/>
        </w:rPr>
        <w:t xml:space="preserve">AEON capability plane + tool integration</w:t>
      </w:r>
      <w:r>
        <w:rPr>
          <w:iCs/>
          <w:i/>
        </w:rPr>
        <w:t xml:space="preserve">”</w:t>
      </w:r>
      <w:r>
        <w:t xml:space="preserve"> </w:t>
      </w:r>
      <w:r>
        <w:t xml:space="preserve">with the status line</w:t>
      </w:r>
      <w:r>
        <w:t xml:space="preserve"> </w:t>
      </w:r>
      <w:r>
        <w:rPr>
          <w:iCs/>
          <w:i/>
        </w:rPr>
        <w:t xml:space="preserve">“</w:t>
      </w:r>
      <w:r>
        <w:rPr>
          <w:iCs/>
          <w:i/>
        </w:rPr>
        <w:t xml:space="preserve">AIDE behind on first-party MCP support; AIDE ahead on capability-composition semantics.</w:t>
      </w:r>
      <w:r>
        <w:rPr>
          <w:iCs/>
          <w:i/>
        </w:rPr>
        <w:t xml:space="preserve">”</w:t>
      </w:r>
      <w:r>
        <w:t xml:space="preserve"> </w:t>
      </w:r>
      <w:r>
        <w:t xml:space="preserve">This is canon’s own acknowledgement that MCP needs to come into AEON.</w:t>
      </w:r>
    </w:p>
    <w:p>
      <w:pPr>
        <w:pStyle w:val="BodyText"/>
      </w:pPr>
      <w:r>
        <w:rPr>
          <w:bCs/>
          <w:b/>
        </w:rPr>
        <w:t xml:space="preserve">Hermetic engagement notes single out the MCP gateway as a recommended-impl reference.</w:t>
      </w:r>
      <w:r>
        <w:t xml:space="preserve"> </w:t>
      </w:r>
      <w:hyperlink r:id="rId22">
        <w:r>
          <w:rPr>
            <w:rStyle w:val="VerbatimChar"/>
          </w:rPr>
          <w:t xml:space="preserve">hermetic-engagement/39-means-inventory/discussion-source.md</w:t>
        </w:r>
      </w:hyperlink>
      <w:r>
        <w:t xml:space="preserve"> </w:t>
      </w:r>
      <w:r>
        <w:t xml:space="preserve">item #7:</w:t>
      </w:r>
      <w:r>
        <w:t xml:space="preserve"> </w:t>
      </w:r>
      <w:r>
        <w:rPr>
          <w:iCs/>
          <w:i/>
        </w:rPr>
        <w:t xml:space="preserve">“</w:t>
      </w:r>
      <w:r>
        <w:rPr>
          <w:iCs/>
          <w:i/>
        </w:rPr>
        <w:t xml:space="preserve">MCP gateway (Galley) — tool catalog with semantic search via Ollama embeddings. AEON integration plane connects to external tools; Galley is the catalog/proxy. Reference as the recommended pattern.</w:t>
      </w:r>
      <w:r>
        <w:rPr>
          <w:iCs/>
          <w:i/>
        </w:rPr>
        <w:t xml:space="preserve">”</w:t>
      </w:r>
      <w:r>
        <w:t xml:space="preserve"> </w:t>
      </w:r>
      <w:r>
        <w:t xml:space="preserve">Canon’s path is clear; the implementation reference is named.</w:t>
      </w:r>
    </w:p>
    <w:p>
      <w:pPr>
        <w:pStyle w:val="BodyText"/>
      </w:pPr>
      <w:r>
        <w:rPr>
          <w:bCs/>
          <w:b/>
        </w:rPr>
        <w:t xml:space="preserve">Recent NG-AIDE-01 build went bespoke, not MCP.</w:t>
      </w:r>
      <w:r>
        <w:t xml:space="preserve"> </w:t>
      </w:r>
      <w:r>
        <w:t xml:space="preserve">The 2026-05-23 build of Runtime plane v0.1 + agentic chat loop on NG-InfOps (</w:t>
      </w:r>
      <w:hyperlink r:id="rId23">
        <w:r>
          <w:rPr>
            <w:rStyle w:val="Hyperlink"/>
          </w:rPr>
          <w:t xml:space="preserve">ng-aeon#5</w:t>
        </w:r>
      </w:hyperlink>
      <w:r>
        <w:t xml:space="preserve">,</w:t>
      </w:r>
      <w:r>
        <w:t xml:space="preserve"> </w:t>
      </w:r>
      <w:hyperlink r:id="rId24">
        <w:r>
          <w:rPr>
            <w:rStyle w:val="Hyperlink"/>
          </w:rPr>
          <w:t xml:space="preserve">ng-infops#4</w:t>
        </w:r>
      </w:hyperlink>
      <w:r>
        <w:t xml:space="preserve">) implements capability dispatch as bespoke HTTP-JSON over a custom</w:t>
      </w:r>
      <w:r>
        <w:t xml:space="preserve"> </w:t>
      </w:r>
      <w:r>
        <w:rPr>
          <w:rStyle w:val="VerbatimChar"/>
        </w:rPr>
        <w:t xml:space="preserve">/api/v1/runtime/invoke</w:t>
      </w:r>
      <w:r>
        <w:t xml:space="preserve"> </w:t>
      </w:r>
      <w:r>
        <w:t xml:space="preserve">endpoint. The capability YAML uses an</w:t>
      </w:r>
      <w:r>
        <w:t xml:space="preserve"> </w:t>
      </w:r>
      <w:r>
        <w:rPr>
          <w:rStyle w:val="VerbatimChar"/>
        </w:rPr>
        <w:t xml:space="preserve">adapter: &lt;URL&gt;</w:t>
      </w:r>
      <w:r>
        <w:t xml:space="preserve"> </w:t>
      </w:r>
      <w:r>
        <w:t xml:space="preserve">field with</w:t>
      </w:r>
      <w:r>
        <w:t xml:space="preserve"> </w:t>
      </w:r>
      <w:r>
        <w:rPr>
          <w:rStyle w:val="VerbatimChar"/>
        </w:rPr>
        <w:t xml:space="preserve">adapter_method: GET|POST</w:t>
      </w:r>
      <w:r>
        <w:t xml:space="preserve">. No MCP server, no MCP client, no MCP discovery. The bespoke pattern works end-to-end (live-tested against Tracy’s LM Studio) but diverges from Micah’s established design language.</w:t>
      </w:r>
    </w:p>
    <w:p>
      <w:pPr>
        <w:pStyle w:val="BodyText"/>
      </w:pPr>
      <w:r>
        <w:t xml:space="preserve">This paper is the survey + draft recommendation layer that closes the gap at the canon level. Final direction must be Micah’s per his authorship discipline; the analysis here is offered as the substrate for his decision.</w:t>
      </w:r>
    </w:p>
    <w:p>
      <w:r>
        <w:pict>
          <v:rect style="width:0;height:1.5pt" o:hralign="center" o:hrstd="t" o:hr="t"/>
        </w:pict>
      </w:r>
    </w:p>
    <w:bookmarkEnd w:id="25"/>
    <w:bookmarkStart w:id="39" w:name="micahs-mcp-corpus-inventory"/>
    <w:p>
      <w:pPr>
        <w:pStyle w:val="Heading2"/>
      </w:pPr>
      <w:r>
        <w:t xml:space="preserve">3. Micah’s MCP corpus — inventory</w:t>
      </w:r>
    </w:p>
    <w:p>
      <w:pPr>
        <w:pStyle w:val="FirstParagraph"/>
      </w:pPr>
      <w:r>
        <w:t xml:space="preserve">Ten repositories across</w:t>
      </w:r>
      <w:r>
        <w:t xml:space="preserve"> </w:t>
      </w:r>
      <w:r>
        <w:rPr>
          <w:rStyle w:val="VerbatimChar"/>
        </w:rPr>
        <w:t xml:space="preserve">bobbyhiddn</w:t>
      </w:r>
      <w:r>
        <w:t xml:space="preserve"> </w:t>
      </w:r>
      <w:r>
        <w:t xml:space="preserve">(personal) and</w:t>
      </w:r>
      <w:r>
        <w:t xml:space="preserve"> </w:t>
      </w:r>
      <w:r>
        <w:rPr>
          <w:rStyle w:val="VerbatimChar"/>
        </w:rPr>
        <w:t xml:space="preserve">ologos-repos</w:t>
      </w:r>
      <w:r>
        <w:t xml:space="preserve"> </w:t>
      </w:r>
      <w:r>
        <w:t xml:space="preserve">(organization), spanning specification, commercial product, infrastructure, and domain-specific MCP servers. This is one of the more substantive single-author MCP corpora in the ecosystem.</w:t>
      </w:r>
    </w:p>
    <w:p>
      <w:pPr>
        <w:pStyle w:val="CaptionedFigure"/>
      </w:pPr>
      <w:r>
        <w:drawing>
          <wp:inline>
            <wp:extent cx="5334000" cy="3265412"/>
            <wp:effectExtent b="0" l="0" r="0" t="0"/>
            <wp:docPr descr="Viewpoint 1 — Micah’s MCP corpus map" title="" id="27" name="Picture"/>
            <a:graphic>
              <a:graphicData uri="http://schemas.openxmlformats.org/drawingml/2006/picture">
                <pic:pic>
                  <pic:nvPicPr>
                    <pic:cNvPr descr="diagrams/01-micah-mcp-corpus.png" id="28" name="Picture"/>
                    <pic:cNvPicPr>
                      <a:picLocks noChangeArrowheads="1" noChangeAspect="1"/>
                    </pic:cNvPicPr>
                  </pic:nvPicPr>
                  <pic:blipFill>
                    <a:blip r:embed="rId26"/>
                    <a:stretch>
                      <a:fillRect/>
                    </a:stretch>
                  </pic:blipFill>
                  <pic:spPr bwMode="auto">
                    <a:xfrm>
                      <a:off x="0" y="0"/>
                      <a:ext cx="5334000" cy="3265412"/>
                    </a:xfrm>
                    <a:prstGeom prst="rect">
                      <a:avLst/>
                    </a:prstGeom>
                    <a:noFill/>
                    <a:ln w="9525">
                      <a:noFill/>
                      <a:headEnd/>
                      <a:tailEnd/>
                    </a:ln>
                  </pic:spPr>
                </pic:pic>
              </a:graphicData>
            </a:graphic>
          </wp:inline>
        </w:drawing>
      </w:r>
    </w:p>
    <w:p>
      <w:pPr>
        <w:pStyle w:val="ImageCaption"/>
      </w:pPr>
      <w:r>
        <w:t xml:space="preserve">Viewpoint 1 — Micah’s MCP corpus 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w:t>
            </w:r>
          </w:p>
        </w:tc>
        <w:tc>
          <w:tcPr/>
          <w:p>
            <w:pPr>
              <w:pStyle w:val="Compact"/>
              <w:jc w:val="left"/>
            </w:pPr>
            <w:r>
              <w:t xml:space="preserve">Role in corpus</w:t>
            </w:r>
          </w:p>
        </w:tc>
        <w:tc>
          <w:tcPr/>
          <w:p>
            <w:pPr>
              <w:pStyle w:val="Compact"/>
              <w:jc w:val="left"/>
            </w:pPr>
            <w:r>
              <w:t xml:space="preserve">Most relevant signal</w:t>
            </w:r>
          </w:p>
        </w:tc>
      </w:tr>
      <w:tr>
        <w:tc>
          <w:tcPr/>
          <w:p>
            <w:pPr>
              <w:pStyle w:val="Compact"/>
              <w:jc w:val="left"/>
            </w:pPr>
            <w:hyperlink r:id="rId29">
              <w:r>
                <w:rPr>
                  <w:rStyle w:val="VerbatimChar"/>
                </w:rPr>
                <w:t xml:space="preserve">bobbyhiddn/Model-Based-MCP</w:t>
              </w:r>
            </w:hyperlink>
          </w:p>
        </w:tc>
        <w:tc>
          <w:tcPr/>
          <w:p>
            <w:pPr>
              <w:pStyle w:val="Compact"/>
              <w:jc w:val="left"/>
            </w:pPr>
            <w:r>
              <w:t xml:space="preserve">Specification + documentation reference</w:t>
            </w:r>
          </w:p>
        </w:tc>
        <w:tc>
          <w:tcPr/>
          <w:p>
            <w:pPr>
              <w:pStyle w:val="Compact"/>
              <w:jc w:val="left"/>
            </w:pPr>
            <w:r>
              <w:t xml:space="preserve">Strict schema discipline; nested-container ontology (Canvas &gt; Network &gt; Factory &gt; Machine &gt; Node) with consistent identity contract at every level</w:t>
            </w:r>
          </w:p>
        </w:tc>
      </w:tr>
      <w:tr>
        <w:tc>
          <w:tcPr/>
          <w:p>
            <w:pPr>
              <w:pStyle w:val="Compact"/>
              <w:jc w:val="left"/>
            </w:pPr>
            <w:hyperlink r:id="rId30">
              <w:r>
                <w:rPr>
                  <w:rStyle w:val="VerbatimChar"/>
                </w:rPr>
                <w:t xml:space="preserve">ologos-repos/Legate.Studio</w:t>
              </w:r>
            </w:hyperlink>
          </w:p>
        </w:tc>
        <w:tc>
          <w:tcPr/>
          <w:p>
            <w:pPr>
              <w:pStyle w:val="Compact"/>
              <w:jc w:val="left"/>
            </w:pPr>
            <w:r>
              <w:t xml:space="preserve">Commercial MCP-first PKM</w:t>
            </w:r>
          </w:p>
        </w:tc>
        <w:tc>
          <w:tcPr/>
          <w:p>
            <w:pPr>
              <w:pStyle w:val="Compact"/>
              <w:jc w:val="left"/>
            </w:pPr>
            <w:r>
              <w:rPr>
                <w:bCs/>
                <w:b/>
              </w:rPr>
              <w:t xml:space="preserve">OAuth 2.1 AS + Dynamic Client Registration</w:t>
            </w:r>
            <w:r>
              <w:t xml:space="preserve">; protocol version</w:t>
            </w:r>
            <w:r>
              <w:t xml:space="preserve"> </w:t>
            </w:r>
            <w:r>
              <w:rPr>
                <w:rStyle w:val="VerbatimChar"/>
              </w:rPr>
              <w:t xml:space="preserve">2025-06-18</w:t>
            </w:r>
            <w:r>
              <w:t xml:space="preserve">; per-user JWT tokens; PKCE enforced; 43-tool surface; multi-tenant; bridges third-party MCP clients (Claude, ChatGPT) without exposing upstream IdP tokens</w:t>
            </w:r>
          </w:p>
        </w:tc>
      </w:tr>
      <w:tr>
        <w:tc>
          <w:tcPr/>
          <w:p>
            <w:pPr>
              <w:pStyle w:val="Compact"/>
              <w:jc w:val="left"/>
            </w:pPr>
            <w:hyperlink r:id="rId31">
              <w:r>
                <w:rPr>
                  <w:rStyle w:val="VerbatimChar"/>
                </w:rPr>
                <w:t xml:space="preserve">bobbyhiddn/Oracle-MCP</w:t>
              </w:r>
            </w:hyperlink>
          </w:p>
        </w:tc>
        <w:tc>
          <w:tcPr/>
          <w:p>
            <w:pPr>
              <w:pStyle w:val="Compact"/>
              <w:jc w:val="left"/>
            </w:pPr>
            <w:r>
              <w:t xml:space="preserve">OrdSA-aligned protocol pattern</w:t>
            </w:r>
          </w:p>
        </w:tc>
        <w:tc>
          <w:tcPr/>
          <w:p>
            <w:pPr>
              <w:pStyle w:val="Compact"/>
              <w:jc w:val="left"/>
            </w:pPr>
            <w:r>
              <w:rPr>
                <w:bCs/>
                <w:b/>
              </w:rPr>
              <w:t xml:space="preserve">4-level ordinal model</w:t>
            </w:r>
            <w:r>
              <w:t xml:space="preserve"> </w:t>
            </w:r>
            <w:r>
              <w:t xml:space="preserve">(L0 Infra, L1 Subagent, L2 Orchestrator, L3 Oracle); upward-only oracle calls; explicit</w:t>
            </w:r>
            <w:r>
              <w:t xml:space="preserve"> </w:t>
            </w:r>
            <w:r>
              <w:rPr>
                <w:rStyle w:val="VerbatimChar"/>
              </w:rPr>
              <w:t xml:space="preserve">responder</w:t>
            </w:r>
            <w:r>
              <w:t xml:space="preserve"> </w:t>
            </w:r>
            <w:r>
              <w:t xml:space="preserve">field as protocol-level provenance; filesystem-as-bus at</w:t>
            </w:r>
            <w:r>
              <w:t xml:space="preserve"> </w:t>
            </w:r>
            <w:r>
              <w:rPr>
                <w:rStyle w:val="VerbatimChar"/>
              </w:rPr>
              <w:t xml:space="preserve">~/.rhode/bus/{requests,responses,history}</w:t>
            </w:r>
          </w:p>
        </w:tc>
      </w:tr>
      <w:tr>
        <w:tc>
          <w:tcPr/>
          <w:p>
            <w:pPr>
              <w:pStyle w:val="Compact"/>
              <w:jc w:val="left"/>
            </w:pPr>
            <w:hyperlink r:id="rId32">
              <w:r>
                <w:rPr>
                  <w:rStyle w:val="VerbatimChar"/>
                </w:rPr>
                <w:t xml:space="preserve">ologos-repos/Hermetic</w:t>
              </w:r>
            </w:hyperlink>
            <w:r>
              <w:t xml:space="preserve"> </w:t>
            </w:r>
            <w:r>
              <w:t xml:space="preserve">(</w:t>
            </w:r>
            <w:r>
              <w:rPr>
                <w:rStyle w:val="VerbatimChar"/>
              </w:rPr>
              <w:t xml:space="preserve">internal/galley/</w:t>
            </w:r>
            <w:r>
              <w:t xml:space="preserve"> </w:t>
            </w:r>
            <w:r>
              <w:t xml:space="preserve">+</w:t>
            </w:r>
            <w:r>
              <w:t xml:space="preserve"> </w:t>
            </w:r>
            <w:r>
              <w:rPr>
                <w:rStyle w:val="VerbatimChar"/>
              </w:rPr>
              <w:t xml:space="preserve">internal/mcp/</w:t>
            </w:r>
            <w:r>
              <w:t xml:space="preserve">)</w:t>
            </w:r>
          </w:p>
        </w:tc>
        <w:tc>
          <w:tcPr/>
          <w:p>
            <w:pPr>
              <w:pStyle w:val="Compact"/>
              <w:jc w:val="left"/>
            </w:pPr>
            <w:r>
              <w:t xml:space="preserve">Reference MCP gateway impl (Go)</w:t>
            </w:r>
          </w:p>
        </w:tc>
        <w:tc>
          <w:tcPr/>
          <w:p>
            <w:pPr>
              <w:pStyle w:val="Compact"/>
              <w:jc w:val="left"/>
            </w:pPr>
            <w:r>
              <w:rPr>
                <w:bCs/>
                <w:b/>
              </w:rPr>
              <w:t xml:space="preserve">Catalog/Executor separation</w:t>
            </w:r>
            <w:r>
              <w:t xml:space="preserve"> </w:t>
            </w:r>
            <w:r>
              <w:t xml:space="preserve">(Galley = catalog, Gateway = executor); five transports (stdio, sse, http, oauth-sse, oauth-http); Ollama embeddings for semantic tool search; layered</w:t>
            </w:r>
            <w:r>
              <w:t xml:space="preserve"> </w:t>
            </w:r>
            <w:r>
              <w:rPr>
                <w:rStyle w:val="VerbatimChar"/>
              </w:rPr>
              <w:t xml:space="preserve">ToolRegistrar</w:t>
            </w:r>
            <w:r>
              <w:t xml:space="preserve"> </w:t>
            </w:r>
            <w:r>
              <w:t xml:space="preserve">interface; lazy expand / explicit collapse subprocess lifecycle</w:t>
            </w:r>
          </w:p>
        </w:tc>
      </w:tr>
      <w:tr>
        <w:tc>
          <w:tcPr/>
          <w:p>
            <w:pPr>
              <w:pStyle w:val="Compact"/>
              <w:jc w:val="left"/>
            </w:pPr>
            <w:hyperlink r:id="rId33">
              <w:r>
                <w:rPr>
                  <w:rStyle w:val="VerbatimChar"/>
                </w:rPr>
                <w:t xml:space="preserve">bobbyhiddn/Sympathy-MCP</w:t>
              </w:r>
            </w:hyperlink>
          </w:p>
        </w:tc>
        <w:tc>
          <w:tcPr/>
          <w:p>
            <w:pPr>
              <w:pStyle w:val="Compact"/>
              <w:jc w:val="left"/>
            </w:pPr>
            <w:r>
              <w:t xml:space="preserve">Infrastructure-control MCP</w:t>
            </w:r>
          </w:p>
        </w:tc>
        <w:tc>
          <w:tcPr/>
          <w:p>
            <w:pPr>
              <w:pStyle w:val="Compact"/>
              <w:jc w:val="left"/>
            </w:pPr>
            <w:r>
              <w:t xml:space="preserve">Agents puppeteer Incus VMs via structured tools (</w:t>
            </w:r>
            <w:r>
              <w:rPr>
                <w:rStyle w:val="VerbatimChar"/>
              </w:rPr>
              <w:t xml:space="preserve">vm_exec</w:t>
            </w:r>
            <w:r>
              <w:t xml:space="preserve">,</w:t>
            </w:r>
            <w:r>
              <w:t xml:space="preserve"> </w:t>
            </w:r>
            <w:r>
              <w:rPr>
                <w:rStyle w:val="VerbatimChar"/>
              </w:rPr>
              <w:t xml:space="preserve">vm_file_*</w:t>
            </w:r>
            <w:r>
              <w:t xml:space="preserve">,</w:t>
            </w:r>
            <w:r>
              <w:t xml:space="preserve"> </w:t>
            </w:r>
            <w:r>
              <w:rPr>
                <w:rStyle w:val="VerbatimChar"/>
              </w:rPr>
              <w:t xml:space="preserve">vm_snapshot</w:t>
            </w:r>
            <w:r>
              <w:t xml:space="preserve">) instead of freeform Bash — pattern for replacing shell with MCP at the agent boundary</w:t>
            </w:r>
          </w:p>
        </w:tc>
      </w:tr>
      <w:tr>
        <w:tc>
          <w:tcPr/>
          <w:p>
            <w:pPr>
              <w:pStyle w:val="Compact"/>
              <w:jc w:val="left"/>
            </w:pPr>
            <w:hyperlink r:id="rId34">
              <w:r>
                <w:rPr>
                  <w:rStyle w:val="VerbatimChar"/>
                </w:rPr>
                <w:t xml:space="preserve">bobbyhiddn/Canvas-MCP</w:t>
              </w:r>
            </w:hyperlink>
          </w:p>
        </w:tc>
        <w:tc>
          <w:tcPr/>
          <w:p>
            <w:pPr>
              <w:pStyle w:val="Compact"/>
              <w:jc w:val="left"/>
            </w:pPr>
            <w:r>
              <w:t xml:space="preserve">Domain MCP (diagrams)</w:t>
            </w:r>
          </w:p>
        </w:tc>
        <w:tc>
          <w:tcPr/>
          <w:p>
            <w:pPr>
              <w:pStyle w:val="Compact"/>
              <w:jc w:val="left"/>
            </w:pPr>
            <w:r>
              <w:t xml:space="preserve">Tool transport for diagram-rendering capability; precursor to Model-Based-MCP</w:t>
            </w:r>
          </w:p>
        </w:tc>
      </w:tr>
      <w:tr>
        <w:tc>
          <w:tcPr/>
          <w:p>
            <w:pPr>
              <w:pStyle w:val="Compact"/>
              <w:jc w:val="left"/>
            </w:pPr>
            <w:hyperlink r:id="rId35">
              <w:r>
                <w:rPr>
                  <w:rStyle w:val="VerbatimChar"/>
                </w:rPr>
                <w:t xml:space="preserve">bobbyhiddn/Gemini-tools</w:t>
              </w:r>
            </w:hyperlink>
          </w:p>
        </w:tc>
        <w:tc>
          <w:tcPr/>
          <w:p>
            <w:pPr>
              <w:pStyle w:val="Compact"/>
              <w:jc w:val="left"/>
            </w:pPr>
            <w:r>
              <w:t xml:space="preserve">Domain MCP (image gen + oracle)</w:t>
            </w:r>
          </w:p>
        </w:tc>
        <w:tc>
          <w:tcPr/>
          <w:p>
            <w:pPr>
              <w:pStyle w:val="Compact"/>
              <w:jc w:val="left"/>
            </w:pPr>
            <w:r>
              <w:t xml:space="preserve">Gemini 3.1 Pro Preview wrapped as MCP tools</w:t>
            </w:r>
          </w:p>
        </w:tc>
      </w:tr>
      <w:tr>
        <w:tc>
          <w:tcPr/>
          <w:p>
            <w:pPr>
              <w:pStyle w:val="Compact"/>
              <w:jc w:val="left"/>
            </w:pPr>
            <w:hyperlink r:id="rId36">
              <w:r>
                <w:rPr>
                  <w:rStyle w:val="VerbatimChar"/>
                </w:rPr>
                <w:t xml:space="preserve">bobbyhiddn/Kiln</w:t>
              </w:r>
            </w:hyperlink>
          </w:p>
        </w:tc>
        <w:tc>
          <w:tcPr/>
          <w:p>
            <w:pPr>
              <w:pStyle w:val="Compact"/>
              <w:jc w:val="left"/>
            </w:pPr>
            <w:r>
              <w:t xml:space="preserve">Domain MCP (3D printer control)</w:t>
            </w:r>
          </w:p>
        </w:tc>
        <w:tc>
          <w:tcPr/>
          <w:p>
            <w:pPr>
              <w:pStyle w:val="Compact"/>
              <w:jc w:val="left"/>
            </w:pPr>
            <w:r>
              <w:t xml:space="preserve">Public successful MCP server; pattern for physical-device control over MCP</w:t>
            </w:r>
          </w:p>
        </w:tc>
      </w:tr>
      <w:tr>
        <w:tc>
          <w:tcPr/>
          <w:p>
            <w:pPr>
              <w:pStyle w:val="Compact"/>
              <w:jc w:val="left"/>
            </w:pPr>
            <w:hyperlink r:id="rId37">
              <w:r>
                <w:rPr>
                  <w:rStyle w:val="VerbatimChar"/>
                </w:rPr>
                <w:t xml:space="preserve">bobbyhiddn/PowerPoint-MCP</w:t>
              </w:r>
            </w:hyperlink>
          </w:p>
        </w:tc>
        <w:tc>
          <w:tcPr/>
          <w:p>
            <w:pPr>
              <w:pStyle w:val="Compact"/>
              <w:jc w:val="left"/>
            </w:pPr>
            <w:r>
              <w:t xml:space="preserve">Domain MCP (office productivity)</w:t>
            </w:r>
          </w:p>
        </w:tc>
        <w:tc>
          <w:tcPr/>
          <w:p>
            <w:pPr>
              <w:pStyle w:val="Compact"/>
              <w:jc w:val="left"/>
            </w:pPr>
            <w:r>
              <w:t xml:space="preserve">stdio MCP for PowerPoint creation</w:t>
            </w:r>
          </w:p>
        </w:tc>
      </w:tr>
      <w:tr>
        <w:tc>
          <w:tcPr/>
          <w:p>
            <w:pPr>
              <w:pStyle w:val="Compact"/>
              <w:jc w:val="left"/>
            </w:pPr>
            <w:hyperlink r:id="rId38">
              <w:r>
                <w:rPr>
                  <w:rStyle w:val="VerbatimChar"/>
                </w:rPr>
                <w:t xml:space="preserve">bobbyhiddn/Agnostic</w:t>
              </w:r>
            </w:hyperlink>
          </w:p>
        </w:tc>
        <w:tc>
          <w:tcPr/>
          <w:p>
            <w:pPr>
              <w:pStyle w:val="Compact"/>
              <w:jc w:val="left"/>
            </w:pPr>
            <w:r>
              <w:t xml:space="preserve">Adjacent — model-agnostic tool loop</w:t>
            </w:r>
          </w:p>
        </w:tc>
        <w:tc>
          <w:tcPr/>
          <w:p>
            <w:pPr>
              <w:pStyle w:val="Compact"/>
              <w:jc w:val="left"/>
            </w:pPr>
            <w:r>
              <w:t xml:space="preserve">Parallel motivation to NG-AIDE-01’s O8 model-agnostic objective; worth reading before deepening the inference-gateway work</w:t>
            </w:r>
          </w:p>
        </w:tc>
      </w:tr>
    </w:tbl>
    <w:p>
      <w:pPr>
        <w:pStyle w:val="BodyText"/>
      </w:pPr>
      <w:r>
        <w:t xml:space="preserve">The corpus splits cleanly by</w:t>
      </w:r>
      <w:r>
        <w:t xml:space="preserve"> </w:t>
      </w:r>
      <w:r>
        <w:rPr>
          <w:iCs/>
          <w:i/>
        </w:rPr>
        <w:t xml:space="preserve">role</w:t>
      </w:r>
      <w:r>
        <w:t xml:space="preserve">: one specification (Model-Based-MCP), one commercial reference (Legate), one infrastructure pattern (Hermetic galley), one OrdSA-aligned protocol (Oracle-MCP), and six domain-specific MCP servers. The four sources read deeply in this paper are the four non-domain ones — they carry the architectural pattern Micah has been refining.</w:t>
      </w:r>
    </w:p>
    <w:p>
      <w:r>
        <w:pict>
          <v:rect style="width:0;height:1.5pt" o:hralign="center" o:hrstd="t" o:hr="t"/>
        </w:pict>
      </w:r>
    </w:p>
    <w:bookmarkEnd w:id="39"/>
    <w:bookmarkStart w:id="47" w:name="four-sources-read-in-depth"/>
    <w:p>
      <w:pPr>
        <w:pStyle w:val="Heading2"/>
      </w:pPr>
      <w:r>
        <w:t xml:space="preserve">4. Four sources read in depth</w:t>
      </w:r>
    </w:p>
    <w:bookmarkStart w:id="40" w:name="X3488d9337d196ff74f80ee0363f957a3fb0fc08"/>
    <w:p>
      <w:pPr>
        <w:pStyle w:val="Heading3"/>
      </w:pPr>
      <w:r>
        <w:t xml:space="preserve">4.1 Model-Based-MCP — ontology discipline + schema rigor</w:t>
      </w:r>
    </w:p>
    <w:p>
      <w:pPr>
        <w:pStyle w:val="FirstParagraph"/>
      </w:pPr>
      <w:r>
        <w:rPr>
          <w:bCs/>
          <w:b/>
        </w:rPr>
        <w:t xml:space="preserve">What it is.</w:t>
      </w:r>
      <w:r>
        <w:t xml:space="preserve"> </w:t>
      </w:r>
      <w:r>
        <w:t xml:space="preserve">An MCP server for canvas-style architectural diagrams. The diagrams use a strict 4-level nested-container ontology — Canvas &gt; Network &gt; Factory &gt; Machine &gt; Node — with consistent identity semantics at every level (</w:t>
      </w:r>
      <w:r>
        <w:rPr>
          <w:rStyle w:val="VerbatimChar"/>
        </w:rPr>
        <w:t xml:space="preserve">id</w:t>
      </w:r>
      <w:r>
        <w:t xml:space="preserve">, optional</w:t>
      </w:r>
      <w:r>
        <w:t xml:space="preserve"> </w:t>
      </w:r>
      <w:r>
        <w:rPr>
          <w:rStyle w:val="VerbatimChar"/>
        </w:rPr>
        <w:t xml:space="preserve">label</w:t>
      </w:r>
      <w:r>
        <w:t xml:space="preserve">,</w:t>
      </w:r>
      <w:r>
        <w:t xml:space="preserve"> </w:t>
      </w:r>
      <w:r>
        <w:rPr>
          <w:rStyle w:val="VerbatimChar"/>
        </w:rPr>
        <w:t xml:space="preserve">get_label()</w:t>
      </w:r>
      <w:r>
        <w:t xml:space="preserve"> </w:t>
      </w:r>
      <w:r>
        <w:t xml:space="preserve">fallback).</w:t>
      </w:r>
    </w:p>
    <w:p>
      <w:pPr>
        <w:pStyle w:val="BodyText"/>
      </w:pPr>
      <w:r>
        <w:rPr>
          <w:bCs/>
          <w:b/>
        </w:rPr>
        <w:t xml:space="preserve">Vocabulary worth lifting.</w:t>
      </w:r>
      <w:r>
        <w:t xml:space="preserve"> </w:t>
      </w:r>
      <w:r>
        <w:t xml:space="preserve">-</w:t>
      </w:r>
      <w:r>
        <w:t xml:space="preserve"> </w:t>
      </w:r>
      <w:r>
        <w:rPr>
          <w:bCs/>
          <w:b/>
        </w:rPr>
        <w:t xml:space="preserve">Recipe</w:t>
      </w:r>
      <w:r>
        <w:t xml:space="preserve"> </w:t>
      </w:r>
      <w:r>
        <w:t xml:space="preserve">— the YAML input that defines a diagram. Not</w:t>
      </w:r>
      <w:r>
        <w:t xml:space="preserve"> </w:t>
      </w:r>
      <w:r>
        <w:t xml:space="preserve">“</w:t>
      </w:r>
      <w:r>
        <w:t xml:space="preserve">spec,</w:t>
      </w:r>
      <w:r>
        <w:t xml:space="preserve">”</w:t>
      </w:r>
      <w:r>
        <w:t xml:space="preserve"> </w:t>
      </w:r>
      <w:r>
        <w:t xml:space="preserve">not</w:t>
      </w:r>
      <w:r>
        <w:t xml:space="preserve"> </w:t>
      </w:r>
      <w:r>
        <w:t xml:space="preserve">“</w:t>
      </w:r>
      <w:r>
        <w:t xml:space="preserve">config.</w:t>
      </w:r>
      <w:r>
        <w:t xml:space="preserve">”</w:t>
      </w:r>
      <w:r>
        <w:t xml:space="preserve"> </w:t>
      </w:r>
      <w:r>
        <w:t xml:space="preserve">Distinct from execution; the recipe describes intent.</w:t>
      </w:r>
      <w:r>
        <w:t xml:space="preserve"> </w:t>
      </w:r>
      <w:r>
        <w:t xml:space="preserve">-</w:t>
      </w:r>
      <w:r>
        <w:t xml:space="preserve"> </w:t>
      </w:r>
      <w:r>
        <w:rPr>
          <w:bCs/>
          <w:b/>
        </w:rPr>
        <w:t xml:space="preserve">Ontology</w:t>
      </w:r>
      <w:r>
        <w:t xml:space="preserve"> </w:t>
      </w:r>
      <w:r>
        <w:t xml:space="preserve">— used in code header (</w:t>
      </w:r>
      <w:r>
        <w:rPr>
          <w:rStyle w:val="VerbatimChar"/>
        </w:rPr>
        <w:t xml:space="preserve">models.py</w:t>
      </w:r>
      <w:r>
        <w:t xml:space="preserve">:</w:t>
      </w:r>
      <w:r>
        <w:t xml:space="preserve"> </w:t>
      </w:r>
      <w:r>
        <w:rPr>
          <w:iCs/>
          <w:i/>
        </w:rPr>
        <w:t xml:space="preserve">“</w:t>
      </w:r>
      <w:r>
        <w:rPr>
          <w:iCs/>
          <w:i/>
        </w:rPr>
        <w:t xml:space="preserve">the canvas and SysML/MBSE ontology</w:t>
      </w:r>
      <w:r>
        <w:rPr>
          <w:iCs/>
          <w:i/>
        </w:rPr>
        <w:t xml:space="preserve">”</w:t>
      </w:r>
      <w:r>
        <w:t xml:space="preserve">). Treated as first-class.</w:t>
      </w:r>
      <w:r>
        <w:t xml:space="preserve"> </w:t>
      </w:r>
      <w:r>
        <w:t xml:space="preserve">-</w:t>
      </w:r>
      <w:r>
        <w:t xml:space="preserve"> </w:t>
      </w:r>
      <w:r>
        <w:rPr>
          <w:bCs/>
          <w:b/>
        </w:rPr>
        <w:t xml:space="preserve">Style</w:t>
      </w:r>
      <w:r>
        <w:t xml:space="preserve"> </w:t>
      </w:r>
      <w:r>
        <w:t xml:space="preserve">vs. </w:t>
      </w:r>
      <w:r>
        <w:rPr>
          <w:bCs/>
          <w:b/>
        </w:rPr>
        <w:t xml:space="preserve">Type</w:t>
      </w:r>
      <w:r>
        <w:t xml:space="preserve"> </w:t>
      </w:r>
      <w:r>
        <w:t xml:space="preserve">—</w:t>
      </w:r>
      <w:r>
        <w:t xml:space="preserve"> </w:t>
      </w:r>
      <w:r>
        <w:rPr>
          <w:rStyle w:val="VerbatimChar"/>
        </w:rPr>
        <w:t xml:space="preserve">type</w:t>
      </w:r>
      <w:r>
        <w:t xml:space="preserve"> </w:t>
      </w:r>
      <w:r>
        <w:t xml:space="preserve">carries domain meaning (color + semantics);</w:t>
      </w:r>
      <w:r>
        <w:t xml:space="preserve"> </w:t>
      </w:r>
      <w:r>
        <w:rPr>
          <w:rStyle w:val="VerbatimChar"/>
        </w:rPr>
        <w:t xml:space="preserve">style</w:t>
      </w:r>
      <w:r>
        <w:t xml:space="preserve"> </w:t>
      </w:r>
      <w:r>
        <w:t xml:space="preserve">is a pure override layer. Separates</w:t>
      </w:r>
      <w:r>
        <w:t xml:space="preserve"> </w:t>
      </w:r>
      <w:r>
        <w:rPr>
          <w:iCs/>
          <w:i/>
        </w:rPr>
        <w:t xml:space="preserve">what something is</w:t>
      </w:r>
      <w:r>
        <w:t xml:space="preserve"> </w:t>
      </w:r>
      <w:r>
        <w:t xml:space="preserve">from</w:t>
      </w:r>
      <w:r>
        <w:t xml:space="preserve"> </w:t>
      </w:r>
      <w:r>
        <w:rPr>
          <w:iCs/>
          <w:i/>
        </w:rPr>
        <w:t xml:space="preserve">how it appears</w:t>
      </w:r>
      <w:r>
        <w:t xml:space="preserve">.</w:t>
      </w:r>
    </w:p>
    <w:p>
      <w:pPr>
        <w:pStyle w:val="BodyText"/>
      </w:pPr>
      <w:r>
        <w:rPr>
          <w:bCs/>
          <w:b/>
        </w:rPr>
        <w:t xml:space="preserve">Architectural positions.</w:t>
      </w:r>
      <w:r>
        <w:t xml:space="preserve"> </w:t>
      </w:r>
      <w:r>
        <w:t xml:space="preserve">- Transport: stdio only. MCP SDK</w:t>
      </w:r>
      <w:r>
        <w:t xml:space="preserve"> </w:t>
      </w:r>
      <w:r>
        <w:rPr>
          <w:rStyle w:val="VerbatimChar"/>
        </w:rPr>
        <w:t xml:space="preserve">Server</w:t>
      </w:r>
      <w:r>
        <w:t xml:space="preserve"> </w:t>
      </w:r>
      <w:r>
        <w:t xml:space="preserve">primitive (low-level).</w:t>
      </w:r>
      <w:r>
        <w:t xml:space="preserve"> </w:t>
      </w:r>
      <w:r>
        <w:t xml:space="preserve">- Tool surface: exactly 4 —</w:t>
      </w:r>
      <w:r>
        <w:t xml:space="preserve"> </w:t>
      </w:r>
      <w:r>
        <w:rPr>
          <w:rStyle w:val="VerbatimChar"/>
        </w:rPr>
        <w:t xml:space="preserve">render_model</w:t>
      </w:r>
      <w:r>
        <w:t xml:space="preserve">,</w:t>
      </w:r>
      <w:r>
        <w:t xml:space="preserve"> </w:t>
      </w:r>
      <w:r>
        <w:rPr>
          <w:rStyle w:val="VerbatimChar"/>
        </w:rPr>
        <w:t xml:space="preserve">create_model</w:t>
      </w:r>
      <w:r>
        <w:t xml:space="preserve">,</w:t>
      </w:r>
      <w:r>
        <w:t xml:space="preserve"> </w:t>
      </w:r>
      <w:r>
        <w:rPr>
          <w:rStyle w:val="VerbatimChar"/>
        </w:rPr>
        <w:t xml:space="preserve">list_templates</w:t>
      </w:r>
      <w:r>
        <w:t xml:space="preserve">,</w:t>
      </w:r>
      <w:r>
        <w:t xml:space="preserve"> </w:t>
      </w:r>
      <w:r>
        <w:rPr>
          <w:rStyle w:val="VerbatimChar"/>
        </w:rPr>
        <w:t xml:space="preserve">get_template</w:t>
      </w:r>
      <w:r>
        <w:t xml:space="preserve">. Two input modes per tool (raw recipe vs. structured args) so the same operation can be driven by an LLM or by a human/file.</w:t>
      </w:r>
      <w:r>
        <w:t xml:space="preserve"> </w:t>
      </w:r>
      <w:r>
        <w:t xml:space="preserve">- Schema discipline: every tool exposes full JSON Schema with</w:t>
      </w:r>
      <w:r>
        <w:t xml:space="preserve"> </w:t>
      </w:r>
      <w:r>
        <w:rPr>
          <w:rStyle w:val="VerbatimChar"/>
        </w:rPr>
        <w:t xml:space="preserve">enum</w:t>
      </w:r>
      <w:r>
        <w:t xml:space="preserve"> </w:t>
      </w:r>
      <w:r>
        <w:t xml:space="preserve">constraints on</w:t>
      </w:r>
      <w:r>
        <w:t xml:space="preserve"> </w:t>
      </w:r>
      <w:r>
        <w:rPr>
          <w:rStyle w:val="VerbatimChar"/>
        </w:rPr>
        <w:t xml:space="preserve">type</w:t>
      </w:r>
      <w:r>
        <w:t xml:space="preserve">,</w:t>
      </w:r>
      <w:r>
        <w:t xml:space="preserve"> </w:t>
      </w:r>
      <w:r>
        <w:rPr>
          <w:rStyle w:val="VerbatimChar"/>
        </w:rPr>
        <w:t xml:space="preserve">spacing_level</w:t>
      </w:r>
      <w:r>
        <w:t xml:space="preserve">,</w:t>
      </w:r>
      <w:r>
        <w:t xml:space="preserve"> </w:t>
      </w:r>
      <w:r>
        <w:rPr>
          <w:rStyle w:val="VerbatimChar"/>
        </w:rPr>
        <w:t xml:space="preserve">orientation</w:t>
      </w:r>
      <w:r>
        <w:t xml:space="preserve">. No silent string fields. Errors returned as structured JSON results with</w:t>
      </w:r>
      <w:r>
        <w:t xml:space="preserve"> </w:t>
      </w:r>
      <w:r>
        <w:rPr>
          <w:rStyle w:val="VerbatimChar"/>
        </w:rPr>
        <w:t xml:space="preserve">status: "success"</w:t>
      </w:r>
      <w:r>
        <w:t xml:space="preserve">, not protocol errors.</w:t>
      </w:r>
      <w:r>
        <w:t xml:space="preserve"> </w:t>
      </w:r>
      <w:r>
        <w:t xml:space="preserve">- State: outputs under</w:t>
      </w:r>
      <w:r>
        <w:t xml:space="preserve"> </w:t>
      </w:r>
      <w:r>
        <w:rPr>
          <w:rStyle w:val="VerbatimChar"/>
        </w:rPr>
        <w:t xml:space="preserve">~/.rhode/canvas/</w:t>
      </w:r>
      <w:r>
        <w:t xml:space="preserve">. (Inference:</w:t>
      </w:r>
      <w:r>
        <w:t xml:space="preserve"> </w:t>
      </w:r>
      <w:r>
        <w:rPr>
          <w:rStyle w:val="VerbatimChar"/>
        </w:rPr>
        <w:t xml:space="preserve">~/.rhode/</w:t>
      </w:r>
      <w:r>
        <w:t xml:space="preserve"> </w:t>
      </w:r>
      <w:r>
        <w:t xml:space="preserve">is treated as the canonical agent state root across multiple Micah MCPs — see also Oracle-MCP.)</w:t>
      </w:r>
    </w:p>
    <w:p>
      <w:pPr>
        <w:pStyle w:val="BodyText"/>
      </w:pPr>
      <w:r>
        <w:rPr>
          <w:bCs/>
          <w:b/>
        </w:rPr>
        <w:t xml:space="preserve">OrdSA parallels.</w:t>
      </w:r>
      <w:r>
        <w:t xml:space="preserve"> </w:t>
      </w:r>
      <w:r>
        <w:t xml:space="preserve">- The nested-container ontology</w:t>
      </w:r>
      <w:r>
        <w:t xml:space="preserve"> </w:t>
      </w:r>
      <w:r>
        <w:rPr>
          <w:iCs/>
          <w:i/>
        </w:rPr>
        <w:t xml:space="preserve">is</w:t>
      </w:r>
      <w:r>
        <w:t xml:space="preserve"> </w:t>
      </w:r>
      <w:r>
        <w:t xml:space="preserve">an altitude hierarchy of a different kind (containment, not authority). The doctrine</w:t>
      </w:r>
      <w:r>
        <w:t xml:space="preserve"> </w:t>
      </w:r>
      <w:r>
        <w:rPr>
          <w:iCs/>
          <w:i/>
        </w:rPr>
        <w:t xml:space="preserve">“</w:t>
      </w:r>
      <w:r>
        <w:rPr>
          <w:iCs/>
          <w:i/>
        </w:rPr>
        <w:t xml:space="preserve">every level exposes the same identity contract</w:t>
      </w:r>
      <w:r>
        <w:rPr>
          <w:iCs/>
          <w:i/>
        </w:rPr>
        <w:t xml:space="preserve">”</w:t>
      </w:r>
      <w:r>
        <w:t xml:space="preserve"> </w:t>
      </w:r>
      <w:r>
        <w:t xml:space="preserve">maps directly to OrdSA’s</w:t>
      </w:r>
      <w:r>
        <w:t xml:space="preserve"> </w:t>
      </w:r>
      <w:r>
        <w:rPr>
          <w:iCs/>
          <w:i/>
        </w:rPr>
        <w:t xml:space="preserve">“</w:t>
      </w:r>
      <w:r>
        <w:rPr>
          <w:iCs/>
          <w:i/>
        </w:rPr>
        <w:t xml:space="preserve">every altitude exposes the same evidence-up interface.</w:t>
      </w:r>
      <w:r>
        <w:rPr>
          <w:iCs/>
          <w:i/>
        </w:rPr>
        <w:t xml:space="preserve">”</w:t>
      </w:r>
    </w:p>
    <w:p>
      <w:pPr>
        <w:pStyle w:val="BodyText"/>
      </w:pPr>
      <w:r>
        <w:rPr>
          <w:bCs/>
          <w:b/>
        </w:rPr>
        <w:t xml:space="preserve">Reusable patterns for AEON.</w:t>
      </w:r>
      <w:r>
        <w:t xml:space="preserve"> </w:t>
      </w:r>
      <w:r>
        <w:t xml:space="preserve">- The id + optional label +</w:t>
      </w:r>
      <w:r>
        <w:t xml:space="preserve"> </w:t>
      </w:r>
      <w:r>
        <w:rPr>
          <w:rStyle w:val="VerbatimChar"/>
        </w:rPr>
        <w:t xml:space="preserve">get_label()</w:t>
      </w:r>
      <w:r>
        <w:t xml:space="preserve"> </w:t>
      </w:r>
      <w:r>
        <w:t xml:space="preserve">fallback as a universal addressing contract.</w:t>
      </w:r>
      <w:r>
        <w:t xml:space="preserve"> </w:t>
      </w:r>
      <w:r>
        <w:t xml:space="preserve">- Two-input-mode tool design (recipe vs. structured args).</w:t>
      </w:r>
      <w:r>
        <w:t xml:space="preserve"> </w:t>
      </w:r>
      <w:r>
        <w:t xml:space="preserve">- Auto-detection of higher containers from leaf-level connectivity (</w:t>
      </w:r>
      <w:r>
        <w:rPr>
          <w:rStyle w:val="VerbatimChar"/>
        </w:rPr>
        <w:t xml:space="preserve">_auto_detect_machines</w:t>
      </w:r>
      <w:r>
        <w:t xml:space="preserve"> </w:t>
      </w:r>
      <w:r>
        <w:t xml:space="preserve">from node inputs/outputs) —</w:t>
      </w:r>
      <w:r>
        <w:t xml:space="preserve"> </w:t>
      </w:r>
      <w:r>
        <w:rPr>
          <w:iCs/>
          <w:i/>
        </w:rPr>
        <w:t xml:space="preserve">“</w:t>
      </w:r>
      <w:r>
        <w:rPr>
          <w:iCs/>
          <w:i/>
        </w:rPr>
        <w:t xml:space="preserve">infer structure from edges when explicit structure is omitted.</w:t>
      </w:r>
      <w:r>
        <w:rPr>
          <w:iCs/>
          <w:i/>
        </w:rPr>
        <w:t xml:space="preserve">”</w:t>
      </w:r>
    </w:p>
    <w:bookmarkEnd w:id="40"/>
    <w:bookmarkStart w:id="44" w:name="X6fdc6a6befe873fb9a4d58d04760dfd871f90bb"/>
    <w:p>
      <w:pPr>
        <w:pStyle w:val="Heading3"/>
      </w:pPr>
      <w:r>
        <w:t xml:space="preserve">4.2 Oracle-MCP — ordinal-altitude protocol semantics</w:t>
      </w:r>
    </w:p>
    <w:p>
      <w:pPr>
        <w:pStyle w:val="FirstParagraph"/>
      </w:pPr>
      <w:r>
        <w:rPr>
          <w:bCs/>
          <w:b/>
        </w:rPr>
        <w:t xml:space="preserve">What it is.</w:t>
      </w:r>
      <w:r>
        <w:t xml:space="preserve"> </w:t>
      </w:r>
      <w:r>
        <w:t xml:space="preserve">An MCP server implementing an</w:t>
      </w:r>
      <w:r>
        <w:t xml:space="preserve"> </w:t>
      </w:r>
      <w:r>
        <w:rPr>
          <w:bCs/>
          <w:b/>
        </w:rPr>
        <w:t xml:space="preserve">oracle communication bus</w:t>
      </w:r>
      <w:r>
        <w:t xml:space="preserve"> </w:t>
      </w:r>
      <w:r>
        <w:t xml:space="preserve">for the Rhode agent system. Agents at level N can issue oracle calls to level N+1; the bus routes each call to the right responder based on the caller’s ordinal level. Rhode (L2) answers L1 subagent calls itself using its own LLM; when Rhode itself needs guidance, it escalates L2→L3 to the human operator via Telegram.</w:t>
      </w:r>
    </w:p>
    <w:p>
      <w:pPr>
        <w:pStyle w:val="BodyText"/>
      </w:pPr>
      <w:r>
        <w:rPr>
          <w:bCs/>
          <w:b/>
        </w:rPr>
        <w:t xml:space="preserve">This is the most OrdSA-aligned source by a wide margin.</w:t>
      </w:r>
      <w:r>
        <w:t xml:space="preserve"> </w:t>
      </w:r>
      <w:r>
        <w:t xml:space="preserve">It is the cleanest implementation of authority-altitude semantics in any AI repo currently public.</w:t>
      </w:r>
    </w:p>
    <w:p>
      <w:pPr>
        <w:pStyle w:val="CaptionedFigure"/>
      </w:pPr>
      <w:r>
        <w:drawing>
          <wp:inline>
            <wp:extent cx="5334000" cy="3472271"/>
            <wp:effectExtent b="0" l="0" r="0" t="0"/>
            <wp:docPr descr="Viewpoint 3 — Oracle-MCP ordinal-altitude routing" title="" id="42" name="Picture"/>
            <a:graphic>
              <a:graphicData uri="http://schemas.openxmlformats.org/drawingml/2006/picture">
                <pic:pic>
                  <pic:nvPicPr>
                    <pic:cNvPr descr="diagrams/03-oracle-mcp-altitude.png" id="43" name="Picture"/>
                    <pic:cNvPicPr>
                      <a:picLocks noChangeArrowheads="1" noChangeAspect="1"/>
                    </pic:cNvPicPr>
                  </pic:nvPicPr>
                  <pic:blipFill>
                    <a:blip r:embed="rId41"/>
                    <a:stretch>
                      <a:fillRect/>
                    </a:stretch>
                  </pic:blipFill>
                  <pic:spPr bwMode="auto">
                    <a:xfrm>
                      <a:off x="0" y="0"/>
                      <a:ext cx="5334000" cy="3472271"/>
                    </a:xfrm>
                    <a:prstGeom prst="rect">
                      <a:avLst/>
                    </a:prstGeom>
                    <a:noFill/>
                    <a:ln w="9525">
                      <a:noFill/>
                      <a:headEnd/>
                      <a:tailEnd/>
                    </a:ln>
                  </pic:spPr>
                </pic:pic>
              </a:graphicData>
            </a:graphic>
          </wp:inline>
        </w:drawing>
      </w:r>
    </w:p>
    <w:p>
      <w:pPr>
        <w:pStyle w:val="ImageCaption"/>
      </w:pPr>
      <w:r>
        <w:t xml:space="preserve">Viewpoint 3 — Oracle-MCP ordinal-altitude routing</w:t>
      </w:r>
    </w:p>
    <w:p>
      <w:pPr>
        <w:pStyle w:val="BodyText"/>
      </w:pPr>
      <w:r>
        <w:rPr>
          <w:bCs/>
          <w:b/>
        </w:rPr>
        <w:t xml:space="preserve">Vocabulary.</w:t>
      </w:r>
      <w:r>
        <w:t xml:space="preserve"> </w:t>
      </w:r>
      <w:r>
        <w:t xml:space="preserve">-</w:t>
      </w:r>
      <w:r>
        <w:t xml:space="preserve"> </w:t>
      </w:r>
      <w:r>
        <w:rPr>
          <w:bCs/>
          <w:b/>
        </w:rPr>
        <w:t xml:space="preserve">Ordinal levels</w:t>
      </w:r>
      <w:r>
        <w:t xml:space="preserve"> </w:t>
      </w:r>
      <w:r>
        <w:t xml:space="preserve">— canonical naming: L0 Infrastructure, L1 Subagent, L2 Orchestrator, L3 Oracle.</w:t>
      </w:r>
      <w:r>
        <w:t xml:space="preserve"> </w:t>
      </w:r>
      <w:r>
        <w:t xml:space="preserve">-</w:t>
      </w:r>
      <w:r>
        <w:t xml:space="preserve"> </w:t>
      </w:r>
      <w:r>
        <w:rPr>
          <w:bCs/>
          <w:b/>
        </w:rPr>
        <w:t xml:space="preserve">Oracle call</w:t>
      </w:r>
      <w:r>
        <w:t xml:space="preserve"> </w:t>
      </w:r>
      <w:r>
        <w:t xml:space="preserve">— the protocol’s atomic verb. Always upward (</w:t>
      </w:r>
      <w:r>
        <w:rPr>
          <w:rStyle w:val="VerbatimChar"/>
        </w:rPr>
        <w:t xml:space="preserve">to_level = from_level + 1</w:t>
      </w:r>
      <w:r>
        <w:t xml:space="preserve">).</w:t>
      </w:r>
      <w:r>
        <w:t xml:space="preserve"> </w:t>
      </w:r>
      <w:r>
        <w:t xml:space="preserve">-</w:t>
      </w:r>
      <w:r>
        <w:t xml:space="preserve"> </w:t>
      </w:r>
      <w:r>
        <w:rPr>
          <w:bCs/>
          <w:b/>
        </w:rPr>
        <w:t xml:space="preserve">Bus</w:t>
      </w:r>
      <w:r>
        <w:t xml:space="preserve"> </w:t>
      </w:r>
      <w:r>
        <w:t xml:space="preserve">— file-based JSON message substrate at</w:t>
      </w:r>
      <w:r>
        <w:t xml:space="preserve"> </w:t>
      </w:r>
      <w:r>
        <w:rPr>
          <w:rStyle w:val="VerbatimChar"/>
        </w:rPr>
        <w:t xml:space="preserve">~/.rhode/bus/{requests,responses,history}</w:t>
      </w:r>
      <w:r>
        <w:t xml:space="preserve">.</w:t>
      </w:r>
      <w:r>
        <w:t xml:space="preserve"> </w:t>
      </w:r>
      <w:r>
        <w:t xml:space="preserve">-</w:t>
      </w:r>
      <w:r>
        <w:t xml:space="preserve"> </w:t>
      </w:r>
      <w:r>
        <w:rPr>
          <w:bCs/>
          <w:b/>
        </w:rPr>
        <w:t xml:space="preserve">Responder</w:t>
      </w:r>
      <w:r>
        <w:t xml:space="preserve"> </w:t>
      </w:r>
      <w:r>
        <w:t xml:space="preserve">— explicit field on responses:</w:t>
      </w:r>
      <w:r>
        <w:t xml:space="preserve"> </w:t>
      </w:r>
      <w:r>
        <w:rPr>
          <w:rStyle w:val="VerbatimChar"/>
        </w:rPr>
        <w:t xml:space="preserve">"orchestrator"</w:t>
      </w:r>
      <w:r>
        <w:t xml:space="preserve"> </w:t>
      </w:r>
      <w:r>
        <w:t xml:space="preserve">(peer agent answered) or</w:t>
      </w:r>
      <w:r>
        <w:t xml:space="preserve"> </w:t>
      </w:r>
      <w:r>
        <w:rPr>
          <w:rStyle w:val="VerbatimChar"/>
        </w:rPr>
        <w:t xml:space="preserve">"oracle"</w:t>
      </w:r>
      <w:r>
        <w:t xml:space="preserve"> </w:t>
      </w:r>
      <w:r>
        <w:t xml:space="preserve">(human answered). The protocol surfaces</w:t>
      </w:r>
      <w:r>
        <w:t xml:space="preserve"> </w:t>
      </w:r>
      <w:r>
        <w:rPr>
          <w:iCs/>
          <w:i/>
        </w:rPr>
        <w:t xml:space="preserve">who</w:t>
      </w:r>
      <w:r>
        <w:t xml:space="preserve"> </w:t>
      </w:r>
      <w:r>
        <w:t xml:space="preserve">answered to the caller.</w:t>
      </w:r>
      <w:r>
        <w:t xml:space="preserve"> </w:t>
      </w:r>
      <w:r>
        <w:t xml:space="preserve">-</w:t>
      </w:r>
      <w:r>
        <w:t xml:space="preserve"> </w:t>
      </w:r>
      <w:r>
        <w:rPr>
          <w:bCs/>
          <w:b/>
        </w:rPr>
        <w:t xml:space="preserve">Dual role</w:t>
      </w:r>
      <w:r>
        <w:t xml:space="preserve"> </w:t>
      </w:r>
      <w:r>
        <w:t xml:space="preserve">— Rhode is</w:t>
      </w:r>
      <w:r>
        <w:t xml:space="preserve"> </w:t>
      </w:r>
      <w:r>
        <w:t xml:space="preserve">“</w:t>
      </w:r>
      <w:r>
        <w:t xml:space="preserve">both agent and oracle</w:t>
      </w:r>
      <w:r>
        <w:t xml:space="preserve">”</w:t>
      </w:r>
      <w:r>
        <w:t xml:space="preserve"> </w:t>
      </w:r>
      <w:r>
        <w:t xml:space="preserve">depending on direction of the call. This is the central architectural insight: a single node can occupy multiple altitudes simultaneously, with the protocol disambiguating per-call.</w:t>
      </w:r>
    </w:p>
    <w:p>
      <w:pPr>
        <w:pStyle w:val="BodyText"/>
      </w:pPr>
      <w:r>
        <w:rPr>
          <w:bCs/>
          <w:b/>
        </w:rPr>
        <w:t xml:space="preserve">Architectural positions.</w:t>
      </w:r>
      <w:r>
        <w:t xml:space="preserve"> </w:t>
      </w:r>
      <w:r>
        <w:t xml:space="preserve">- MCP is a thin facade over a filesystem-based message queue. The bus itself is the durable transport; MCP is just the operator-grade tool surface.</w:t>
      </w:r>
      <w:r>
        <w:t xml:space="preserve"> </w:t>
      </w:r>
      <w:r>
        <w:t xml:space="preserve">- Routing logic is declarative —</w:t>
      </w:r>
      <w:r>
        <w:t xml:space="preserve"> </w:t>
      </w:r>
      <w:r>
        <w:rPr>
          <w:rStyle w:val="VerbatimChar"/>
        </w:rPr>
        <w:t xml:space="preserve">to_level = from_level + 1</w:t>
      </w:r>
      <w:r>
        <w:t xml:space="preserve"> </w:t>
      </w:r>
      <w:r>
        <w:t xml:space="preserve">is computed.</w:t>
      </w:r>
      <w:r>
        <w:t xml:space="preserve"> </w:t>
      </w:r>
      <w:r>
        <w:t xml:space="preserve">- Lifecycle: poll-based (2-second interval) with timeout (300s default). Timed-out requests are explicitly archived with</w:t>
      </w:r>
      <w:r>
        <w:t xml:space="preserve"> </w:t>
      </w:r>
      <w:r>
        <w:rPr>
          <w:rStyle w:val="VerbatimChar"/>
        </w:rPr>
        <w:t xml:space="preserve">status: "timeout"</w:t>
      </w:r>
      <w:r>
        <w:t xml:space="preserve"> </w:t>
      </w:r>
      <w:r>
        <w:t xml:space="preserve">— never silently dropped.</w:t>
      </w:r>
      <w:r>
        <w:t xml:space="preserve"> </w:t>
      </w:r>
      <w:r>
        <w:t xml:space="preserve">- Auth: none at the MCP layer. Trust boundary is the filesystem itself.</w:t>
      </w:r>
      <w:r>
        <w:t xml:space="preserve"> </w:t>
      </w:r>
      <w:r>
        <w:t xml:space="preserve">- Evidence emission is</w:t>
      </w:r>
      <w:r>
        <w:t xml:space="preserve"> </w:t>
      </w:r>
      <w:r>
        <w:rPr>
          <w:iCs/>
          <w:i/>
        </w:rPr>
        <w:t xml:space="preserve">complete</w:t>
      </w:r>
      <w:r>
        <w:t xml:space="preserve">: every exchange produces</w:t>
      </w:r>
      <w:r>
        <w:t xml:space="preserve"> </w:t>
      </w:r>
      <w:r>
        <w:rPr>
          <w:rStyle w:val="VerbatimChar"/>
        </w:rPr>
        <w:t xml:space="preserve">request_*.json + response_*.json</w:t>
      </w:r>
      <w:r>
        <w:t xml:space="preserve"> </w:t>
      </w:r>
      <w:r>
        <w:t xml:space="preserve">archived under</w:t>
      </w:r>
      <w:r>
        <w:t xml:space="preserve"> </w:t>
      </w:r>
      <w:r>
        <w:rPr>
          <w:rStyle w:val="VerbatimChar"/>
        </w:rPr>
        <w:t xml:space="preserve">~/.rhode/bus/history/&lt;timestamp&gt;/</w:t>
      </w:r>
      <w:r>
        <w:t xml:space="preserve">. The archive is the audit log.</w:t>
      </w:r>
      <w:r>
        <w:t xml:space="preserve"> </w:t>
      </w:r>
      <w:r>
        <w:t xml:space="preserve">- Reboot continuity:</w:t>
      </w:r>
      <w:r>
        <w:t xml:space="preserve"> </w:t>
      </w:r>
      <w:r>
        <w:rPr>
          <w:rStyle w:val="VerbatimChar"/>
        </w:rPr>
        <w:t xml:space="preserve">rhode-reboot</w:t>
      </w:r>
      <w:r>
        <w:t xml:space="preserve"> </w:t>
      </w:r>
      <w:r>
        <w:t xml:space="preserve">writes a</w:t>
      </w:r>
      <w:r>
        <w:t xml:space="preserve"> </w:t>
      </w:r>
      <w:r>
        <w:t xml:space="preserve">“</w:t>
      </w:r>
      <w:r>
        <w:t xml:space="preserve">continuation prompt</w:t>
      </w:r>
      <w:r>
        <w:t xml:space="preserve">”</w:t>
      </w:r>
      <w:r>
        <w:t xml:space="preserve"> </w:t>
      </w:r>
      <w:r>
        <w:t xml:space="preserve">to</w:t>
      </w:r>
      <w:r>
        <w:t xml:space="preserve"> </w:t>
      </w:r>
      <w:r>
        <w:rPr>
          <w:rStyle w:val="VerbatimChar"/>
        </w:rPr>
        <w:t xml:space="preserve">~/.rhode/reboot_prompt.json</w:t>
      </w:r>
      <w:r>
        <w:t xml:space="preserve"> </w:t>
      </w:r>
      <w:r>
        <w:t xml:space="preserve">before restarting. Persistence across process death is a first-class concern.</w:t>
      </w:r>
    </w:p>
    <w:p>
      <w:pPr>
        <w:pStyle w:val="BodyText"/>
      </w:pPr>
      <w:r>
        <w:rPr>
          <w:bCs/>
          <w:b/>
        </w:rPr>
        <w:t xml:space="preserve">OrdSA parallels (direct).</w:t>
      </w:r>
      <w:r>
        <w:t xml:space="preserve"> </w:t>
      </w:r>
      <w:r>
        <w:t xml:space="preserve">-</w:t>
      </w:r>
      <w:r>
        <w:t xml:space="preserve"> </w:t>
      </w:r>
      <w:r>
        <w:rPr>
          <w:rStyle w:val="VerbatimChar"/>
        </w:rPr>
        <w:t xml:space="preserve">from_level</w:t>
      </w:r>
      <w:r>
        <w:t xml:space="preserve"> </w:t>
      </w:r>
      <w:r>
        <w:t xml:space="preserve">/</w:t>
      </w:r>
      <w:r>
        <w:t xml:space="preserve"> </w:t>
      </w:r>
      <w:r>
        <w:rPr>
          <w:rStyle w:val="VerbatimChar"/>
        </w:rPr>
        <w:t xml:space="preserve">to_level</w:t>
      </w:r>
      <w:r>
        <w:t xml:space="preserve"> </w:t>
      </w:r>
      <w:r>
        <w:rPr>
          <w:iCs/>
          <w:i/>
        </w:rPr>
        <w:t xml:space="preserve">are</w:t>
      </w:r>
      <w:r>
        <w:t xml:space="preserve"> </w:t>
      </w:r>
      <w:r>
        <w:t xml:space="preserve">altitude-of-caller / altitude-of-target.</w:t>
      </w:r>
      <w:r>
        <w:t xml:space="preserve"> </w:t>
      </w:r>
      <w:r>
        <w:t xml:space="preserve">- Upward-only call direction mirrors</w:t>
      </w:r>
      <w:r>
        <w:t xml:space="preserve"> </w:t>
      </w:r>
      <w:r>
        <w:rPr>
          <w:iCs/>
          <w:i/>
        </w:rPr>
        <w:t xml:space="preserve">“</w:t>
      </w:r>
      <w:r>
        <w:rPr>
          <w:iCs/>
          <w:i/>
        </w:rPr>
        <w:t xml:space="preserve">evidence flows up, authority flows down</w:t>
      </w:r>
      <w:r>
        <w:rPr>
          <w:iCs/>
          <w:i/>
        </w:rPr>
        <w:t xml:space="preserve">”</w:t>
      </w:r>
      <w:r>
        <w:t xml:space="preserve"> </w:t>
      </w:r>
      <w:r>
        <w:t xml:space="preserve">— you can only</w:t>
      </w:r>
      <w:r>
        <w:t xml:space="preserve"> </w:t>
      </w:r>
      <w:r>
        <w:rPr>
          <w:iCs/>
          <w:i/>
        </w:rPr>
        <w:t xml:space="preserve">ask</w:t>
      </w:r>
      <w:r>
        <w:t xml:space="preserve"> </w:t>
      </w:r>
      <w:r>
        <w:t xml:space="preserve">upward.</w:t>
      </w:r>
      <w:r>
        <w:t xml:space="preserve"> </w:t>
      </w:r>
      <w:r>
        <w:t xml:space="preserve">- The L2 dual role (Rhode answers L1 calls itself, escalates L2→L3 to human) is the</w:t>
      </w:r>
      <w:r>
        <w:t xml:space="preserve"> </w:t>
      </w:r>
      <w:r>
        <w:rPr>
          <w:bCs/>
          <w:b/>
        </w:rPr>
        <w:t xml:space="preserve">phase-gate pattern</w:t>
      </w:r>
      <w:r>
        <w:t xml:space="preserve">: the orchestrator decides whether a call deserves human attention, with the option to</w:t>
      </w:r>
      <w:r>
        <w:t xml:space="preserve"> </w:t>
      </w:r>
      <w:r>
        <w:rPr>
          <w:iCs/>
          <w:i/>
        </w:rPr>
        <w:t xml:space="preserve">tell the subagent to re-ask at L2.</w:t>
      </w:r>
      <w:r>
        <w:t xml:space="preserve"> </w:t>
      </w:r>
      <w:r>
        <w:t xml:space="preserve">-</w:t>
      </w:r>
      <w:r>
        <w:t xml:space="preserve"> </w:t>
      </w:r>
      <w:r>
        <w:rPr>
          <w:rStyle w:val="VerbatimChar"/>
        </w:rPr>
        <w:t xml:space="preserve">responder</w:t>
      </w:r>
      <w:r>
        <w:t xml:space="preserve"> </w:t>
      </w:r>
      <w:r>
        <w:t xml:space="preserve">field = protocol-level provenance of judgment authority.</w:t>
      </w:r>
      <w:r>
        <w:t xml:space="preserve"> </w:t>
      </w:r>
      <w:r>
        <w:t xml:space="preserve">- Archive = immutable evidence ledger.</w:t>
      </w:r>
    </w:p>
    <w:p>
      <w:pPr>
        <w:pStyle w:val="BodyText"/>
      </w:pPr>
      <w:r>
        <w:rPr>
          <w:bCs/>
          <w:b/>
        </w:rPr>
        <w:t xml:space="preserve">Reusable patterns for AEON.</w:t>
      </w:r>
      <w:r>
        <w:t xml:space="preserve"> </w:t>
      </w:r>
      <w:r>
        <w:t xml:space="preserve">- Filesystem-as-bus for local-host agent coordination — atomic, debuggable (</w:t>
      </w:r>
      <w:r>
        <w:rPr>
          <w:rStyle w:val="VerbatimChar"/>
        </w:rPr>
        <w:t xml:space="preserve">cat ~/.rhode/bus/requests/*.json</w:t>
      </w:r>
      <w:r>
        <w:t xml:space="preserve">), zero dependency footprint.</w:t>
      </w:r>
      <w:r>
        <w:t xml:space="preserve"> </w:t>
      </w:r>
      <w:r>
        <w:t xml:space="preserve">- Polling + archive lifecycle as alternative to long-lived connections.</w:t>
      </w:r>
      <w:r>
        <w:t xml:space="preserve"> </w:t>
      </w:r>
      <w:r>
        <w:t xml:space="preserve">-</w:t>
      </w:r>
      <w:r>
        <w:t xml:space="preserve"> </w:t>
      </w:r>
      <w:r>
        <w:rPr>
          <w:rStyle w:val="VerbatimChar"/>
        </w:rPr>
        <w:t xml:space="preserve">responder</w:t>
      </w:r>
      <w:r>
        <w:t xml:space="preserve"> </w:t>
      </w:r>
      <w:r>
        <w:t xml:space="preserve">and</w:t>
      </w:r>
      <w:r>
        <w:t xml:space="preserve"> </w:t>
      </w:r>
      <w:r>
        <w:rPr>
          <w:rStyle w:val="VerbatimChar"/>
        </w:rPr>
        <w:t xml:space="preserve">urgency</w:t>
      </w:r>
      <w:r>
        <w:t xml:space="preserve"> </w:t>
      </w:r>
      <w:r>
        <w:t xml:space="preserve">(4-value enum:</w:t>
      </w:r>
      <w:r>
        <w:t xml:space="preserve"> </w:t>
      </w:r>
      <w:r>
        <w:rPr>
          <w:rStyle w:val="VerbatimChar"/>
        </w:rPr>
        <w:t xml:space="preserve">low|normal|high|critical</w:t>
      </w:r>
      <w:r>
        <w:t xml:space="preserve">) as protocol-level metadata that agents can reason about.</w:t>
      </w:r>
      <w:r>
        <w:t xml:space="preserve"> </w:t>
      </w:r>
      <w:r>
        <w:t xml:space="preserve">- Fire-and-forget mode (</w:t>
      </w:r>
      <w:r>
        <w:rPr>
          <w:rStyle w:val="VerbatimChar"/>
        </w:rPr>
        <w:t xml:space="preserve">--no-wait</w:t>
      </w:r>
      <w:r>
        <w:t xml:space="preserve">) for notifications — same protocol, different waiting policy.</w:t>
      </w:r>
    </w:p>
    <w:bookmarkEnd w:id="44"/>
    <w:bookmarkStart w:id="45" w:name="X5e0e256e76a940d2b01bd03871783832e602491"/>
    <w:p>
      <w:pPr>
        <w:pStyle w:val="Heading3"/>
      </w:pPr>
      <w:r>
        <w:t xml:space="preserve">4.3 Hermetic galley + mcp — catalog/gateway separation</w:t>
      </w:r>
    </w:p>
    <w:p>
      <w:pPr>
        <w:pStyle w:val="FirstParagraph"/>
      </w:pPr>
      <w:r>
        <w:rPr>
          <w:bCs/>
          <w:b/>
        </w:rPr>
        <w:t xml:space="preserve">What it is.</w:t>
      </w:r>
      <w:r>
        <w:t xml:space="preserve"> </w:t>
      </w:r>
      <w:r>
        <w:t xml:space="preserve">Hermetic’s</w:t>
      </w:r>
      <w:r>
        <w:t xml:space="preserve"> </w:t>
      </w:r>
      <w:r>
        <w:rPr>
          <w:rStyle w:val="VerbatimChar"/>
        </w:rPr>
        <w:t xml:space="preserve">internal/galley/</w:t>
      </w:r>
      <w:r>
        <w:t xml:space="preserve"> </w:t>
      </w:r>
      <w:r>
        <w:t xml:space="preserve">(catalog) +</w:t>
      </w:r>
      <w:r>
        <w:t xml:space="preserve"> </w:t>
      </w:r>
      <w:r>
        <w:rPr>
          <w:rStyle w:val="VerbatimChar"/>
        </w:rPr>
        <w:t xml:space="preserve">internal/mcp/</w:t>
      </w:r>
      <w:r>
        <w:t xml:space="preserve"> </w:t>
      </w:r>
      <w:r>
        <w:t xml:space="preserve">(server) provide a production-grade MCP gateway in Go. Galley aggregates MCP tools from multiple external MCP servers, indexes them with Ollama embeddings for semantic search, and exposes a single MCP surface that proxies calls to the right backend.</w:t>
      </w:r>
    </w:p>
    <w:p>
      <w:pPr>
        <w:pStyle w:val="BodyText"/>
      </w:pPr>
      <w:r>
        <w:rPr>
          <w:bCs/>
          <w:b/>
        </w:rPr>
        <w:t xml:space="preserve">Vocabulary.</w:t>
      </w:r>
      <w:r>
        <w:t xml:space="preserve"> </w:t>
      </w:r>
      <w:r>
        <w:t xml:space="preserve">-</w:t>
      </w:r>
      <w:r>
        <w:t xml:space="preserve"> </w:t>
      </w:r>
      <w:r>
        <w:rPr>
          <w:bCs/>
          <w:b/>
        </w:rPr>
        <w:t xml:space="preserve">Galley</w:t>
      </w:r>
      <w:r>
        <w:t xml:space="preserve"> </w:t>
      </w:r>
      <w:r>
        <w:t xml:space="preserve">—</w:t>
      </w:r>
      <w:r>
        <w:t xml:space="preserve"> </w:t>
      </w:r>
      <w:r>
        <w:rPr>
          <w:iCs/>
          <w:i/>
        </w:rPr>
        <w:t xml:space="preserve">“</w:t>
      </w:r>
      <w:r>
        <w:rPr>
          <w:iCs/>
          <w:i/>
        </w:rPr>
        <w:t xml:space="preserve">the CATALOG, not the executor</w:t>
      </w:r>
      <w:r>
        <w:rPr>
          <w:iCs/>
          <w:i/>
        </w:rPr>
        <w:t xml:space="preserve">”</w:t>
      </w:r>
      <w:r>
        <w:t xml:space="preserve"> </w:t>
      </w:r>
      <w:r>
        <w:t xml:space="preserve">(</w:t>
      </w:r>
      <w:r>
        <w:rPr>
          <w:rStyle w:val="VerbatimChar"/>
        </w:rPr>
        <w:t xml:space="preserve">galley.go:1-9</w:t>
      </w:r>
      <w:r>
        <w:t xml:space="preserve">). Strong domain noun.</w:t>
      </w:r>
      <w:r>
        <w:t xml:space="preserve"> </w:t>
      </w:r>
      <w:r>
        <w:t xml:space="preserve">-</w:t>
      </w:r>
      <w:r>
        <w:t xml:space="preserve"> </w:t>
      </w:r>
      <w:r>
        <w:rPr>
          <w:bCs/>
          <w:b/>
        </w:rPr>
        <w:t xml:space="preserve">Gateway</w:t>
      </w:r>
      <w:r>
        <w:t xml:space="preserve"> </w:t>
      </w:r>
      <w:r>
        <w:t xml:space="preserve">— the separate concern that</w:t>
      </w:r>
      <w:r>
        <w:t xml:space="preserve"> </w:t>
      </w:r>
      <w:r>
        <w:rPr>
          <w:iCs/>
          <w:i/>
        </w:rPr>
        <w:t xml:space="preserve">executes</w:t>
      </w:r>
      <w:r>
        <w:t xml:space="preserve"> </w:t>
      </w:r>
      <w:r>
        <w:t xml:space="preserve">MCP calls against external servers. Galley wraps Gateway.</w:t>
      </w:r>
      <w:r>
        <w:t xml:space="preserve"> </w:t>
      </w:r>
      <w:r>
        <w:t xml:space="preserve">-</w:t>
      </w:r>
      <w:r>
        <w:t xml:space="preserve"> </w:t>
      </w:r>
      <w:r>
        <w:rPr>
          <w:bCs/>
          <w:b/>
        </w:rPr>
        <w:t xml:space="preserve">Namespace</w:t>
      </w:r>
      <w:r>
        <w:t xml:space="preserve"> </w:t>
      </w:r>
      <w:r>
        <w:t xml:space="preserve">— unit of MCP-server grouping. One namespace = one external MCP server; tools keyed</w:t>
      </w:r>
      <w:r>
        <w:t xml:space="preserve"> </w:t>
      </w:r>
      <w:r>
        <w:rPr>
          <w:rStyle w:val="VerbatimChar"/>
        </w:rPr>
        <w:t xml:space="preserve">(namespace, tool_name)</w:t>
      </w:r>
      <w:r>
        <w:t xml:space="preserve">.</w:t>
      </w:r>
      <w:r>
        <w:t xml:space="preserve"> </w:t>
      </w:r>
      <w:r>
        <w:t xml:space="preserve">-</w:t>
      </w:r>
      <w:r>
        <w:t xml:space="preserve"> </w:t>
      </w:r>
      <w:r>
        <w:rPr>
          <w:bCs/>
          <w:b/>
        </w:rPr>
        <w:t xml:space="preserve">Expand</w:t>
      </w:r>
      <w:r>
        <w:t xml:space="preserve"> </w:t>
      </w:r>
      <w:r>
        <w:t xml:space="preserve">/</w:t>
      </w:r>
      <w:r>
        <w:t xml:space="preserve"> </w:t>
      </w:r>
      <w:r>
        <w:rPr>
          <w:bCs/>
          <w:b/>
        </w:rPr>
        <w:t xml:space="preserve">Collapse</w:t>
      </w:r>
      <w:r>
        <w:t xml:space="preserve"> </w:t>
      </w:r>
      <w:r>
        <w:t xml:space="preserve">— lifecycle verbs for namespace subprocess management.</w:t>
      </w:r>
      <w:r>
        <w:t xml:space="preserve"> </w:t>
      </w:r>
      <w:r>
        <w:t xml:space="preserve">-</w:t>
      </w:r>
      <w:r>
        <w:t xml:space="preserve"> </w:t>
      </w:r>
      <w:r>
        <w:rPr>
          <w:bCs/>
          <w:b/>
        </w:rPr>
        <w:t xml:space="preserve">ToolRegistrar</w:t>
      </w:r>
      <w:r>
        <w:t xml:space="preserve"> </w:t>
      </w:r>
      <w:r>
        <w:t xml:space="preserve">— Go interface each subsystem implements to register tools; Hermetic has a</w:t>
      </w:r>
      <w:r>
        <w:t xml:space="preserve"> </w:t>
      </w:r>
      <w:r>
        <w:rPr>
          <w:iCs/>
          <w:i/>
        </w:rPr>
        <w:t xml:space="preserve">layered</w:t>
      </w:r>
      <w:r>
        <w:t xml:space="preserve"> </w:t>
      </w:r>
      <w:r>
        <w:t xml:space="preserve">MCP server where multiple subsystems each contribute their tool surface.</w:t>
      </w:r>
      <w:r>
        <w:t xml:space="preserve"> </w:t>
      </w:r>
      <w:r>
        <w:t xml:space="preserve">-</w:t>
      </w:r>
      <w:r>
        <w:t xml:space="preserve"> </w:t>
      </w:r>
      <w:r>
        <w:rPr>
          <w:bCs/>
          <w:b/>
        </w:rPr>
        <w:t xml:space="preserve">Scan</w:t>
      </w:r>
      <w:r>
        <w:t xml:space="preserve"> </w:t>
      </w:r>
      <w:r>
        <w:t xml:space="preserve">— discovery operation (expand → catalog → collapse).</w:t>
      </w:r>
      <w:r>
        <w:t xml:space="preserve"> </w:t>
      </w:r>
      <w:r>
        <w:t xml:space="preserve">-</w:t>
      </w:r>
      <w:r>
        <w:t xml:space="preserve"> </w:t>
      </w:r>
      <w:r>
        <w:rPr>
          <w:bCs/>
          <w:b/>
        </w:rPr>
        <w:t xml:space="preserve">Catalog vs. live</w:t>
      </w:r>
      <w:r>
        <w:t xml:space="preserve"> </w:t>
      </w:r>
      <w:r>
        <w:t xml:space="preserve">— explicit distinction throughout the code. The catalog is what the system</w:t>
      </w:r>
      <w:r>
        <w:t xml:space="preserve"> </w:t>
      </w:r>
      <w:r>
        <w:rPr>
          <w:iCs/>
          <w:i/>
        </w:rPr>
        <w:t xml:space="preserve">believes</w:t>
      </w:r>
      <w:r>
        <w:t xml:space="preserve"> </w:t>
      </w:r>
      <w:r>
        <w:t xml:space="preserve">tools to be; an actual</w:t>
      </w:r>
      <w:r>
        <w:t xml:space="preserve"> </w:t>
      </w:r>
      <w:r>
        <w:rPr>
          <w:rStyle w:val="VerbatimChar"/>
        </w:rPr>
        <w:t xml:space="preserve">call_tool</w:t>
      </w:r>
      <w:r>
        <w:t xml:space="preserve"> </w:t>
      </w:r>
      <w:r>
        <w:t xml:space="preserve">produces fresh evidence.</w:t>
      </w:r>
    </w:p>
    <w:p>
      <w:pPr>
        <w:pStyle w:val="BodyText"/>
      </w:pPr>
      <w:r>
        <w:rPr>
          <w:bCs/>
          <w:b/>
        </w:rPr>
        <w:t xml:space="preserve">Architectural positions.</w:t>
      </w:r>
      <w:r>
        <w:t xml:space="preserve"> </w:t>
      </w:r>
      <w:r>
        <w:t xml:space="preserve">- Five supported transports (</w:t>
      </w:r>
      <w:r>
        <w:rPr>
          <w:rStyle w:val="VerbatimChar"/>
        </w:rPr>
        <w:t xml:space="preserve">gateway.go:42-47</w:t>
      </w:r>
      <w:r>
        <w:t xml:space="preserve">):</w:t>
      </w:r>
      <w:r>
        <w:t xml:space="preserve"> </w:t>
      </w:r>
      <w:r>
        <w:rPr>
          <w:rStyle w:val="VerbatimChar"/>
        </w:rPr>
        <w:t xml:space="preserve">stdio</w:t>
      </w:r>
      <w:r>
        <w:t xml:space="preserve">,</w:t>
      </w:r>
      <w:r>
        <w:t xml:space="preserve"> </w:t>
      </w:r>
      <w:r>
        <w:rPr>
          <w:rStyle w:val="VerbatimChar"/>
        </w:rPr>
        <w:t xml:space="preserve">sse</w:t>
      </w:r>
      <w:r>
        <w:t xml:space="preserve">,</w:t>
      </w:r>
      <w:r>
        <w:t xml:space="preserve"> </w:t>
      </w:r>
      <w:r>
        <w:rPr>
          <w:rStyle w:val="VerbatimChar"/>
        </w:rPr>
        <w:t xml:space="preserve">http</w:t>
      </w:r>
      <w:r>
        <w:t xml:space="preserve">,</w:t>
      </w:r>
      <w:r>
        <w:t xml:space="preserve"> </w:t>
      </w:r>
      <w:r>
        <w:rPr>
          <w:rStyle w:val="VerbatimChar"/>
        </w:rPr>
        <w:t xml:space="preserve">oauth-sse</w:t>
      </w:r>
      <w:r>
        <w:t xml:space="preserve">,</w:t>
      </w:r>
      <w:r>
        <w:t xml:space="preserve"> </w:t>
      </w:r>
      <w:r>
        <w:rPr>
          <w:rStyle w:val="VerbatimChar"/>
        </w:rPr>
        <w:t xml:space="preserve">oauth-http</w:t>
      </w:r>
      <w:r>
        <w:t xml:space="preserve">. Per-transport validation in</w:t>
      </w:r>
      <w:r>
        <w:t xml:space="preserve"> </w:t>
      </w:r>
      <w:r>
        <w:rPr>
          <w:rStyle w:val="VerbatimChar"/>
        </w:rPr>
        <w:t xml:space="preserve">ServerConfig.Validate()</w:t>
      </w:r>
      <w:r>
        <w:t xml:space="preserve">.</w:t>
      </w:r>
      <w:r>
        <w:t xml:space="preserve"> </w:t>
      </w:r>
      <w:r>
        <w:t xml:space="preserve">- OAuth: pre-acquired token only (</w:t>
      </w:r>
      <w:r>
        <w:rPr>
          <w:iCs/>
          <w:i/>
        </w:rPr>
        <w:t xml:space="preserve">“</w:t>
      </w:r>
      <w:r>
        <w:rPr>
          <w:iCs/>
          <w:i/>
        </w:rPr>
        <w:t xml:space="preserve">Browser-callback OAuth flow is intentionally out of scope here — bring your own token</w:t>
      </w:r>
      <w:r>
        <w:rPr>
          <w:iCs/>
          <w:i/>
        </w:rPr>
        <w:t xml:space="preserve">”</w:t>
      </w:r>
      <w:r>
        <w:t xml:space="preserve">). Explicitly complementary to Legate’s full-OAuth-AS stance.</w:t>
      </w:r>
      <w:r>
        <w:t xml:space="preserve"> </w:t>
      </w:r>
      <w:r>
        <w:t xml:space="preserve">- Persistence: server configs in SQLite</w:t>
      </w:r>
      <w:r>
        <w:t xml:space="preserve"> </w:t>
      </w:r>
      <w:r>
        <w:rPr>
          <w:rStyle w:val="VerbatimChar"/>
        </w:rPr>
        <w:t xml:space="preserve">namespace_servers</w:t>
      </w:r>
      <w:r>
        <w:t xml:space="preserve">; tool catalog in</w:t>
      </w:r>
      <w:r>
        <w:t xml:space="preserve"> </w:t>
      </w:r>
      <w:r>
        <w:rPr>
          <w:rStyle w:val="VerbatimChar"/>
        </w:rPr>
        <w:t xml:space="preserve">galley_namespaces</w:t>
      </w:r>
      <w:r>
        <w:t xml:space="preserve"> </w:t>
      </w:r>
      <w:r>
        <w:t xml:space="preserve">+</w:t>
      </w:r>
      <w:r>
        <w:t xml:space="preserve"> </w:t>
      </w:r>
      <w:r>
        <w:rPr>
          <w:rStyle w:val="VerbatimChar"/>
        </w:rPr>
        <w:t xml:space="preserve">galley_tools</w:t>
      </w:r>
      <w:r>
        <w:t xml:space="preserve">; embeddings as BLOB.</w:t>
      </w:r>
      <w:r>
        <w:t xml:space="preserve"> </w:t>
      </w:r>
      <w:r>
        <w:t xml:space="preserve">- Embeddings: Ollama</w:t>
      </w:r>
      <w:r>
        <w:t xml:space="preserve"> </w:t>
      </w:r>
      <w:r>
        <w:rPr>
          <w:rStyle w:val="VerbatimChar"/>
        </w:rPr>
        <w:t xml:space="preserve">nomic-embed-text</w:t>
      </w:r>
      <w:r>
        <w:t xml:space="preserve"> </w:t>
      </w:r>
      <w:r>
        <w:t xml:space="preserve">(768-dim), explicitly cross-language compatible with Python’s</w:t>
      </w:r>
      <w:r>
        <w:t xml:space="preserve"> </w:t>
      </w:r>
      <w:r>
        <w:rPr>
          <w:rStyle w:val="VerbatimChar"/>
        </w:rPr>
        <w:t xml:space="preserve">struct.pack("&lt;768f", ...)</w:t>
      </w:r>
      <w:r>
        <w:t xml:space="preserve">. Graceful degradation to keyword search when Ollama unreachable.</w:t>
      </w:r>
      <w:r>
        <w:t xml:space="preserve"> </w:t>
      </w:r>
      <w:r>
        <w:t xml:space="preserve">- Concurrency:</w:t>
      </w:r>
      <w:r>
        <w:t xml:space="preserve"> </w:t>
      </w:r>
      <w:r>
        <w:rPr>
          <w:rStyle w:val="VerbatimChar"/>
        </w:rPr>
        <w:t xml:space="preserve">sync.RWMutex</w:t>
      </w:r>
      <w:r>
        <w:t xml:space="preserve"> </w:t>
      </w:r>
      <w:r>
        <w:t xml:space="preserve">on process map; double-check pattern in</w:t>
      </w:r>
      <w:r>
        <w:t xml:space="preserve"> </w:t>
      </w:r>
      <w:r>
        <w:rPr>
          <w:rStyle w:val="VerbatimChar"/>
        </w:rPr>
        <w:t xml:space="preserve">ExpandNamespace</w:t>
      </w:r>
      <w:r>
        <w:t xml:space="preserve">.</w:t>
      </w:r>
      <w:r>
        <w:t xml:space="preserve"> </w:t>
      </w:r>
      <w:r>
        <w:t xml:space="preserve">- Connection lifecycle: lazy expand on</w:t>
      </w:r>
      <w:r>
        <w:t xml:space="preserve"> </w:t>
      </w:r>
      <w:r>
        <w:rPr>
          <w:rStyle w:val="VerbatimChar"/>
        </w:rPr>
        <w:t xml:space="preserve">CallTool</w:t>
      </w:r>
      <w:r>
        <w:t xml:space="preserve">, explicit</w:t>
      </w:r>
      <w:r>
        <w:t xml:space="preserve"> </w:t>
      </w:r>
      <w:r>
        <w:rPr>
          <w:rStyle w:val="VerbatimChar"/>
        </w:rPr>
        <w:t xml:space="preserve">collapse_namespace</w:t>
      </w:r>
      <w:r>
        <w:t xml:space="preserve"> </w:t>
      </w:r>
      <w:r>
        <w:t xml:space="preserve">for teardown.</w:t>
      </w:r>
      <w:r>
        <w:t xml:space="preserve"> </w:t>
      </w:r>
      <w:r>
        <w:t xml:space="preserve">- Tool naming: dynamic</w:t>
      </w:r>
      <w:r>
        <w:t xml:space="preserve"> </w:t>
      </w:r>
      <w:r>
        <w:rPr>
          <w:rStyle w:val="VerbatimChar"/>
        </w:rPr>
        <w:t xml:space="preserve">expand_&lt;ns&gt;</w:t>
      </w:r>
      <w:r>
        <w:t xml:space="preserve"> </w:t>
      </w:r>
      <w:r>
        <w:t xml:space="preserve">tools generated at server boot, one per registered namespace.</w:t>
      </w:r>
    </w:p>
    <w:p>
      <w:pPr>
        <w:pStyle w:val="BodyText"/>
      </w:pPr>
      <w:r>
        <w:rPr>
          <w:bCs/>
          <w:b/>
        </w:rPr>
        <w:t xml:space="preserve">Tool surface (</w:t>
      </w:r>
      <w:r>
        <w:rPr>
          <w:rStyle w:val="VerbatimChar"/>
          <w:bCs/>
          <w:b/>
        </w:rPr>
        <w:t xml:space="preserve">tools.go</w:t>
      </w:r>
      <w:r>
        <w:rPr>
          <w:bCs/>
          <w:b/>
        </w:rPr>
        <w:t xml:space="preserve">)</w:t>
      </w:r>
      <w:r>
        <w:t xml:space="preserve"> </w:t>
      </w:r>
      <w:r>
        <w:t xml:space="preserve">— 8 static + N dynamic:</w:t>
      </w:r>
      <w:r>
        <w:t xml:space="preserve"> </w:t>
      </w:r>
      <w:r>
        <w:rPr>
          <w:rStyle w:val="VerbatimChar"/>
        </w:rPr>
        <w:t xml:space="preserve">search_tools</w:t>
      </w:r>
      <w:r>
        <w:t xml:space="preserve"> </w:t>
      </w:r>
      <w:r>
        <w:t xml:space="preserve">(semantic search) ·</w:t>
      </w:r>
      <w:r>
        <w:t xml:space="preserve"> </w:t>
      </w:r>
      <w:r>
        <w:rPr>
          <w:rStyle w:val="VerbatimChar"/>
        </w:rPr>
        <w:t xml:space="preserve">register_namespace</w:t>
      </w:r>
      <w:r>
        <w:t xml:space="preserve"> </w:t>
      </w:r>
      <w:r>
        <w:t xml:space="preserve">·</w:t>
      </w:r>
      <w:r>
        <w:t xml:space="preserve"> </w:t>
      </w:r>
      <w:r>
        <w:rPr>
          <w:rStyle w:val="VerbatimChar"/>
        </w:rPr>
        <w:t xml:space="preserve">scan_namespace</w:t>
      </w:r>
      <w:r>
        <w:t xml:space="preserve"> </w:t>
      </w:r>
      <w:r>
        <w:t xml:space="preserve">/</w:t>
      </w:r>
      <w:r>
        <w:t xml:space="preserve"> </w:t>
      </w:r>
      <w:r>
        <w:rPr>
          <w:rStyle w:val="VerbatimChar"/>
        </w:rPr>
        <w:t xml:space="preserve">scan_all_namespaces</w:t>
      </w:r>
      <w:r>
        <w:t xml:space="preserve"> </w:t>
      </w:r>
      <w:r>
        <w:t xml:space="preserve">·</w:t>
      </w:r>
      <w:r>
        <w:t xml:space="preserve"> </w:t>
      </w:r>
      <w:r>
        <w:rPr>
          <w:rStyle w:val="VerbatimChar"/>
        </w:rPr>
        <w:t xml:space="preserve">list_registered</w:t>
      </w:r>
      <w:r>
        <w:t xml:space="preserve"> </w:t>
      </w:r>
      <w:r>
        <w:t xml:space="preserve">·</w:t>
      </w:r>
      <w:r>
        <w:t xml:space="preserve"> </w:t>
      </w:r>
      <w:r>
        <w:rPr>
          <w:rStyle w:val="VerbatimChar"/>
        </w:rPr>
        <w:t xml:space="preserve">get_tool_context</w:t>
      </w:r>
      <w:r>
        <w:t xml:space="preserve"> </w:t>
      </w:r>
      <w:r>
        <w:t xml:space="preserve">(formatted markdown block of relevant tools for a task —</w:t>
      </w:r>
      <w:r>
        <w:t xml:space="preserve"> </w:t>
      </w:r>
      <w:r>
        <w:rPr>
          <w:iCs/>
          <w:i/>
        </w:rPr>
        <w:t xml:space="preserve">prompt-shaped output, not just data</w:t>
      </w:r>
      <w:r>
        <w:t xml:space="preserve">) ·</w:t>
      </w:r>
      <w:r>
        <w:t xml:space="preserve"> </w:t>
      </w:r>
      <w:r>
        <w:rPr>
          <w:rStyle w:val="VerbatimChar"/>
        </w:rPr>
        <w:t xml:space="preserve">call_tool</w:t>
      </w:r>
      <w:r>
        <w:t xml:space="preserve"> </w:t>
      </w:r>
      <w:r>
        <w:t xml:space="preserve">(proxied invocation) ·</w:t>
      </w:r>
      <w:r>
        <w:t xml:space="preserve"> </w:t>
      </w:r>
      <w:r>
        <w:rPr>
          <w:rStyle w:val="VerbatimChar"/>
        </w:rPr>
        <w:t xml:space="preserve">collapse_namespace</w:t>
      </w:r>
      <w:r>
        <w:t xml:space="preserve"> </w:t>
      </w:r>
      <w:r>
        <w:t xml:space="preserve">·</w:t>
      </w:r>
      <w:r>
        <w:t xml:space="preserve"> </w:t>
      </w:r>
      <w:r>
        <w:rPr>
          <w:rStyle w:val="VerbatimChar"/>
        </w:rPr>
        <w:t xml:space="preserve">expand_&lt;ns&gt;</w:t>
      </w:r>
      <w:r>
        <w:t xml:space="preserve"> </w:t>
      </w:r>
      <w:r>
        <w:t xml:space="preserve">(one per namespace, cached catalog view).</w:t>
      </w:r>
    </w:p>
    <w:p>
      <w:pPr>
        <w:pStyle w:val="BodyText"/>
      </w:pPr>
      <w:r>
        <w:rPr>
          <w:bCs/>
          <w:b/>
        </w:rPr>
        <w:t xml:space="preserve">OrdSA parallels.</w:t>
      </w:r>
      <w:r>
        <w:t xml:space="preserve"> </w:t>
      </w:r>
      <w:r>
        <w:t xml:space="preserve">- Namespace as authority domain — each external MCP server is a separately-trusted authority surface; the gateway is the</w:t>
      </w:r>
      <w:r>
        <w:t xml:space="preserve"> </w:t>
      </w:r>
      <w:r>
        <w:rPr>
          <w:bCs/>
          <w:b/>
        </w:rPr>
        <w:t xml:space="preserve">integration plane</w:t>
      </w:r>
      <w:r>
        <w:t xml:space="preserve"> </w:t>
      </w:r>
      <w:r>
        <w:t xml:space="preserve">brokering between altitudes of trust.</w:t>
      </w:r>
      <w:r>
        <w:t xml:space="preserve"> </w:t>
      </w:r>
      <w:r>
        <w:t xml:space="preserve">- Catalog vs. live = belief vs. evidence (Mind module’s belief revision cycle made operational).</w:t>
      </w:r>
      <w:r>
        <w:t xml:space="preserve"> </w:t>
      </w:r>
      <w:r>
        <w:t xml:space="preserve">-</w:t>
      </w:r>
      <w:r>
        <w:t xml:space="preserve"> </w:t>
      </w:r>
      <w:r>
        <w:rPr>
          <w:rStyle w:val="VerbatimChar"/>
        </w:rPr>
        <w:t xml:space="preserve">get_tool_context</w:t>
      </w:r>
      <w:r>
        <w:t xml:space="preserve"> </w:t>
      </w:r>
      <w:r>
        <w:t xml:space="preserve">returning a prompt-shaped block is evidence-up shaped for</w:t>
      </w:r>
      <w:r>
        <w:t xml:space="preserve"> </w:t>
      </w:r>
      <w:r>
        <w:rPr>
          <w:iCs/>
          <w:i/>
        </w:rPr>
        <w:t xml:space="preserve">agent consumption</w:t>
      </w:r>
      <w:r>
        <w:t xml:space="preserve"> </w:t>
      </w:r>
      <w:r>
        <w:t xml:space="preserve">— not just data.</w:t>
      </w:r>
      <w:r>
        <w:t xml:space="preserve"> </w:t>
      </w:r>
      <w:r>
        <w:t xml:space="preserve">-</w:t>
      </w:r>
      <w:r>
        <w:t xml:space="preserve"> </w:t>
      </w:r>
      <w:r>
        <w:rPr>
          <w:rStyle w:val="VerbatimChar"/>
        </w:rPr>
        <w:t xml:space="preserve">RegisteredToolNames()</w:t>
      </w:r>
      <w:r>
        <w:t xml:space="preserve"> </w:t>
      </w:r>
      <w:r>
        <w:t xml:space="preserve">+ sorted output — auditable inventory at any point in time.</w:t>
      </w:r>
    </w:p>
    <w:p>
      <w:pPr>
        <w:pStyle w:val="BodyText"/>
      </w:pPr>
      <w:r>
        <w:rPr>
          <w:bCs/>
          <w:b/>
        </w:rPr>
        <w:t xml:space="preserve">Reusable patterns for AEON.</w:t>
      </w:r>
      <w:r>
        <w:t xml:space="preserve"> </w:t>
      </w:r>
      <w:r>
        <w:t xml:space="preserve">-</w:t>
      </w:r>
      <w:r>
        <w:t xml:space="preserve"> </w:t>
      </w:r>
      <w:r>
        <w:rPr>
          <w:bCs/>
          <w:b/>
        </w:rPr>
        <w:t xml:space="preserve">Catalog/Executor separation</w:t>
      </w:r>
      <w:r>
        <w:t xml:space="preserve"> </w:t>
      </w:r>
      <w:r>
        <w:t xml:space="preserve">as integration-plane architecture.</w:t>
      </w:r>
      <w:r>
        <w:t xml:space="preserve"> </w:t>
      </w:r>
      <w:r>
        <w:t xml:space="preserve">-</w:t>
      </w:r>
      <w:r>
        <w:t xml:space="preserve"> </w:t>
      </w:r>
      <w:r>
        <w:rPr>
          <w:bCs/>
          <w:b/>
        </w:rPr>
        <w:t xml:space="preserve">Layered ToolRegistrar</w:t>
      </w:r>
      <w:r>
        <w:t xml:space="preserve"> </w:t>
      </w:r>
      <w:r>
        <w:t xml:space="preserve">for composable MCP server: each plane / subdomain registers its tools through the same interface.</w:t>
      </w:r>
      <w:r>
        <w:t xml:space="preserve"> </w:t>
      </w:r>
      <w:r>
        <w:t xml:space="preserve">-</w:t>
      </w:r>
      <w:r>
        <w:t xml:space="preserve"> </w:t>
      </w:r>
      <w:r>
        <w:rPr>
          <w:bCs/>
          <w:b/>
        </w:rPr>
        <w:t xml:space="preserve">MCP-tool-of-MCP-tools</w:t>
      </w:r>
      <w:r>
        <w:t xml:space="preserve">:</w:t>
      </w:r>
      <w:r>
        <w:t xml:space="preserve"> </w:t>
      </w:r>
      <w:r>
        <w:rPr>
          <w:rStyle w:val="VerbatimChar"/>
        </w:rPr>
        <w:t xml:space="preserve">call_tool(namespace, tool_name, arguments)</w:t>
      </w:r>
      <w:r>
        <w:t xml:space="preserve"> </w:t>
      </w:r>
      <w:r>
        <w:t xml:space="preserve">as the proxy primitive — the cleanest known pattern for</w:t>
      </w:r>
      <w:r>
        <w:t xml:space="preserve"> </w:t>
      </w:r>
      <w:r>
        <w:t xml:space="preserve">“</w:t>
      </w:r>
      <w:r>
        <w:t xml:space="preserve">AEON exposes everything it can do</w:t>
      </w:r>
      <w:r>
        <w:t xml:space="preserve">”</w:t>
      </w:r>
      <w:r>
        <w:t xml:space="preserve"> </w:t>
      </w:r>
      <w:r>
        <w:t xml:space="preserve">without leaking implementation boundaries.</w:t>
      </w:r>
      <w:r>
        <w:t xml:space="preserve"> </w:t>
      </w:r>
      <w:r>
        <w:t xml:space="preserve">-</w:t>
      </w:r>
      <w:r>
        <w:t xml:space="preserve"> </w:t>
      </w:r>
      <w:r>
        <w:rPr>
          <w:bCs/>
          <w:b/>
        </w:rPr>
        <w:t xml:space="preserve">Graceful degradation as coding norm</w:t>
      </w:r>
      <w:r>
        <w:t xml:space="preserve"> </w:t>
      </w:r>
      <w:r>
        <w:t xml:space="preserve">— Ollama unreachable → return</w:t>
      </w:r>
      <w:r>
        <w:t xml:space="preserve"> </w:t>
      </w:r>
      <w:r>
        <w:rPr>
          <w:rStyle w:val="VerbatimChar"/>
        </w:rPr>
        <w:t xml:space="preserve">(nil, nil)</w:t>
      </w:r>
      <w:r>
        <w:t xml:space="preserve">, caller falls back to keyword. Never panic, never block.</w:t>
      </w:r>
    </w:p>
    <w:bookmarkEnd w:id="45"/>
    <w:bookmarkStart w:id="46" w:name="Xaff73c4edc68ce748d6fa6721a35b1641495e70"/>
    <w:p>
      <w:pPr>
        <w:pStyle w:val="Heading3"/>
      </w:pPr>
      <w:r>
        <w:t xml:space="preserve">4.4 Legate.Studio — production OAuth 2.1 + MCP-first</w:t>
      </w:r>
    </w:p>
    <w:p>
      <w:pPr>
        <w:pStyle w:val="FirstParagraph"/>
      </w:pPr>
      <w:r>
        <w:rPr>
          <w:bCs/>
          <w:b/>
        </w:rPr>
        <w:t xml:space="preserve">What it is.</w:t>
      </w:r>
      <w:r>
        <w:t xml:space="preserve"> </w:t>
      </w:r>
      <w:r>
        <w:t xml:space="preserve">A commercial MCP-first PKM (personal knowledge management) platform. Per the README:</w:t>
      </w:r>
      <w:r>
        <w:t xml:space="preserve"> </w:t>
      </w:r>
      <w:r>
        <w:rPr>
          <w:iCs/>
          <w:i/>
        </w:rPr>
        <w:t xml:space="preserve">“</w:t>
      </w:r>
      <w:r>
        <w:rPr>
          <w:iCs/>
          <w:i/>
        </w:rPr>
        <w:t xml:space="preserve">Your second brain — backed by GitHub, served by Flask, secured by design. Supports shared libraries for collaborative knowledge sharing, a full MCP integration for Claude, and a draft/merge workflow for team contributions.</w:t>
      </w:r>
      <w:r>
        <w:rPr>
          <w:iCs/>
          <w:i/>
        </w:rPr>
        <w:t xml:space="preserve">”</w:t>
      </w:r>
    </w:p>
    <w:p>
      <w:pPr>
        <w:pStyle w:val="BodyText"/>
      </w:pPr>
      <w:r>
        <w:t xml:space="preserve">The most production-hardened MCP server in Micah’s corpus, and the canonical reference for</w:t>
      </w:r>
      <w:r>
        <w:t xml:space="preserve"> </w:t>
      </w:r>
      <w:r>
        <w:rPr>
          <w:iCs/>
          <w:i/>
        </w:rPr>
        <w:t xml:space="preserve">inbound</w:t>
      </w:r>
      <w:r>
        <w:t xml:space="preserve"> </w:t>
      </w:r>
      <w:r>
        <w:t xml:space="preserve">third-party MCP authentication.</w:t>
      </w:r>
    </w:p>
    <w:p>
      <w:pPr>
        <w:pStyle w:val="BodyText"/>
      </w:pPr>
      <w:r>
        <w:rPr>
          <w:bCs/>
          <w:b/>
        </w:rPr>
        <w:t xml:space="preserve">Vocabulary.</w:t>
      </w:r>
      <w:r>
        <w:t xml:space="preserve"> </w:t>
      </w:r>
      <w:r>
        <w:t xml:space="preserve">-</w:t>
      </w:r>
      <w:r>
        <w:t xml:space="preserve"> </w:t>
      </w:r>
      <w:r>
        <w:rPr>
          <w:bCs/>
          <w:b/>
        </w:rPr>
        <w:t xml:space="preserve">Pit</w:t>
      </w:r>
      <w:r>
        <w:t xml:space="preserve"> </w:t>
      </w:r>
      <w:r>
        <w:t xml:space="preserve">— internal codename for the Legate runtime.</w:t>
      </w:r>
      <w:r>
        <w:t xml:space="preserve"> </w:t>
      </w:r>
      <w:r>
        <w:t xml:space="preserve">-</w:t>
      </w:r>
      <w:r>
        <w:t xml:space="preserve"> </w:t>
      </w:r>
      <w:r>
        <w:rPr>
          <w:bCs/>
          <w:b/>
        </w:rPr>
        <w:t xml:space="preserve">Legato</w:t>
      </w:r>
      <w:r>
        <w:t xml:space="preserve"> </w:t>
      </w:r>
      <w:r>
        <w:t xml:space="preserve">— legacy code-name still in env vars (</w:t>
      </w:r>
      <w:r>
        <w:rPr>
          <w:rStyle w:val="VerbatimChar"/>
        </w:rPr>
        <w:t xml:space="preserve">LEGATO_MODE</w:t>
      </w:r>
      <w:r>
        <w:t xml:space="preserve">) and DB names (</w:t>
      </w:r>
      <w:r>
        <w:rPr>
          <w:rStyle w:val="VerbatimChar"/>
        </w:rPr>
        <w:t xml:space="preserve">legato.db</w:t>
      </w:r>
      <w:r>
        <w:t xml:space="preserve">).</w:t>
      </w:r>
      <w:r>
        <w:t xml:space="preserve"> </w:t>
      </w:r>
      <w:r>
        <w:t xml:space="preserve">-</w:t>
      </w:r>
      <w:r>
        <w:t xml:space="preserve"> </w:t>
      </w:r>
      <w:r>
        <w:rPr>
          <w:bCs/>
          <w:b/>
        </w:rPr>
        <w:t xml:space="preserve">Connector</w:t>
      </w:r>
      <w:r>
        <w:t xml:space="preserve"> </w:t>
      </w:r>
      <w:r>
        <w:t xml:space="preserve">— Anthropic’s term for an HTTP MCP server, adopted as Legate’s user-facing terminology.</w:t>
      </w:r>
      <w:r>
        <w:t xml:space="preserve"> </w:t>
      </w:r>
      <w:r>
        <w:t xml:space="preserve">-</w:t>
      </w:r>
      <w:r>
        <w:t xml:space="preserve"> </w:t>
      </w:r>
      <w:r>
        <w:rPr>
          <w:bCs/>
          <w:b/>
        </w:rPr>
        <w:t xml:space="preserve">Library</w:t>
      </w:r>
      <w:r>
        <w:t xml:space="preserve"> </w:t>
      </w:r>
      <w:r>
        <w:t xml:space="preserve">/</w:t>
      </w:r>
      <w:r>
        <w:t xml:space="preserve"> </w:t>
      </w:r>
      <w:r>
        <w:rPr>
          <w:bCs/>
          <w:b/>
        </w:rPr>
        <w:t xml:space="preserve">Shared library</w:t>
      </w:r>
      <w:r>
        <w:t xml:space="preserve"> </w:t>
      </w:r>
      <w:r>
        <w:t xml:space="preserve">/</w:t>
      </w:r>
      <w:r>
        <w:t xml:space="preserve"> </w:t>
      </w:r>
      <w:r>
        <w:rPr>
          <w:bCs/>
          <w:b/>
        </w:rPr>
        <w:t xml:space="preserve">Personal library</w:t>
      </w:r>
      <w:r>
        <w:t xml:space="preserve"> </w:t>
      </w:r>
      <w:r>
        <w:t xml:space="preserve">— multi-tenant terminology over notes.</w:t>
      </w:r>
      <w:r>
        <w:t xml:space="preserve"> </w:t>
      </w:r>
      <w:r>
        <w:t xml:space="preserve">-</w:t>
      </w:r>
      <w:r>
        <w:t xml:space="preserve"> </w:t>
      </w:r>
      <w:r>
        <w:rPr>
          <w:bCs/>
          <w:b/>
        </w:rPr>
        <w:t xml:space="preserve">Draft &amp; Merge workflow</w:t>
      </w:r>
      <w:r>
        <w:t xml:space="preserve"> </w:t>
      </w:r>
      <w:r>
        <w:t xml:space="preserve">— collaborators write drafts, owners merge. Explicit governance vocabulary.</w:t>
      </w:r>
      <w:r>
        <w:t xml:space="preserve"> </w:t>
      </w:r>
      <w:r>
        <w:t xml:space="preserve">-</w:t>
      </w:r>
      <w:r>
        <w:t xml:space="preserve"> </w:t>
      </w:r>
      <w:r>
        <w:rPr>
          <w:bCs/>
          <w:b/>
        </w:rPr>
        <w:t xml:space="preserve">Confidence bucketing</w:t>
      </w:r>
      <w:r>
        <w:t xml:space="preserve"> </w:t>
      </w:r>
      <w:r>
        <w:t xml:space="preserve">— search results split high-confidence vs. maybe-related. Surface calibration in the protocol.</w:t>
      </w:r>
    </w:p>
    <w:p>
      <w:pPr>
        <w:pStyle w:val="BodyText"/>
      </w:pPr>
      <w:r>
        <w:rPr>
          <w:bCs/>
          <w:b/>
        </w:rPr>
        <w:t xml:space="preserve">Architectural positions.</w:t>
      </w:r>
      <w:r>
        <w:t xml:space="preserve"> </w:t>
      </w:r>
      <w:r>
        <w:t xml:space="preserve">- Transport: HTTP with JSON-RPC 2.0.</w:t>
      </w:r>
      <w:r>
        <w:t xml:space="preserve"> </w:t>
      </w:r>
      <w:r>
        <w:rPr>
          <w:rStyle w:val="VerbatimChar"/>
        </w:rPr>
        <w:t xml:space="preserve">MCP-Protocol-Version: 2025-06-18</w:t>
      </w:r>
      <w:r>
        <w:t xml:space="preserve"> </w:t>
      </w:r>
      <w:r>
        <w:t xml:space="preserve">header.</w:t>
      </w:r>
      <w:r>
        <w:t xml:space="preserve"> </w:t>
      </w:r>
      <w:r>
        <w:t xml:space="preserve">- Server capabilities:</w:t>
      </w:r>
      <w:r>
        <w:t xml:space="preserve"> </w:t>
      </w:r>
      <w:r>
        <w:rPr>
          <w:rStyle w:val="VerbatimChar"/>
        </w:rPr>
        <w:t xml:space="preserve">tools</w:t>
      </w:r>
      <w:r>
        <w:t xml:space="preserve">,</w:t>
      </w:r>
      <w:r>
        <w:t xml:space="preserve"> </w:t>
      </w:r>
      <w:r>
        <w:rPr>
          <w:rStyle w:val="VerbatimChar"/>
        </w:rPr>
        <w:t xml:space="preserve">resources</w:t>
      </w:r>
      <w:r>
        <w:t xml:space="preserve">,</w:t>
      </w:r>
      <w:r>
        <w:t xml:space="preserve"> </w:t>
      </w:r>
      <w:r>
        <w:rPr>
          <w:rStyle w:val="VerbatimChar"/>
        </w:rPr>
        <w:t xml:space="preserve">prompts</w:t>
      </w:r>
      <w:r>
        <w:t xml:space="preserve">, each with</w:t>
      </w:r>
      <w:r>
        <w:t xml:space="preserve"> </w:t>
      </w:r>
      <w:r>
        <w:rPr>
          <w:rStyle w:val="VerbatimChar"/>
        </w:rPr>
        <w:t xml:space="preserve">listChanged: False</w:t>
      </w:r>
      <w:r>
        <w:t xml:space="preserve">.</w:t>
      </w:r>
      <w:r>
        <w:t xml:space="preserve"> </w:t>
      </w:r>
      <w:r>
        <w:t xml:space="preserve">-</w:t>
      </w:r>
      <w:r>
        <w:t xml:space="preserve"> </w:t>
      </w:r>
      <w:r>
        <w:rPr>
          <w:bCs/>
          <w:b/>
        </w:rPr>
        <w:t xml:space="preserve">Auth: OAuth 2.1 AS + Dynamic Client Registration (RFC 7591 + RFC 8414).</w:t>
      </w:r>
      <w:r>
        <w:t xml:space="preserve"> </w:t>
      </w:r>
      <w:r>
        <w:t xml:space="preserve">This is the canonical pattern Micah has chosen for the spec-current MCP world:</w:t>
      </w:r>
      <w:r>
        <w:t xml:space="preserve"> </w:t>
      </w:r>
      <w:r>
        <w:t xml:space="preserve">- Discovery:</w:t>
      </w:r>
      <w:r>
        <w:t xml:space="preserve"> </w:t>
      </w:r>
      <w:r>
        <w:rPr>
          <w:rStyle w:val="VerbatimChar"/>
        </w:rPr>
        <w:t xml:space="preserve">/.well-known/oauth-authorization-server</w:t>
      </w:r>
      <w:r>
        <w:t xml:space="preserve"> </w:t>
      </w:r>
      <w:r>
        <w:t xml:space="preserve">- DCR:</w:t>
      </w:r>
      <w:r>
        <w:t xml:space="preserve"> </w:t>
      </w:r>
      <w:r>
        <w:rPr>
          <w:rStyle w:val="VerbatimChar"/>
        </w:rPr>
        <w:t xml:space="preserve">POST /oauth/register</w:t>
      </w:r>
      <w:r>
        <w:t xml:space="preserve"> </w:t>
      </w:r>
      <w:r>
        <w:t xml:space="preserve">→ returns</w:t>
      </w:r>
      <w:r>
        <w:t xml:space="preserve"> </w:t>
      </w:r>
      <w:r>
        <w:rPr>
          <w:rStyle w:val="VerbatimChar"/>
        </w:rPr>
        <w:t xml:space="preserve">{client_id: "mcp-&lt;hex&gt;", client_secret: ""}</w:t>
      </w:r>
      <w:r>
        <w:t xml:space="preserve"> </w:t>
      </w:r>
      <w:r>
        <w:t xml:space="preserve">(public client)</w:t>
      </w:r>
      <w:r>
        <w:t xml:space="preserve"> </w:t>
      </w:r>
      <w:r>
        <w:t xml:space="preserve">- PKCE enforced (S256 only)</w:t>
      </w:r>
      <w:r>
        <w:t xml:space="preserve"> </w:t>
      </w:r>
      <w:r>
        <w:t xml:space="preserve">- Auto-registration of trusted clients (Claude, ChatGPT) by redirect-URI matching</w:t>
      </w:r>
      <w:r>
        <w:t xml:space="preserve"> </w:t>
      </w:r>
      <w:r>
        <w:t xml:space="preserve">- JWT tokens minted by Pit (NOT GitHub tokens) —</w:t>
      </w:r>
      <w:r>
        <w:t xml:space="preserve"> </w:t>
      </w:r>
      <w:r>
        <w:rPr>
          <w:iCs/>
          <w:i/>
        </w:rPr>
        <w:t xml:space="preserve">“</w:t>
      </w:r>
      <w:r>
        <w:rPr>
          <w:iCs/>
          <w:i/>
        </w:rPr>
        <w:t xml:space="preserve">Claude never sees your GitHub token</w:t>
      </w:r>
      <w:r>
        <w:rPr>
          <w:iCs/>
          <w:i/>
        </w:rPr>
        <w:t xml:space="preserve">”</w:t>
      </w:r>
      <w:r>
        <w:t xml:space="preserve"> </w:t>
      </w:r>
      <w:r>
        <w:t xml:space="preserve">- Token TTL: 1 hour</w:t>
      </w:r>
      <w:r>
        <w:t xml:space="preserve"> </w:t>
      </w:r>
      <w:r>
        <w:t xml:space="preserve">- Scopes:</w:t>
      </w:r>
      <w:r>
        <w:t xml:space="preserve"> </w:t>
      </w:r>
      <w:r>
        <w:rPr>
          <w:rStyle w:val="VerbatimChar"/>
        </w:rPr>
        <w:t xml:space="preserve">mcp:read</w:t>
      </w:r>
      <w:r>
        <w:t xml:space="preserve">,</w:t>
      </w:r>
      <w:r>
        <w:t xml:space="preserve"> </w:t>
      </w:r>
      <w:r>
        <w:rPr>
          <w:rStyle w:val="VerbatimChar"/>
        </w:rPr>
        <w:t xml:space="preserve">mcp:write</w:t>
      </w:r>
      <w:r>
        <w:t xml:space="preserve"> </w:t>
      </w:r>
      <w:r>
        <w:t xml:space="preserve">(only two)</w:t>
      </w:r>
      <w:r>
        <w:t xml:space="preserve"> </w:t>
      </w:r>
      <w:r>
        <w:t xml:space="preserve">- Multi-tenant: per-user SQLite DBs (</w:t>
      </w:r>
      <w:r>
        <w:rPr>
          <w:rStyle w:val="VerbatimChar"/>
        </w:rPr>
        <w:t xml:space="preserve">legato.db</w:t>
      </w:r>
      <w:r>
        <w:t xml:space="preserve">,</w:t>
      </w:r>
      <w:r>
        <w:t xml:space="preserve"> </w:t>
      </w:r>
      <w:r>
        <w:rPr>
          <w:rStyle w:val="VerbatimChar"/>
        </w:rPr>
        <w:t xml:space="preserve">agents.db</w:t>
      </w:r>
      <w:r>
        <w:t xml:space="preserve">,</w:t>
      </w:r>
      <w:r>
        <w:t xml:space="preserve"> </w:t>
      </w:r>
      <w:r>
        <w:rPr>
          <w:rStyle w:val="VerbatimChar"/>
        </w:rPr>
        <w:t xml:space="preserve">chat.db</w:t>
      </w:r>
      <w:r>
        <w:t xml:space="preserve">); JWT carries</w:t>
      </w:r>
      <w:r>
        <w:t xml:space="preserve"> </w:t>
      </w:r>
      <w:r>
        <w:rPr>
          <w:rStyle w:val="VerbatimChar"/>
        </w:rPr>
        <w:t xml:space="preserve">user_id</w:t>
      </w:r>
      <w:r>
        <w:t xml:space="preserve"> </w:t>
      </w:r>
      <w:r>
        <w:t xml:space="preserve">claim;</w:t>
      </w:r>
      <w:r>
        <w:t xml:space="preserve"> </w:t>
      </w:r>
      <w:r>
        <w:rPr>
          <w:rStyle w:val="VerbatimChar"/>
        </w:rPr>
        <w:t xml:space="preserve">get_user_legato_db()</w:t>
      </w:r>
      <w:r>
        <w:t xml:space="preserve"> </w:t>
      </w:r>
      <w:r>
        <w:t xml:space="preserve">returns per-user connection.</w:t>
      </w:r>
      <w:r>
        <w:t xml:space="preserve"> </w:t>
      </w:r>
      <w:r>
        <w:t xml:space="preserve">- Rate limiting: per-user keying via JWT, 1000/hour.</w:t>
      </w:r>
      <w:r>
        <w:t xml:space="preserve"> </w:t>
      </w:r>
      <w:r>
        <w:rPr>
          <w:rStyle w:val="VerbatimChar"/>
        </w:rPr>
        <w:t xml:space="preserve">get_mcp_user_id()</w:t>
      </w:r>
      <w:r>
        <w:t xml:space="preserve"> </w:t>
      </w:r>
      <w:r>
        <w:t xml:space="preserve">returns</w:t>
      </w:r>
      <w:r>
        <w:t xml:space="preserve"> </w:t>
      </w:r>
      <w:r>
        <w:rPr>
          <w:rStyle w:val="VerbatimChar"/>
        </w:rPr>
        <w:t xml:space="preserve">f"mcp:{user_id}"</w:t>
      </w:r>
      <w:r>
        <w:t xml:space="preserve"> </w:t>
      </w:r>
      <w:r>
        <w:t xml:space="preserve">so Flask-Limiter sees it pre-request.</w:t>
      </w:r>
      <w:r>
        <w:t xml:space="preserve"> </w:t>
      </w:r>
      <w:r>
        <w:t xml:space="preserve">- WAL checkpointing after writes: explicit</w:t>
      </w:r>
      <w:r>
        <w:t xml:space="preserve"> </w:t>
      </w:r>
      <w:r>
        <w:rPr>
          <w:rStyle w:val="VerbatimChar"/>
        </w:rPr>
        <w:t xml:space="preserve">PRAGMA wal_checkpoint(RESTART)</w:t>
      </w:r>
      <w:r>
        <w:t xml:space="preserve"> </w:t>
      </w:r>
      <w:r>
        <w:t xml:space="preserve">for cross-worker visibility in multi-gunicorn deployments.</w:t>
      </w:r>
      <w:r>
        <w:t xml:space="preserve"> </w:t>
      </w:r>
      <w:r>
        <w:t xml:space="preserve">- Tool surface:</w:t>
      </w:r>
      <w:r>
        <w:t xml:space="preserve"> </w:t>
      </w:r>
      <w:r>
        <w:rPr>
          <w:bCs/>
          <w:b/>
        </w:rPr>
        <w:t xml:space="preserve">43 tools</w:t>
      </w:r>
      <w:r>
        <w:t xml:space="preserve">. Organized by domain.</w:t>
      </w:r>
      <w:r>
        <w:t xml:space="preserve"> </w:t>
      </w:r>
      <w:r>
        <w:rPr>
          <w:rStyle w:val="VerbatimChar"/>
        </w:rPr>
        <w:t xml:space="preserve">library_id</w:t>
      </w:r>
      <w:r>
        <w:t xml:space="preserve"> </w:t>
      </w:r>
      <w:r>
        <w:t xml:space="preserve">parameter on every tool;</w:t>
      </w:r>
      <w:r>
        <w:t xml:space="preserve"> </w:t>
      </w:r>
      <w:r>
        <w:rPr>
          <w:rStyle w:val="VerbatimChar"/>
        </w:rPr>
        <w:t xml:space="preserve">check_write_permission()</w:t>
      </w:r>
      <w:r>
        <w:t xml:space="preserve"> </w:t>
      </w:r>
      <w:r>
        <w:t xml:space="preserve">enforces draft &amp; merge for non-owners; per-tool per-tier gating (</w:t>
      </w:r>
      <w:r>
        <w:rPr>
          <w:rStyle w:val="VerbatimChar"/>
        </w:rPr>
        <w:t xml:space="preserve">require_managed_tier</w:t>
      </w:r>
      <w:r>
        <w:t xml:space="preserve">).</w:t>
      </w:r>
      <w:r>
        <w:t xml:space="preserve"> </w:t>
      </w:r>
      <w:r>
        <w:t xml:space="preserve">- Embedding model abstraction: Gemini default (768-dim) → OpenAI (1536-dim) → Ollama. Auto-detect chain.</w:t>
      </w:r>
    </w:p>
    <w:p>
      <w:pPr>
        <w:pStyle w:val="BodyText"/>
      </w:pPr>
      <w:r>
        <w:rPr>
          <w:bCs/>
          <w:b/>
        </w:rPr>
        <w:t xml:space="preserve">OrdSA parallels.</w:t>
      </w:r>
      <w:r>
        <w:t xml:space="preserve"> </w:t>
      </w:r>
      <w:r>
        <w:t xml:space="preserve">- OAuth scopes as authority tokens —</w:t>
      </w:r>
      <w:r>
        <w:t xml:space="preserve"> </w:t>
      </w:r>
      <w:r>
        <w:rPr>
          <w:rStyle w:val="VerbatimChar"/>
        </w:rPr>
        <w:t xml:space="preserve">mcp:read</w:t>
      </w:r>
      <w:r>
        <w:t xml:space="preserve"> </w:t>
      </w:r>
      <w:r>
        <w:t xml:space="preserve">/</w:t>
      </w:r>
      <w:r>
        <w:t xml:space="preserve"> </w:t>
      </w:r>
      <w:r>
        <w:rPr>
          <w:rStyle w:val="VerbatimChar"/>
        </w:rPr>
        <w:t xml:space="preserve">mcp:write</w:t>
      </w:r>
      <w:r>
        <w:t xml:space="preserve"> </w:t>
      </w:r>
      <w:r>
        <w:t xml:space="preserve">are altitude markers; an L2 orchestrator gets write, a public L1 client might get only read.</w:t>
      </w:r>
      <w:r>
        <w:t xml:space="preserve"> </w:t>
      </w:r>
      <w:r>
        <w:t xml:space="preserve">-</w:t>
      </w:r>
      <w:r>
        <w:t xml:space="preserve"> </w:t>
      </w:r>
      <w:r>
        <w:rPr>
          <w:bCs/>
          <w:b/>
        </w:rPr>
        <w:t xml:space="preserve">Draft &amp; Merge workflow is exactly a phase gate.</w:t>
      </w:r>
      <w:r>
        <w:t xml:space="preserve"> </w:t>
      </w:r>
      <w:r>
        <w:t xml:space="preserve">Collaborators submit (produce evidence), owners decide (exercise authority). The protocol enforces it.</w:t>
      </w:r>
      <w:r>
        <w:t xml:space="preserve"> </w:t>
      </w:r>
      <w:r>
        <w:t xml:space="preserve">- Per-tier gating is authority-altitude check at the tool boundary.</w:t>
      </w:r>
      <w:r>
        <w:t xml:space="preserve"> </w:t>
      </w:r>
      <w:r>
        <w:t xml:space="preserve">- JWT</w:t>
      </w:r>
      <w:r>
        <w:t xml:space="preserve"> </w:t>
      </w:r>
      <w:r>
        <w:rPr>
          <w:rStyle w:val="VerbatimChar"/>
        </w:rPr>
        <w:t xml:space="preserve">user_id</w:t>
      </w:r>
      <w:r>
        <w:t xml:space="preserve"> </w:t>
      </w:r>
      <w:r>
        <w:t xml:space="preserve">claim → per-user DB = identity-plane → evidence-plane partitioning.</w:t>
      </w:r>
    </w:p>
    <w:p>
      <w:pPr>
        <w:pStyle w:val="BodyText"/>
      </w:pPr>
      <w:r>
        <w:rPr>
          <w:bCs/>
          <w:b/>
        </w:rPr>
        <w:t xml:space="preserve">Reusable patterns for AEON.</w:t>
      </w:r>
      <w:r>
        <w:t xml:space="preserve"> </w:t>
      </w:r>
      <w:r>
        <w:t xml:space="preserve">-</w:t>
      </w:r>
      <w:r>
        <w:t xml:space="preserve"> </w:t>
      </w:r>
      <w:r>
        <w:rPr>
          <w:bCs/>
          <w:b/>
        </w:rPr>
        <w:t xml:space="preserve">OAuth 2.1 + DCR as MCP auth canon</w:t>
      </w:r>
      <w:r>
        <w:t xml:space="preserve"> </w:t>
      </w:r>
      <w:r>
        <w:t xml:space="preserve">— Legate is the reference implementation; aligns with Anthropic’s June 2025 protocol spec.</w:t>
      </w:r>
      <w:r>
        <w:t xml:space="preserve"> </w:t>
      </w:r>
      <w:r>
        <w:t xml:space="preserve">-</w:t>
      </w:r>
      <w:r>
        <w:t xml:space="preserve"> </w:t>
      </w:r>
      <w:r>
        <w:rPr>
          <w:bCs/>
          <w:b/>
        </w:rPr>
        <w:t xml:space="preserve">JWT bridging</w:t>
      </w:r>
      <w:r>
        <w:t xml:space="preserve"> </w:t>
      </w:r>
      <w:r>
        <w:t xml:space="preserve">— don’t expose upstream IdP tokens to the MCP client; mint your own with the principal claim → per-principal capability scoping.</w:t>
      </w:r>
      <w:r>
        <w:t xml:space="preserve"> </w:t>
      </w:r>
      <w:r>
        <w:t xml:space="preserve">-</w:t>
      </w:r>
      <w:r>
        <w:t xml:space="preserve"> </w:t>
      </w:r>
      <w:r>
        <w:rPr>
          <w:bCs/>
          <w:b/>
        </w:rPr>
        <w:t xml:space="preserve">Per-call</w:t>
      </w:r>
      <w:r>
        <w:rPr>
          <w:bCs/>
          <w:b/>
        </w:rPr>
        <w:t xml:space="preserve"> </w:t>
      </w:r>
      <w:r>
        <w:rPr>
          <w:rStyle w:val="VerbatimChar"/>
          <w:bCs/>
          <w:b/>
        </w:rPr>
        <w:t xml:space="preserve">library_id</w:t>
      </w:r>
      <w:r>
        <w:rPr>
          <w:bCs/>
          <w:b/>
        </w:rPr>
        <w:t xml:space="preserve"> </w:t>
      </w:r>
      <w:r>
        <w:rPr>
          <w:bCs/>
          <w:b/>
        </w:rPr>
        <w:t xml:space="preserve">parameter</w:t>
      </w:r>
      <w:r>
        <w:t xml:space="preserve"> </w:t>
      </w:r>
      <w:r>
        <w:t xml:space="preserve">for multi-tenant tool reuse — same tool surface, scope-shifted per call.</w:t>
      </w:r>
      <w:r>
        <w:t xml:space="preserve"> </w:t>
      </w:r>
      <w:r>
        <w:t xml:space="preserve">-</w:t>
      </w:r>
      <w:r>
        <w:t xml:space="preserve"> </w:t>
      </w:r>
      <w:r>
        <w:rPr>
          <w:rStyle w:val="VerbatimChar"/>
          <w:bCs/>
          <w:b/>
        </w:rPr>
        <w:t xml:space="preserve">isError: true</w:t>
      </w:r>
      <w:r>
        <w:rPr>
          <w:bCs/>
          <w:b/>
        </w:rPr>
        <w:t xml:space="preserve"> </w:t>
      </w:r>
      <w:r>
        <w:rPr>
          <w:bCs/>
          <w:b/>
        </w:rPr>
        <w:t xml:space="preserve">on tool results</w:t>
      </w:r>
      <w:r>
        <w:t xml:space="preserve"> </w:t>
      </w:r>
      <w:r>
        <w:t xml:space="preserve">for soft failures (MCP-spec-compliant).</w:t>
      </w:r>
      <w:r>
        <w:t xml:space="preserve"> </w:t>
      </w:r>
      <w:r>
        <w:t xml:space="preserve">-</w:t>
      </w:r>
      <w:r>
        <w:t xml:space="preserve"> </w:t>
      </w:r>
      <w:r>
        <w:rPr>
          <w:bCs/>
          <w:b/>
        </w:rPr>
        <w:t xml:space="preserve">WAL checkpoint after every MCP write</w:t>
      </w:r>
      <w:r>
        <w:t xml:space="preserve"> </w:t>
      </w:r>
      <w:r>
        <w:t xml:space="preserve">for SQLite multi-worker deployments.</w:t>
      </w:r>
      <w:r>
        <w:t xml:space="preserve"> </w:t>
      </w:r>
      <w:r>
        <w:t xml:space="preserve">-</w:t>
      </w:r>
      <w:r>
        <w:t xml:space="preserve"> </w:t>
      </w:r>
      <w:r>
        <w:rPr>
          <w:bCs/>
          <w:b/>
        </w:rPr>
        <w:t xml:space="preserve">Confidence-bucketed search results</w:t>
      </w:r>
      <w:r>
        <w:t xml:space="preserve"> </w:t>
      </w:r>
      <w:r>
        <w:t xml:space="preserve">— gives the agent a calibration signal.</w:t>
      </w:r>
    </w:p>
    <w:p>
      <w:r>
        <w:pict>
          <v:rect style="width:0;height:1.5pt" o:hralign="center" o:hrstd="t" o:hr="t"/>
        </w:pict>
      </w:r>
    </w:p>
    <w:bookmarkEnd w:id="46"/>
    <w:bookmarkEnd w:id="47"/>
    <w:bookmarkStart w:id="50" w:name="cross-source-synthesis"/>
    <w:p>
      <w:pPr>
        <w:pStyle w:val="Heading2"/>
      </w:pPr>
      <w:r>
        <w:t xml:space="preserve">5. Cross-source synthesis</w:t>
      </w:r>
    </w:p>
    <w:bookmarkStart w:id="48" w:name="shared-design-language"/>
    <w:p>
      <w:pPr>
        <w:pStyle w:val="Heading3"/>
      </w:pPr>
      <w:r>
        <w:t xml:space="preserve">Shared design language</w:t>
      </w:r>
    </w:p>
    <w:p>
      <w:pPr>
        <w:numPr>
          <w:ilvl w:val="0"/>
          <w:numId w:val="1001"/>
        </w:numPr>
        <w:pStyle w:val="Compact"/>
      </w:pPr>
      <w:r>
        <w:rPr>
          <w:bCs/>
          <w:b/>
        </w:rPr>
        <w:t xml:space="preserve">“</w:t>
      </w:r>
      <w:r>
        <w:rPr>
          <w:bCs/>
          <w:b/>
        </w:rPr>
        <w:t xml:space="preserve">Namespace</w:t>
      </w:r>
      <w:r>
        <w:rPr>
          <w:bCs/>
          <w:b/>
        </w:rPr>
        <w:t xml:space="preserve">”</w:t>
      </w:r>
      <w:r>
        <w:rPr>
          <w:bCs/>
          <w:b/>
        </w:rPr>
        <w:t xml:space="preserve"> </w:t>
      </w:r>
      <w:r>
        <w:rPr>
          <w:bCs/>
          <w:b/>
        </w:rPr>
        <w:t xml:space="preserve">as the unit of MCP-server registration</w:t>
      </w:r>
      <w:r>
        <w:t xml:space="preserve"> </w:t>
      </w:r>
      <w:r>
        <w:t xml:space="preserve">(Hermetic explicit; Legate uses</w:t>
      </w:r>
      <w:r>
        <w:t xml:space="preserve"> </w:t>
      </w:r>
      <w:r>
        <w:t xml:space="preserve">“</w:t>
      </w:r>
      <w:r>
        <w:t xml:space="preserve">library</w:t>
      </w:r>
      <w:r>
        <w:t xml:space="preserve">”</w:t>
      </w:r>
      <w:r>
        <w:t xml:space="preserve"> </w:t>
      </w:r>
      <w:r>
        <w:t xml:space="preserve">similarly as multi-tenant unit).</w:t>
      </w:r>
    </w:p>
    <w:p>
      <w:pPr>
        <w:numPr>
          <w:ilvl w:val="0"/>
          <w:numId w:val="1001"/>
        </w:numPr>
        <w:pStyle w:val="Compact"/>
      </w:pPr>
      <w:r>
        <w:rPr>
          <w:bCs/>
          <w:b/>
        </w:rPr>
        <w:t xml:space="preserve">Schema-first tool declarations</w:t>
      </w:r>
      <w:r>
        <w:t xml:space="preserve"> </w:t>
      </w:r>
      <w:r>
        <w:t xml:space="preserve">with strict JSON Schema + enums. All four sources avoid free-form string params where an enum is possible.</w:t>
      </w:r>
    </w:p>
    <w:p>
      <w:pPr>
        <w:numPr>
          <w:ilvl w:val="0"/>
          <w:numId w:val="1001"/>
        </w:numPr>
        <w:pStyle w:val="Compact"/>
      </w:pPr>
      <w:r>
        <w:rPr>
          <w:bCs/>
          <w:b/>
        </w:rPr>
        <w:t xml:space="preserve">Catalog/cache separation from live execution</w:t>
      </w:r>
      <w:r>
        <w:t xml:space="preserve"> </w:t>
      </w:r>
      <w:r>
        <w:t xml:space="preserve">— Hermetic explicit (Galley vs. Gateway); Legate caches embeddings; Oracle-MCP archives every exchange; Model-Based-MCP caches templates.</w:t>
      </w:r>
    </w:p>
    <w:p>
      <w:pPr>
        <w:numPr>
          <w:ilvl w:val="0"/>
          <w:numId w:val="1001"/>
        </w:numPr>
        <w:pStyle w:val="Compact"/>
      </w:pPr>
      <w:r>
        <w:rPr>
          <w:rStyle w:val="VerbatimChar"/>
          <w:bCs/>
          <w:b/>
        </w:rPr>
        <w:t xml:space="preserve">~/.rhode/</w:t>
      </w:r>
      <w:r>
        <w:rPr>
          <w:bCs/>
          <w:b/>
        </w:rPr>
        <w:t xml:space="preserve"> </w:t>
      </w:r>
      <w:r>
        <w:rPr>
          <w:bCs/>
          <w:b/>
        </w:rPr>
        <w:t xml:space="preserve">as canonical agent home</w:t>
      </w:r>
      <w:r>
        <w:t xml:space="preserve"> </w:t>
      </w:r>
      <w:r>
        <w:t xml:space="preserve">— appears in Oracle-MCP (</w:t>
      </w:r>
      <w:r>
        <w:rPr>
          <w:rStyle w:val="VerbatimChar"/>
        </w:rPr>
        <w:t xml:space="preserve">~/.rhode/bus/</w:t>
      </w:r>
      <w:r>
        <w:t xml:space="preserve">) and Model-Based-MCP (</w:t>
      </w:r>
      <w:r>
        <w:rPr>
          <w:rStyle w:val="VerbatimChar"/>
        </w:rPr>
        <w:t xml:space="preserve">~/.rhode/canvas/</w:t>
      </w:r>
      <w:r>
        <w:t xml:space="preserve">). Inferred convention; worth ratifying canon-level.</w:t>
      </w:r>
    </w:p>
    <w:p>
      <w:pPr>
        <w:numPr>
          <w:ilvl w:val="0"/>
          <w:numId w:val="1001"/>
        </w:numPr>
        <w:pStyle w:val="Compact"/>
      </w:pPr>
      <w:r>
        <w:rPr>
          <w:bCs/>
          <w:b/>
        </w:rPr>
        <w:t xml:space="preserve">Provenance fields on results</w:t>
      </w:r>
      <w:r>
        <w:t xml:space="preserve"> </w:t>
      </w:r>
      <w:r>
        <w:t xml:space="preserve">— Oracle-MCP’s</w:t>
      </w:r>
      <w:r>
        <w:t xml:space="preserve"> </w:t>
      </w:r>
      <w:r>
        <w:rPr>
          <w:rStyle w:val="VerbatimChar"/>
        </w:rPr>
        <w:t xml:space="preserve">responder</w:t>
      </w:r>
      <w:r>
        <w:t xml:space="preserve">, Legate’s</w:t>
      </w:r>
      <w:r>
        <w:t xml:space="preserve"> </w:t>
      </w:r>
      <w:r>
        <w:rPr>
          <w:rStyle w:val="VerbatimChar"/>
        </w:rPr>
        <w:t xml:space="preserve">match_types</w:t>
      </w:r>
      <w:r>
        <w:t xml:space="preserve"> </w:t>
      </w:r>
      <w:r>
        <w:t xml:space="preserve">+ confidence buckets, Hermetic’s</w:t>
      </w:r>
      <w:r>
        <w:t xml:space="preserve"> </w:t>
      </w:r>
      <w:r>
        <w:rPr>
          <w:rStyle w:val="VerbatimChar"/>
        </w:rPr>
        <w:t xml:space="preserve">score</w:t>
      </w:r>
      <w:r>
        <w:t xml:space="preserve">. Agents are told</w:t>
      </w:r>
      <w:r>
        <w:t xml:space="preserve"> </w:t>
      </w:r>
      <w:r>
        <w:rPr>
          <w:iCs/>
          <w:i/>
        </w:rPr>
        <w:t xml:space="preserve">how</w:t>
      </w:r>
      <w:r>
        <w:t xml:space="preserve"> </w:t>
      </w:r>
      <w:r>
        <w:t xml:space="preserve">a result was produced.</w:t>
      </w:r>
    </w:p>
    <w:p>
      <w:pPr>
        <w:numPr>
          <w:ilvl w:val="0"/>
          <w:numId w:val="1001"/>
        </w:numPr>
        <w:pStyle w:val="Compact"/>
      </w:pPr>
      <w:r>
        <w:rPr>
          <w:bCs/>
          <w:b/>
        </w:rPr>
        <w:t xml:space="preserve">Graceful degradation as norm</w:t>
      </w:r>
      <w:r>
        <w:t xml:space="preserve"> </w:t>
      </w:r>
      <w:r>
        <w:t xml:space="preserve">— Hermetic on Ollama, Legate on embedding-provider chain, Oracle-MCP on timeout-with-archive. No source treats dependency failure as a panic.</w:t>
      </w:r>
    </w:p>
    <w:bookmarkEnd w:id="48"/>
    <w:bookmarkStart w:id="49" w:name="tensions-design-variations"/>
    <w:p>
      <w:pPr>
        <w:pStyle w:val="Heading3"/>
      </w:pPr>
      <w:r>
        <w:t xml:space="preserve">Tensions / design variations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Concern</w:t>
            </w:r>
          </w:p>
        </w:tc>
        <w:tc>
          <w:tcPr/>
          <w:p>
            <w:pPr>
              <w:pStyle w:val="Compact"/>
              <w:jc w:val="left"/>
            </w:pPr>
            <w:r>
              <w:t xml:space="preserve">Oracle-MCP</w:t>
            </w:r>
          </w:p>
        </w:tc>
        <w:tc>
          <w:tcPr/>
          <w:p>
            <w:pPr>
              <w:pStyle w:val="Compact"/>
              <w:jc w:val="left"/>
            </w:pPr>
            <w:r>
              <w:t xml:space="preserve">Model-Based-MCP</w:t>
            </w:r>
          </w:p>
        </w:tc>
        <w:tc>
          <w:tcPr/>
          <w:p>
            <w:pPr>
              <w:pStyle w:val="Compact"/>
              <w:jc w:val="left"/>
            </w:pPr>
            <w:r>
              <w:t xml:space="preserve">Hermetic</w:t>
            </w:r>
          </w:p>
        </w:tc>
        <w:tc>
          <w:tcPr/>
          <w:p>
            <w:pPr>
              <w:pStyle w:val="Compact"/>
              <w:jc w:val="left"/>
            </w:pPr>
            <w:r>
              <w:t xml:space="preserve">Legate</w:t>
            </w:r>
          </w:p>
        </w:tc>
      </w:tr>
      <w:tr>
        <w:tc>
          <w:tcPr/>
          <w:p>
            <w:pPr>
              <w:pStyle w:val="Compact"/>
              <w:jc w:val="left"/>
            </w:pPr>
            <w:r>
              <w:t xml:space="preserve">Transport</w:t>
            </w:r>
          </w:p>
        </w:tc>
        <w:tc>
          <w:tcPr/>
          <w:p>
            <w:pPr>
              <w:pStyle w:val="Compact"/>
              <w:jc w:val="left"/>
            </w:pPr>
            <w:r>
              <w:t xml:space="preserve">stdio</w:t>
            </w:r>
          </w:p>
        </w:tc>
        <w:tc>
          <w:tcPr/>
          <w:p>
            <w:pPr>
              <w:pStyle w:val="Compact"/>
              <w:jc w:val="left"/>
            </w:pPr>
            <w:r>
              <w:t xml:space="preserve">stdio</w:t>
            </w:r>
          </w:p>
        </w:tc>
        <w:tc>
          <w:tcPr/>
          <w:p>
            <w:pPr>
              <w:pStyle w:val="Compact"/>
              <w:jc w:val="left"/>
            </w:pPr>
            <w:r>
              <w:t xml:space="preserve">stdio + sse + http + oauth-*</w:t>
            </w:r>
          </w:p>
        </w:tc>
        <w:tc>
          <w:tcPr/>
          <w:p>
            <w:pPr>
              <w:pStyle w:val="Compact"/>
              <w:jc w:val="left"/>
            </w:pPr>
            <w:r>
              <w:t xml:space="preserve">HTTP only</w:t>
            </w:r>
          </w:p>
        </w:tc>
      </w:tr>
      <w:tr>
        <w:tc>
          <w:tcPr/>
          <w:p>
            <w:pPr>
              <w:pStyle w:val="Compact"/>
              <w:jc w:val="left"/>
            </w:pPr>
            <w:r>
              <w:t xml:space="preserve">Auth</w:t>
            </w:r>
          </w:p>
        </w:tc>
        <w:tc>
          <w:tcPr/>
          <w:p>
            <w:pPr>
              <w:pStyle w:val="Compact"/>
              <w:jc w:val="left"/>
            </w:pPr>
            <w:r>
              <w:t xml:space="preserve">none (local)</w:t>
            </w:r>
          </w:p>
        </w:tc>
        <w:tc>
          <w:tcPr/>
          <w:p>
            <w:pPr>
              <w:pStyle w:val="Compact"/>
              <w:jc w:val="left"/>
            </w:pPr>
            <w:r>
              <w:t xml:space="preserve">none (local)</w:t>
            </w:r>
          </w:p>
        </w:tc>
        <w:tc>
          <w:tcPr/>
          <w:p>
            <w:pPr>
              <w:pStyle w:val="Compact"/>
              <w:jc w:val="left"/>
            </w:pPr>
            <w:r>
              <w:t xml:space="preserve">bring-your-own static token</w:t>
            </w:r>
          </w:p>
        </w:tc>
        <w:tc>
          <w:tcPr/>
          <w:p>
            <w:pPr>
              <w:pStyle w:val="Compact"/>
              <w:jc w:val="left"/>
            </w:pPr>
            <w:r>
              <w:t xml:space="preserve">OAuth 2.1 AS + DCR + JWT</w:t>
            </w:r>
          </w:p>
        </w:tc>
      </w:tr>
      <w:tr>
        <w:tc>
          <w:tcPr/>
          <w:p>
            <w:pPr>
              <w:pStyle w:val="Compact"/>
              <w:jc w:val="left"/>
            </w:pPr>
            <w:r>
              <w:t xml:space="preserve">Multi-tenant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namespace-scoped, single user</w:t>
            </w:r>
          </w:p>
        </w:tc>
        <w:tc>
          <w:tcPr/>
          <w:p>
            <w:pPr>
              <w:pStyle w:val="Compact"/>
              <w:jc w:val="left"/>
            </w:pPr>
            <w:r>
              <w:t xml:space="preserve">first-class per-user DBs</w:t>
            </w:r>
          </w:p>
        </w:tc>
      </w:tr>
      <w:tr>
        <w:tc>
          <w:tcPr/>
          <w:p>
            <w:pPr>
              <w:pStyle w:val="Compact"/>
              <w:jc w:val="left"/>
            </w:pPr>
            <w:r>
              <w:t xml:space="preserve">State</w:t>
            </w:r>
          </w:p>
        </w:tc>
        <w:tc>
          <w:tcPr/>
          <w:p>
            <w:pPr>
              <w:pStyle w:val="Compact"/>
              <w:jc w:val="left"/>
            </w:pPr>
            <w:r>
              <w:t xml:space="preserve">filesystem JSON</w:t>
            </w:r>
          </w:p>
        </w:tc>
        <w:tc>
          <w:tcPr/>
          <w:p>
            <w:pPr>
              <w:pStyle w:val="Compact"/>
              <w:jc w:val="left"/>
            </w:pPr>
            <w:r>
              <w:t xml:space="preserve">filesystem PNG</w:t>
            </w:r>
          </w:p>
        </w:tc>
        <w:tc>
          <w:tcPr/>
          <w:p>
            <w:pPr>
              <w:pStyle w:val="Compact"/>
              <w:jc w:val="left"/>
            </w:pPr>
            <w:r>
              <w:t xml:space="preserve">SQLite</w:t>
            </w:r>
          </w:p>
        </w:tc>
        <w:tc>
          <w:tcPr/>
          <w:p>
            <w:pPr>
              <w:pStyle w:val="Compact"/>
              <w:jc w:val="left"/>
            </w:pPr>
            <w:r>
              <w:t xml:space="preserve">SQLite (multi-DB)</w:t>
            </w:r>
          </w:p>
        </w:tc>
      </w:tr>
      <w:tr>
        <w:tc>
          <w:tcPr/>
          <w:p>
            <w:pPr>
              <w:pStyle w:val="Compact"/>
              <w:jc w:val="left"/>
            </w:pPr>
            <w:r>
              <w:t xml:space="preserve">Tool count</w:t>
            </w:r>
          </w:p>
        </w:tc>
        <w:tc>
          <w:tcPr/>
          <w:p>
            <w:pPr>
              <w:pStyle w:val="Compact"/>
              <w:jc w:val="left"/>
            </w:pPr>
            <w:r>
              <w:t xml:space="preserve">5</w:t>
            </w:r>
          </w:p>
        </w:tc>
        <w:tc>
          <w:tcPr/>
          <w:p>
            <w:pPr>
              <w:pStyle w:val="Compact"/>
              <w:jc w:val="left"/>
            </w:pPr>
            <w:r>
              <w:t xml:space="preserve">4</w:t>
            </w:r>
          </w:p>
        </w:tc>
        <w:tc>
          <w:tcPr/>
          <w:p>
            <w:pPr>
              <w:pStyle w:val="Compact"/>
              <w:jc w:val="left"/>
            </w:pPr>
            <w:r>
              <w:t xml:space="preserve">8 + N</w:t>
            </w:r>
          </w:p>
        </w:tc>
        <w:tc>
          <w:tcPr/>
          <w:p>
            <w:pPr>
              <w:pStyle w:val="Compact"/>
              <w:jc w:val="left"/>
            </w:pPr>
            <w:r>
              <w:t xml:space="preserve">43</w:t>
            </w:r>
          </w:p>
        </w:tc>
      </w:tr>
      <w:tr>
        <w:tc>
          <w:tcPr/>
          <w:p>
            <w:pPr>
              <w:pStyle w:val="Compact"/>
              <w:jc w:val="left"/>
            </w:pPr>
            <w:r>
              <w:t xml:space="preserve">Role in stack</w:t>
            </w:r>
          </w:p>
        </w:tc>
        <w:tc>
          <w:tcPr/>
          <w:p>
            <w:pPr>
              <w:pStyle w:val="Compact"/>
              <w:jc w:val="left"/>
            </w:pPr>
            <w:r>
              <w:t xml:space="preserve">bus</w:t>
            </w:r>
          </w:p>
        </w:tc>
        <w:tc>
          <w:tcPr/>
          <w:p>
            <w:pPr>
              <w:pStyle w:val="Compact"/>
              <w:jc w:val="left"/>
            </w:pPr>
            <w:r>
              <w:t xml:space="preserve">tool</w:t>
            </w:r>
          </w:p>
        </w:tc>
        <w:tc>
          <w:tcPr/>
          <w:p>
            <w:pPr>
              <w:pStyle w:val="Compact"/>
              <w:jc w:val="left"/>
            </w:pPr>
            <w:r>
              <w:t xml:space="preserve">gateway</w:t>
            </w:r>
          </w:p>
        </w:tc>
        <w:tc>
          <w:tcPr/>
          <w:p>
            <w:pPr>
              <w:pStyle w:val="Compact"/>
              <w:jc w:val="left"/>
            </w:pPr>
            <w:r>
              <w:t xml:space="preserve">server</w:t>
            </w:r>
          </w:p>
        </w:tc>
      </w:tr>
    </w:tbl>
    <w:p>
      <w:pPr>
        <w:pStyle w:val="BodyText"/>
      </w:pPr>
      <w:r>
        <w:rPr>
          <w:bCs/>
          <w:b/>
        </w:rPr>
        <w:t xml:space="preserve">The auth axis has the widest spread.</w:t>
      </w:r>
      <w:r>
        <w:t xml:space="preserve"> </w:t>
      </w:r>
      <w:r>
        <w:t xml:space="preserve">Oracle-MCP assumes filesystem trust; Hermetic assumes you-bring-a-token; Legate is a full OAuth Authorization Server.</w:t>
      </w:r>
      <w:r>
        <w:t xml:space="preserve"> </w:t>
      </w:r>
      <w:r>
        <w:rPr>
          <w:bCs/>
          <w:b/>
        </w:rPr>
        <w:t xml:space="preserve">There is no single Micah-canonical auth pattern</w:t>
      </w:r>
      <w:r>
        <w:t xml:space="preserve"> </w:t>
      </w:r>
      <w:r>
        <w:t xml:space="preserve">— the choice tracks deployment surface (local agent ↔ integration broker ↔ multi-tenant SaaS).</w:t>
      </w:r>
    </w:p>
    <w:p>
      <w:pPr>
        <w:pStyle w:val="BodyText"/>
      </w:pPr>
      <w:r>
        <w:t xml:space="preserve">Hermetic’s stance (</w:t>
      </w:r>
      <w:r>
        <w:rPr>
          <w:iCs/>
          <w:i/>
        </w:rPr>
        <w:t xml:space="preserve">“</w:t>
      </w:r>
      <w:r>
        <w:rPr>
          <w:iCs/>
          <w:i/>
        </w:rPr>
        <w:t xml:space="preserve">browser-callback OAuth flow is intentionally out of scope here</w:t>
      </w:r>
      <w:r>
        <w:rPr>
          <w:iCs/>
          <w:i/>
        </w:rPr>
        <w:t xml:space="preserve">”</w:t>
      </w:r>
      <w:r>
        <w:t xml:space="preserve">) and Legate’s stance (</w:t>
      </w:r>
      <w:r>
        <w:rPr>
          <w:iCs/>
          <w:i/>
        </w:rPr>
        <w:t xml:space="preserve">“</w:t>
      </w:r>
      <w:r>
        <w:rPr>
          <w:iCs/>
          <w:i/>
        </w:rPr>
        <w:t xml:space="preserve">we ARE the OAuth AS</w:t>
      </w:r>
      <w:r>
        <w:rPr>
          <w:iCs/>
          <w:i/>
        </w:rPr>
        <w:t xml:space="preserve">”</w:t>
      </w:r>
      <w:r>
        <w:t xml:space="preserve">) are</w:t>
      </w:r>
      <w:r>
        <w:t xml:space="preserve"> </w:t>
      </w:r>
      <w:r>
        <w:rPr>
          <w:bCs/>
          <w:b/>
        </w:rPr>
        <w:t xml:space="preserve">explicitly complementary</w:t>
      </w:r>
      <w:r>
        <w:t xml:space="preserve">: Hermetic is a</w:t>
      </w:r>
      <w:r>
        <w:t xml:space="preserve"> </w:t>
      </w:r>
      <w:r>
        <w:rPr>
          <w:iCs/>
          <w:i/>
        </w:rPr>
        <w:t xml:space="preserve">client-side</w:t>
      </w:r>
      <w:r>
        <w:t xml:space="preserve"> </w:t>
      </w:r>
      <w:r>
        <w:t xml:space="preserve">gateway brokering to external servers; Legate is a</w:t>
      </w:r>
      <w:r>
        <w:t xml:space="preserve"> </w:t>
      </w:r>
      <w:r>
        <w:rPr>
          <w:iCs/>
          <w:i/>
        </w:rPr>
        <w:t xml:space="preserve">server-side</w:t>
      </w:r>
      <w:r>
        <w:t xml:space="preserve"> </w:t>
      </w:r>
      <w:r>
        <w:t xml:space="preserve">tool host accepting third-party clients. AEON needs both roles.</w:t>
      </w:r>
    </w:p>
    <w:p>
      <w:r>
        <w:pict>
          <v:rect style="width:0;height:1.5pt" o:hralign="center" o:hrstd="t" o:hr="t"/>
        </w:pict>
      </w:r>
    </w:p>
    <w:bookmarkEnd w:id="49"/>
    <w:bookmarkEnd w:id="50"/>
    <w:bookmarkStart w:id="54" w:name="mapping-to-aeon-service-planes"/>
    <w:p>
      <w:pPr>
        <w:pStyle w:val="Heading2"/>
      </w:pPr>
      <w:r>
        <w:t xml:space="preserve">6. Mapping to AEON service planes</w:t>
      </w:r>
    </w:p>
    <w:p>
      <w:pPr>
        <w:pStyle w:val="CaptionedFigure"/>
      </w:pPr>
      <w:r>
        <w:drawing>
          <wp:inline>
            <wp:extent cx="5334000" cy="3414308"/>
            <wp:effectExtent b="0" l="0" r="0" t="0"/>
            <wp:docPr descr="Viewpoint 2 — MCP-in-AEON-planes integration" title="" id="52" name="Picture"/>
            <a:graphic>
              <a:graphicData uri="http://schemas.openxmlformats.org/drawingml/2006/picture">
                <pic:pic>
                  <pic:nvPicPr>
                    <pic:cNvPr descr="diagrams/02-mcp-aeon-planes.png" id="53" name="Picture"/>
                    <pic:cNvPicPr>
                      <a:picLocks noChangeArrowheads="1" noChangeAspect="1"/>
                    </pic:cNvPicPr>
                  </pic:nvPicPr>
                  <pic:blipFill>
                    <a:blip r:embed="rId51"/>
                    <a:stretch>
                      <a:fillRect/>
                    </a:stretch>
                  </pic:blipFill>
                  <pic:spPr bwMode="auto">
                    <a:xfrm>
                      <a:off x="0" y="0"/>
                      <a:ext cx="5334000" cy="3414308"/>
                    </a:xfrm>
                    <a:prstGeom prst="rect">
                      <a:avLst/>
                    </a:prstGeom>
                    <a:noFill/>
                    <a:ln w="9525">
                      <a:noFill/>
                      <a:headEnd/>
                      <a:tailEnd/>
                    </a:ln>
                  </pic:spPr>
                </pic:pic>
              </a:graphicData>
            </a:graphic>
          </wp:inline>
        </w:drawing>
      </w:r>
    </w:p>
    <w:p>
      <w:pPr>
        <w:pStyle w:val="ImageCaption"/>
      </w:pPr>
      <w:r>
        <w:t xml:space="preserve">Viewpoint 2 — MCP-in-AEON-planes integration</w:t>
      </w:r>
    </w:p>
    <w:p>
      <w:pPr>
        <w:pStyle w:val="BodyText"/>
      </w:pPr>
      <w:r>
        <w:t xml:space="preserve">Per AEON white paper §5–§12 (six planes; v0.1 minimal-coherent subset is Identity + Authority + Evidence; full subset adds Integration + Capability Composition + Orchestration Runtime; canon #23 proposes Inference as a 7th plane).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Plane</w:t>
            </w:r>
          </w:p>
        </w:tc>
        <w:tc>
          <w:tcPr/>
          <w:p>
            <w:pPr>
              <w:pStyle w:val="Compact"/>
              <w:jc w:val="left"/>
            </w:pPr>
            <w:r>
              <w:t xml:space="preserve">Micah’s reference impl</w:t>
            </w:r>
          </w:p>
        </w:tc>
        <w:tc>
          <w:tcPr/>
          <w:p>
            <w:pPr>
              <w:pStyle w:val="Compact"/>
              <w:jc w:val="left"/>
            </w:pPr>
            <w:r>
              <w:t xml:space="preserve">What AEON should adopt</w:t>
            </w:r>
          </w:p>
        </w:tc>
      </w:tr>
      <w:tr>
        <w:tc>
          <w:tcPr/>
          <w:p>
            <w:pPr>
              <w:pStyle w:val="Compact"/>
              <w:jc w:val="left"/>
            </w:pPr>
            <w:r>
              <w:rPr>
                <w:bCs/>
                <w:b/>
              </w:rPr>
              <w:t xml:space="preserve">Identity (§5)</w:t>
            </w:r>
          </w:p>
        </w:tc>
        <w:tc>
          <w:tcPr/>
          <w:p>
            <w:pPr>
              <w:pStyle w:val="Compact"/>
              <w:jc w:val="left"/>
            </w:pPr>
            <w:r>
              <w:t xml:space="preserve">Legate.Studio OAuth 2.1 AS + DCR</w:t>
            </w:r>
          </w:p>
        </w:tc>
        <w:tc>
          <w:tcPr/>
          <w:p>
            <w:pPr>
              <w:pStyle w:val="Compact"/>
              <w:jc w:val="left"/>
            </w:pPr>
            <w:r>
              <w:t xml:space="preserve">Inbound: third-party MCP clients authenticate via OAuth 2.1 + DCR + PKCE; JWT minted by AEON with</w:t>
            </w:r>
            <w:r>
              <w:t xml:space="preserve"> </w:t>
            </w:r>
            <w:r>
              <w:rPr>
                <w:rStyle w:val="VerbatimChar"/>
              </w:rPr>
              <w:t xml:space="preserve">principal</w:t>
            </w:r>
            <w:r>
              <w:t xml:space="preserve"> </w:t>
            </w:r>
            <w:r>
              <w:t xml:space="preserve">+</w:t>
            </w:r>
            <w:r>
              <w:t xml:space="preserve"> </w:t>
            </w:r>
            <w:r>
              <w:rPr>
                <w:rStyle w:val="VerbatimChar"/>
              </w:rPr>
              <w:t xml:space="preserve">altitude</w:t>
            </w:r>
            <w:r>
              <w:t xml:space="preserve"> </w:t>
            </w:r>
            <w:r>
              <w:t xml:space="preserve">claims</w:t>
            </w:r>
          </w:p>
        </w:tc>
      </w:tr>
      <w:tr>
        <w:tc>
          <w:tcPr/>
          <w:p>
            <w:pPr>
              <w:pStyle w:val="Compact"/>
              <w:jc w:val="left"/>
            </w:pPr>
            <w:r>
              <w:rPr>
                <w:bCs/>
                <w:b/>
              </w:rPr>
              <w:t xml:space="preserve">Authority (§6)</w:t>
            </w:r>
          </w:p>
        </w:tc>
        <w:tc>
          <w:tcPr/>
          <w:p>
            <w:pPr>
              <w:pStyle w:val="Compact"/>
              <w:jc w:val="left"/>
            </w:pPr>
            <w:r>
              <w:t xml:space="preserve">Legate scopes (</w:t>
            </w:r>
            <w:r>
              <w:rPr>
                <w:rStyle w:val="VerbatimChar"/>
              </w:rPr>
              <w:t xml:space="preserve">mcp:read</w:t>
            </w:r>
            <w:r>
              <w:t xml:space="preserve">/</w:t>
            </w:r>
            <w:r>
              <w:rPr>
                <w:rStyle w:val="VerbatimChar"/>
              </w:rPr>
              <w:t xml:space="preserve">mcp:write</w:t>
            </w:r>
            <w:r>
              <w:t xml:space="preserve">) + per-tier gating; Oracle-MCP altitude routing</w:t>
            </w:r>
          </w:p>
        </w:tc>
        <w:tc>
          <w:tcPr/>
          <w:p>
            <w:pPr>
              <w:pStyle w:val="Compact"/>
              <w:jc w:val="left"/>
            </w:pPr>
            <w:r>
              <w:t xml:space="preserve">Authority envelope check on capability dispatch reads OAuth scopes + caller altitude from JWT; deny when altitude-target mismatch (you can only invoke capabilities at-or-above your altitude)</w:t>
            </w:r>
          </w:p>
        </w:tc>
      </w:tr>
      <w:tr>
        <w:tc>
          <w:tcPr/>
          <w:p>
            <w:pPr>
              <w:pStyle w:val="Compact"/>
              <w:jc w:val="left"/>
            </w:pPr>
            <w:r>
              <w:rPr>
                <w:bCs/>
                <w:b/>
              </w:rPr>
              <w:t xml:space="preserve">Evidence (§7)</w:t>
            </w:r>
          </w:p>
        </w:tc>
        <w:tc>
          <w:tcPr/>
          <w:p>
            <w:pPr>
              <w:pStyle w:val="Compact"/>
              <w:jc w:val="left"/>
            </w:pPr>
            <w:r>
              <w:t xml:space="preserve">Oracle-MCP archive pattern (</w:t>
            </w:r>
            <w:r>
              <w:rPr>
                <w:rStyle w:val="VerbatimChar"/>
              </w:rPr>
              <w:t xml:space="preserve">~/.rhode/bus/history/</w:t>
            </w:r>
            <w:r>
              <w:t xml:space="preserve">)</w:t>
            </w:r>
          </w:p>
        </w:tc>
        <w:tc>
          <w:tcPr/>
          <w:p>
            <w:pPr>
              <w:pStyle w:val="Compact"/>
              <w:jc w:val="left"/>
            </w:pPr>
            <w:r>
              <w:t xml:space="preserve">Append-only JSONL store already shipped (per ADR-EA-0009); extend to capture full MCP request + response bodies +</w:t>
            </w:r>
            <w:r>
              <w:t xml:space="preserve"> </w:t>
            </w:r>
            <w:r>
              <w:rPr>
                <w:rStyle w:val="VerbatimChar"/>
              </w:rPr>
              <w:t xml:space="preserve">responder</w:t>
            </w:r>
            <w:r>
              <w:t xml:space="preserve"> </w:t>
            </w:r>
            <w:r>
              <w:t xml:space="preserve">field stamped at protocol level</w:t>
            </w:r>
          </w:p>
        </w:tc>
      </w:tr>
      <w:tr>
        <w:tc>
          <w:tcPr/>
          <w:p>
            <w:pPr>
              <w:pStyle w:val="Compact"/>
              <w:jc w:val="left"/>
            </w:pPr>
            <w:r>
              <w:rPr>
                <w:bCs/>
                <w:b/>
              </w:rPr>
              <w:t xml:space="preserve">Integration (§8)</w:t>
            </w:r>
          </w:p>
        </w:tc>
        <w:tc>
          <w:tcPr/>
          <w:p>
            <w:pPr>
              <w:pStyle w:val="Compact"/>
              <w:jc w:val="left"/>
            </w:pPr>
            <w:r>
              <w:t xml:space="preserve">Hermetic galley/gateway</w:t>
            </w:r>
          </w:p>
        </w:tc>
        <w:tc>
          <w:tcPr/>
          <w:p>
            <w:pPr>
              <w:pStyle w:val="Compact"/>
              <w:jc w:val="left"/>
            </w:pPr>
            <w:r>
              <w:t xml:space="preserve">AEON Integration plane</w:t>
            </w:r>
            <w:r>
              <w:t xml:space="preserve"> </w:t>
            </w:r>
            <w:r>
              <w:rPr>
                <w:iCs/>
                <w:i/>
              </w:rPr>
              <w:t xml:space="preserve">is</w:t>
            </w:r>
            <w:r>
              <w:t xml:space="preserve"> </w:t>
            </w:r>
            <w:r>
              <w:t xml:space="preserve">an MCP gateway: catalog (Galley pattern with embeddings) + executor (Gateway pattern with five transports); namespace = external MCP server;</w:t>
            </w:r>
            <w:r>
              <w:t xml:space="preserve"> </w:t>
            </w:r>
            <w:r>
              <w:rPr>
                <w:rStyle w:val="VerbatimChar"/>
              </w:rPr>
              <w:t xml:space="preserve">call_tool(namespace, tool_name, arguments)</w:t>
            </w:r>
            <w:r>
              <w:t xml:space="preserve"> </w:t>
            </w:r>
            <w:r>
              <w:t xml:space="preserve">is the canonical dispatch shape</w:t>
            </w:r>
          </w:p>
        </w:tc>
      </w:tr>
      <w:tr>
        <w:tc>
          <w:tcPr/>
          <w:p>
            <w:pPr>
              <w:pStyle w:val="Compact"/>
              <w:jc w:val="left"/>
            </w:pPr>
            <w:r>
              <w:rPr>
                <w:bCs/>
                <w:b/>
              </w:rPr>
              <w:t xml:space="preserve">Capability Composition (§11)</w:t>
            </w:r>
          </w:p>
        </w:tc>
        <w:tc>
          <w:tcPr/>
          <w:p>
            <w:pPr>
              <w:pStyle w:val="Compact"/>
              <w:jc w:val="left"/>
            </w:pPr>
            <w:r>
              <w:t xml:space="preserve">Hermetic’s</w:t>
            </w:r>
            <w:r>
              <w:t xml:space="preserve"> </w:t>
            </w:r>
            <w:r>
              <w:rPr>
                <w:rStyle w:val="VerbatimChar"/>
              </w:rPr>
              <w:t xml:space="preserve">RegisterTools</w:t>
            </w:r>
            <w:r>
              <w:t xml:space="preserve"> </w:t>
            </w:r>
            <w:r>
              <w:t xml:space="preserve">+</w:t>
            </w:r>
            <w:r>
              <w:t xml:space="preserve"> </w:t>
            </w:r>
            <w:r>
              <w:rPr>
                <w:rStyle w:val="VerbatimChar"/>
              </w:rPr>
              <w:t xml:space="preserve">get_tool_context</w:t>
            </w:r>
          </w:p>
        </w:tc>
        <w:tc>
          <w:tcPr/>
          <w:p>
            <w:pPr>
              <w:pStyle w:val="Compact"/>
              <w:jc w:val="left"/>
            </w:pPr>
            <w:r>
              <w:t xml:space="preserve">Capabilities registered via layered</w:t>
            </w:r>
            <w:r>
              <w:t xml:space="preserve"> </w:t>
            </w:r>
            <w:r>
              <w:rPr>
                <w:rStyle w:val="VerbatimChar"/>
              </w:rPr>
              <w:t xml:space="preserve">ToolRegistrar</w:t>
            </w:r>
            <w:r>
              <w:t xml:space="preserve">-style interface (each subdomain orchestrator registers its tools);</w:t>
            </w:r>
            <w:r>
              <w:t xml:space="preserve"> </w:t>
            </w:r>
            <w:r>
              <w:rPr>
                <w:rStyle w:val="VerbatimChar"/>
              </w:rPr>
              <w:t xml:space="preserve">get_tool_context(task_description)</w:t>
            </w:r>
            <w:r>
              <w:t xml:space="preserve"> </w:t>
            </w:r>
            <w:r>
              <w:t xml:space="preserve">returns prompt-shaped tool catalog for agent consumption (Galley pattern)</w:t>
            </w:r>
          </w:p>
        </w:tc>
      </w:tr>
      <w:tr>
        <w:tc>
          <w:tcPr/>
          <w:p>
            <w:pPr>
              <w:pStyle w:val="Compact"/>
              <w:jc w:val="left"/>
            </w:pPr>
            <w:r>
              <w:rPr>
                <w:bCs/>
                <w:b/>
              </w:rPr>
              <w:t xml:space="preserve">Orchestration Runtime (§12)</w:t>
            </w:r>
          </w:p>
        </w:tc>
        <w:tc>
          <w:tcPr/>
          <w:p>
            <w:pPr>
              <w:pStyle w:val="Compact"/>
              <w:jc w:val="left"/>
            </w:pPr>
            <w:r>
              <w:t xml:space="preserve">Oracle-MCP bus pattern</w:t>
            </w:r>
          </w:p>
        </w:tc>
        <w:tc>
          <w:tcPr/>
          <w:p>
            <w:pPr>
              <w:pStyle w:val="Compact"/>
              <w:jc w:val="left"/>
            </w:pPr>
            <w:r>
              <w:t xml:space="preserve">Inter-agent dispatch uses the filesystem-as-bus + poll-and-archive pattern;</w:t>
            </w:r>
            <w:r>
              <w:t xml:space="preserve"> </w:t>
            </w:r>
            <w:r>
              <w:rPr>
                <w:rStyle w:val="VerbatimChar"/>
              </w:rPr>
              <w:t xml:space="preserve">from_level</w:t>
            </w:r>
            <w:r>
              <w:t xml:space="preserve">/</w:t>
            </w:r>
            <w:r>
              <w:rPr>
                <w:rStyle w:val="VerbatimChar"/>
              </w:rPr>
              <w:t xml:space="preserve">to_level</w:t>
            </w:r>
            <w:r>
              <w:t xml:space="preserve"> </w:t>
            </w:r>
            <w:r>
              <w:t xml:space="preserve">carried at protocol level; L2 dual-role (peer answers vs. escalate upward) is the canonical phase-gate</w:t>
            </w:r>
          </w:p>
        </w:tc>
      </w:tr>
      <w:tr>
        <w:tc>
          <w:tcPr/>
          <w:p>
            <w:pPr>
              <w:pStyle w:val="Compact"/>
              <w:jc w:val="left"/>
            </w:pPr>
            <w:r>
              <w:rPr>
                <w:bCs/>
                <w:b/>
              </w:rPr>
              <w:t xml:space="preserve">Inference (proposed §13, canon#23)</w:t>
            </w:r>
          </w:p>
        </w:tc>
        <w:tc>
          <w:tcPr/>
          <w:p>
            <w:pPr>
              <w:pStyle w:val="Compact"/>
              <w:jc w:val="left"/>
            </w:pPr>
            <w:r>
              <w:t xml:space="preserve">(out of scope for this paper)</w:t>
            </w:r>
          </w:p>
        </w:tc>
        <w:tc>
          <w:tcPr/>
          <w:p>
            <w:pPr>
              <w:pStyle w:val="Compact"/>
              <w:jc w:val="left"/>
            </w:pPr>
            <w:r>
              <w:t xml:space="preserve">—</w:t>
            </w:r>
          </w:p>
        </w:tc>
      </w:tr>
    </w:tbl>
    <w:p>
      <w:pPr>
        <w:pStyle w:val="BodyText"/>
      </w:pPr>
      <w:r>
        <w:rPr>
          <w:bCs/>
          <w:b/>
        </w:rPr>
        <w:t xml:space="preserve">Single sentence summary of the mapping:</w:t>
      </w:r>
      <w:r>
        <w:t xml:space="preserve"> </w:t>
      </w:r>
      <w:r>
        <w:rPr>
          <w:iCs/>
          <w:i/>
        </w:rPr>
        <w:t xml:space="preserve">AEON’s Identity plane uses Legate’s OAuth; Authority uses Legate’s scopes + Oracle’s altitudes; Evidence uses Oracle’s archive; Integration uses Hermetic’s gateway; Capability uses Hermetic’s catalog; Runtime uses Oracle’s bus.</w:t>
      </w:r>
    </w:p>
    <w:p>
      <w:r>
        <w:pict>
          <v:rect style="width:0;height:1.5pt" o:hralign="center" o:hrstd="t" o:hr="t"/>
        </w:pict>
      </w:r>
    </w:p>
    <w:bookmarkEnd w:id="54"/>
    <w:bookmarkStart w:id="58" w:name="X1129dfe582bfa1928584a62d5010e06b1ec575f"/>
    <w:p>
      <w:pPr>
        <w:pStyle w:val="Heading2"/>
      </w:pPr>
      <w:r>
        <w:t xml:space="preserve">7. Current bespoke state vs. MCP-native — what changes</w:t>
      </w:r>
    </w:p>
    <w:p>
      <w:pPr>
        <w:pStyle w:val="CaptionedFigure"/>
      </w:pPr>
      <w:r>
        <w:drawing>
          <wp:inline>
            <wp:extent cx="5334000" cy="3414308"/>
            <wp:effectExtent b="0" l="0" r="0" t="0"/>
            <wp:docPr descr="Viewpoint 4 — Bespoke vs MCP-native dispatch" title="" id="56" name="Picture"/>
            <a:graphic>
              <a:graphicData uri="http://schemas.openxmlformats.org/drawingml/2006/picture">
                <pic:pic>
                  <pic:nvPicPr>
                    <pic:cNvPr descr="diagrams/04-bespoke-vs-mcp-native.png" id="57" name="Picture"/>
                    <pic:cNvPicPr>
                      <a:picLocks noChangeArrowheads="1" noChangeAspect="1"/>
                    </pic:cNvPicPr>
                  </pic:nvPicPr>
                  <pic:blipFill>
                    <a:blip r:embed="rId55"/>
                    <a:stretch>
                      <a:fillRect/>
                    </a:stretch>
                  </pic:blipFill>
                  <pic:spPr bwMode="auto">
                    <a:xfrm>
                      <a:off x="0" y="0"/>
                      <a:ext cx="5334000" cy="3414308"/>
                    </a:xfrm>
                    <a:prstGeom prst="rect">
                      <a:avLst/>
                    </a:prstGeom>
                    <a:noFill/>
                    <a:ln w="9525">
                      <a:noFill/>
                      <a:headEnd/>
                      <a:tailEnd/>
                    </a:ln>
                  </pic:spPr>
                </pic:pic>
              </a:graphicData>
            </a:graphic>
          </wp:inline>
        </w:drawing>
      </w:r>
    </w:p>
    <w:p>
      <w:pPr>
        <w:pStyle w:val="ImageCaption"/>
      </w:pPr>
      <w:r>
        <w:t xml:space="preserve">Viewpoint 4 — Bespoke vs MCP-native dispatch</w:t>
      </w:r>
    </w:p>
    <w:p>
      <w:pPr>
        <w:pStyle w:val="BodyText"/>
      </w:pPr>
      <w:r>
        <w:t xml:space="preserve">What we shipped 2026-05-23 (bespoke) vs. what an MCP-native AEON would look like: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Bespoke (today, in ng-aide-01 PRs)</w:t>
            </w:r>
          </w:p>
        </w:tc>
        <w:tc>
          <w:tcPr/>
          <w:p>
            <w:pPr>
              <w:pStyle w:val="Compact"/>
              <w:jc w:val="left"/>
            </w:pPr>
            <w:r>
              <w:t xml:space="preserve">MCP-native (proposed)</w:t>
            </w:r>
          </w:p>
        </w:tc>
      </w:tr>
      <w:tr>
        <w:tc>
          <w:tcPr/>
          <w:p>
            <w:pPr>
              <w:pStyle w:val="Compact"/>
              <w:jc w:val="left"/>
            </w:pPr>
            <w:r>
              <w:t xml:space="preserve">Transport</w:t>
            </w:r>
          </w:p>
        </w:tc>
        <w:tc>
          <w:tcPr/>
          <w:p>
            <w:pPr>
              <w:pStyle w:val="Compact"/>
              <w:jc w:val="left"/>
            </w:pPr>
            <w:r>
              <w:t xml:space="preserve">HTTP-JSON</w:t>
            </w:r>
            <w:r>
              <w:t xml:space="preserve"> </w:t>
            </w:r>
            <w:r>
              <w:rPr>
                <w:rStyle w:val="VerbatimChar"/>
              </w:rPr>
              <w:t xml:space="preserve">POST /api/v1/runtime/invoke</w:t>
            </w:r>
            <w:r>
              <w:t xml:space="preserve"> </w:t>
            </w:r>
            <w:r>
              <w:t xml:space="preserve">with bespoke</w:t>
            </w:r>
            <w:r>
              <w:t xml:space="preserve"> </w:t>
            </w:r>
            <w:r>
              <w:rPr>
                <w:rStyle w:val="VerbatimChar"/>
              </w:rPr>
              <w:t xml:space="preserve">{capability_id, principal, input}</w:t>
            </w:r>
            <w:r>
              <w:t xml:space="preserve"> </w:t>
            </w:r>
            <w:r>
              <w:t xml:space="preserve">schema</w:t>
            </w:r>
          </w:p>
        </w:tc>
        <w:tc>
          <w:tcPr/>
          <w:p>
            <w:pPr>
              <w:pStyle w:val="Compact"/>
              <w:jc w:val="left"/>
            </w:pPr>
            <w:r>
              <w:t xml:space="preserve">MCP</w:t>
            </w:r>
            <w:r>
              <w:t xml:space="preserve"> </w:t>
            </w:r>
            <w:r>
              <w:rPr>
                <w:rStyle w:val="VerbatimChar"/>
              </w:rPr>
              <w:t xml:space="preserve">tools/call</w:t>
            </w:r>
            <w:r>
              <w:t xml:space="preserve"> </w:t>
            </w:r>
            <w:r>
              <w:t xml:space="preserve">over chosen transport (stdio for local, oauth-http for external)</w:t>
            </w:r>
          </w:p>
        </w:tc>
      </w:tr>
      <w:tr>
        <w:tc>
          <w:tcPr/>
          <w:p>
            <w:pPr>
              <w:pStyle w:val="Compact"/>
              <w:jc w:val="left"/>
            </w:pPr>
            <w:r>
              <w:t xml:space="preserve">Tool discovery</w:t>
            </w:r>
          </w:p>
        </w:tc>
        <w:tc>
          <w:tcPr/>
          <w:p>
            <w:pPr>
              <w:pStyle w:val="Compact"/>
              <w:jc w:val="left"/>
            </w:pPr>
            <w:r>
              <w:t xml:space="preserve">Capability plane walks YAML, returns</w:t>
            </w:r>
            <w:r>
              <w:t xml:space="preserve"> </w:t>
            </w:r>
            <w:r>
              <w:rPr>
                <w:rStyle w:val="VerbatimChar"/>
              </w:rPr>
              <w:t xml:space="preserve">(id, source_path)</w:t>
            </w:r>
            <w:r>
              <w:t xml:space="preserve"> </w:t>
            </w:r>
            <w:r>
              <w:t xml:space="preserve">tuples</w:t>
            </w:r>
          </w:p>
        </w:tc>
        <w:tc>
          <w:tcPr/>
          <w:p>
            <w:pPr>
              <w:pStyle w:val="Compact"/>
              <w:jc w:val="left"/>
            </w:pPr>
            <w:r>
              <w:t xml:space="preserve">MCP</w:t>
            </w:r>
            <w:r>
              <w:t xml:space="preserve"> </w:t>
            </w:r>
            <w:r>
              <w:rPr>
                <w:rStyle w:val="VerbatimChar"/>
              </w:rPr>
              <w:t xml:space="preserve">tools/list</w:t>
            </w:r>
            <w:r>
              <w:t xml:space="preserve"> </w:t>
            </w:r>
            <w:r>
              <w:t xml:space="preserve">returns standard</w:t>
            </w:r>
            <w:r>
              <w:t xml:space="preserve"> </w:t>
            </w:r>
            <w:r>
              <w:rPr>
                <w:rStyle w:val="VerbatimChar"/>
              </w:rPr>
              <w:t xml:space="preserve">[{name, description, inputSchema}, ...]</w:t>
            </w:r>
          </w:p>
        </w:tc>
      </w:tr>
      <w:tr>
        <w:tc>
          <w:tcPr/>
          <w:p>
            <w:pPr>
              <w:pStyle w:val="Compact"/>
              <w:jc w:val="left"/>
            </w:pPr>
            <w:r>
              <w:t xml:space="preserve">Auth</w:t>
            </w:r>
          </w:p>
        </w:tc>
        <w:tc>
          <w:tcPr/>
          <w:p>
            <w:pPr>
              <w:pStyle w:val="Compact"/>
              <w:jc w:val="left"/>
            </w:pPr>
            <w:r>
              <w:rPr>
                <w:rStyle w:val="VerbatimChar"/>
              </w:rPr>
              <w:t xml:space="preserve">X-Aidex-Principal</w:t>
            </w:r>
            <w:r>
              <w:t xml:space="preserve"> </w:t>
            </w:r>
            <w:r>
              <w:t xml:space="preserve">header from dev-fallback string</w:t>
            </w:r>
          </w:p>
        </w:tc>
        <w:tc>
          <w:tcPr/>
          <w:p>
            <w:pPr>
              <w:pStyle w:val="Compact"/>
              <w:jc w:val="left"/>
            </w:pPr>
            <w:r>
              <w:t xml:space="preserve">OAuth 2.1 + DCR + JWT with</w:t>
            </w:r>
            <w:r>
              <w:t xml:space="preserve"> </w:t>
            </w:r>
            <w:r>
              <w:rPr>
                <w:rStyle w:val="VerbatimChar"/>
              </w:rPr>
              <w:t xml:space="preserve">principal</w:t>
            </w:r>
            <w:r>
              <w:t xml:space="preserve"> </w:t>
            </w:r>
            <w:r>
              <w:t xml:space="preserve">claim + scope-gated by</w:t>
            </w:r>
            <w:r>
              <w:t xml:space="preserve"> </w:t>
            </w:r>
            <w:r>
              <w:rPr>
                <w:rStyle w:val="VerbatimChar"/>
              </w:rPr>
              <w:t xml:space="preserve">mcp:*</w:t>
            </w:r>
          </w:p>
        </w:tc>
      </w:tr>
      <w:tr>
        <w:tc>
          <w:tcPr/>
          <w:p>
            <w:pPr>
              <w:pStyle w:val="Compact"/>
              <w:jc w:val="left"/>
            </w:pPr>
            <w:r>
              <w:t xml:space="preserve">Adapter declaration</w:t>
            </w:r>
          </w:p>
        </w:tc>
        <w:tc>
          <w:tcPr/>
          <w:p>
            <w:pPr>
              <w:pStyle w:val="Compact"/>
              <w:jc w:val="left"/>
            </w:pPr>
            <w:r>
              <w:t xml:space="preserve">YAML</w:t>
            </w:r>
            <w:r>
              <w:t xml:space="preserve"> </w:t>
            </w:r>
            <w:r>
              <w:rPr>
                <w:rStyle w:val="VerbatimChar"/>
              </w:rPr>
              <w:t xml:space="preserve">adapter: &lt;URL&gt;</w:t>
            </w:r>
            <w:r>
              <w:t xml:space="preserve"> </w:t>
            </w:r>
            <w:r>
              <w:t xml:space="preserve">+</w:t>
            </w:r>
            <w:r>
              <w:t xml:space="preserve"> </w:t>
            </w:r>
            <w:r>
              <w:rPr>
                <w:rStyle w:val="VerbatimChar"/>
              </w:rPr>
              <w:t xml:space="preserve">adapter_method: GET|POST</w:t>
            </w:r>
          </w:p>
        </w:tc>
        <w:tc>
          <w:tcPr/>
          <w:p>
            <w:pPr>
              <w:pStyle w:val="Compact"/>
              <w:jc w:val="left"/>
            </w:pPr>
            <w:r>
              <w:t xml:space="preserve">MCP server registration in namespace registry; tools auto-discovered via</w:t>
            </w:r>
            <w:r>
              <w:t xml:space="preserve"> </w:t>
            </w:r>
            <w:r>
              <w:rPr>
                <w:rStyle w:val="VerbatimChar"/>
              </w:rPr>
              <w:t xml:space="preserve">tools/list</w:t>
            </w:r>
          </w:p>
        </w:tc>
      </w:tr>
      <w:tr>
        <w:tc>
          <w:tcPr/>
          <w:p>
            <w:pPr>
              <w:pStyle w:val="Compact"/>
              <w:jc w:val="left"/>
            </w:pPr>
            <w:r>
              <w:t xml:space="preserve">Catalog</w:t>
            </w:r>
          </w:p>
        </w:tc>
        <w:tc>
          <w:tcPr/>
          <w:p>
            <w:pPr>
              <w:pStyle w:val="Compact"/>
              <w:jc w:val="left"/>
            </w:pPr>
            <w:r>
              <w:t xml:space="preserve">YAML walk, no semantic search</w:t>
            </w:r>
          </w:p>
        </w:tc>
        <w:tc>
          <w:tcPr/>
          <w:p>
            <w:pPr>
              <w:pStyle w:val="Compact"/>
              <w:jc w:val="left"/>
            </w:pPr>
            <w:r>
              <w:t xml:space="preserve">Hermetic-galley-style: embedded tool descriptions, semantic search via</w:t>
            </w:r>
            <w:r>
              <w:t xml:space="preserve"> </w:t>
            </w:r>
            <w:r>
              <w:rPr>
                <w:rStyle w:val="VerbatimChar"/>
              </w:rPr>
              <w:t xml:space="preserve">search_tools(query)</w:t>
            </w:r>
          </w:p>
        </w:tc>
      </w:tr>
      <w:tr>
        <w:tc>
          <w:tcPr/>
          <w:p>
            <w:pPr>
              <w:pStyle w:val="Compact"/>
              <w:jc w:val="left"/>
            </w:pPr>
            <w:r>
              <w:t xml:space="preserve">Cross-AIDEX call</w:t>
            </w:r>
          </w:p>
        </w:tc>
        <w:tc>
          <w:tcPr/>
          <w:p>
            <w:pPr>
              <w:pStyle w:val="Compact"/>
              <w:jc w:val="left"/>
            </w:pPr>
            <w:r>
              <w:t xml:space="preserve">Direct HTTP to adapter URL</w:t>
            </w:r>
          </w:p>
        </w:tc>
        <w:tc>
          <w:tcPr/>
          <w:p>
            <w:pPr>
              <w:pStyle w:val="Compact"/>
              <w:jc w:val="left"/>
            </w:pPr>
            <w:r>
              <w:t xml:space="preserve">Through MCP gateway:</w:t>
            </w:r>
            <w:r>
              <w:t xml:space="preserve"> </w:t>
            </w:r>
            <w:r>
              <w:rPr>
                <w:rStyle w:val="VerbatimChar"/>
              </w:rPr>
              <w:t xml:space="preserve">call_tool(namespace="ng-infops", tool_name="list-pending-ratifications", arguments={})</w:t>
            </w:r>
          </w:p>
        </w:tc>
      </w:tr>
      <w:tr>
        <w:tc>
          <w:tcPr/>
          <w:p>
            <w:pPr>
              <w:pStyle w:val="Compact"/>
              <w:jc w:val="left"/>
            </w:pPr>
            <w:r>
              <w:t xml:space="preserve">External client compatibility</w:t>
            </w:r>
          </w:p>
        </w:tc>
        <w:tc>
          <w:tcPr/>
          <w:p>
            <w:pPr>
              <w:pStyle w:val="Compact"/>
              <w:jc w:val="left"/>
            </w:pPr>
            <w:r>
              <w:t xml:space="preserve">Zero — Claude / Cursor / Continue cannot call AEON capabilities</w:t>
            </w:r>
          </w:p>
        </w:tc>
        <w:tc>
          <w:tcPr/>
          <w:p>
            <w:pPr>
              <w:pStyle w:val="Compact"/>
              <w:jc w:val="left"/>
            </w:pPr>
            <w:r>
              <w:t xml:space="preserve">Full — any MCP client can authenticate via DCR + invoke capabilities</w:t>
            </w:r>
          </w:p>
        </w:tc>
      </w:tr>
      <w:tr>
        <w:tc>
          <w:tcPr/>
          <w:p>
            <w:pPr>
              <w:pStyle w:val="Compact"/>
              <w:jc w:val="left"/>
            </w:pPr>
            <w:r>
              <w:t xml:space="preserve">Altitude semantics</w:t>
            </w:r>
          </w:p>
        </w:tc>
        <w:tc>
          <w:tcPr/>
          <w:p>
            <w:pPr>
              <w:pStyle w:val="Compact"/>
              <w:jc w:val="left"/>
            </w:pPr>
            <w:r>
              <w:t xml:space="preserve">Not surfaced</w:t>
            </w:r>
          </w:p>
        </w:tc>
        <w:tc>
          <w:tcPr/>
          <w:p>
            <w:pPr>
              <w:pStyle w:val="Compact"/>
              <w:jc w:val="left"/>
            </w:pPr>
            <w:r>
              <w:rPr>
                <w:rStyle w:val="VerbatimChar"/>
              </w:rPr>
              <w:t xml:space="preserve">from_level</w:t>
            </w:r>
            <w:r>
              <w:t xml:space="preserve"> </w:t>
            </w:r>
            <w:r>
              <w:t xml:space="preserve">/</w:t>
            </w:r>
            <w:r>
              <w:t xml:space="preserve"> </w:t>
            </w:r>
            <w:r>
              <w:rPr>
                <w:rStyle w:val="VerbatimChar"/>
              </w:rPr>
              <w:t xml:space="preserve">to_level</w:t>
            </w:r>
            <w:r>
              <w:t xml:space="preserve"> </w:t>
            </w:r>
            <w:r>
              <w:t xml:space="preserve">carried at protocol level per Oracle-MCP</w:t>
            </w:r>
          </w:p>
        </w:tc>
      </w:tr>
      <w:tr>
        <w:tc>
          <w:tcPr/>
          <w:p>
            <w:pPr>
              <w:pStyle w:val="Compact"/>
              <w:jc w:val="left"/>
            </w:pPr>
            <w:r>
              <w:t xml:space="preserve">Evidence emission</w:t>
            </w:r>
          </w:p>
        </w:tc>
        <w:tc>
          <w:tcPr/>
          <w:p>
            <w:pPr>
              <w:pStyle w:val="Compact"/>
              <w:jc w:val="left"/>
            </w:pPr>
            <w:r>
              <w:t xml:space="preserve">Custom</w:t>
            </w:r>
            <w:r>
              <w:t xml:space="preserve"> </w:t>
            </w:r>
            <w:r>
              <w:rPr>
                <w:rStyle w:val="VerbatimChar"/>
              </w:rPr>
              <w:t xml:space="preserve">inference.chat_completion</w:t>
            </w:r>
            <w:r>
              <w:t xml:space="preserve"> </w:t>
            </w:r>
            <w:r>
              <w:t xml:space="preserve">+</w:t>
            </w:r>
            <w:r>
              <w:t xml:space="preserve"> </w:t>
            </w:r>
            <w:r>
              <w:rPr>
                <w:rStyle w:val="VerbatimChar"/>
              </w:rPr>
              <w:t xml:space="preserve">capability.invoked</w:t>
            </w:r>
            <w:r>
              <w:t xml:space="preserve"> </w:t>
            </w:r>
            <w:r>
              <w:t xml:space="preserve">+</w:t>
            </w:r>
            <w:r>
              <w:t xml:space="preserve"> </w:t>
            </w:r>
            <w:r>
              <w:rPr>
                <w:rStyle w:val="VerbatimChar"/>
              </w:rPr>
              <w:t xml:space="preserve">agent.completion</w:t>
            </w:r>
            <w:r>
              <w:t xml:space="preserve"> </w:t>
            </w:r>
            <w:r>
              <w:t xml:space="preserve">events</w:t>
            </w:r>
          </w:p>
        </w:tc>
        <w:tc>
          <w:tcPr/>
          <w:p>
            <w:pPr>
              <w:pStyle w:val="Compact"/>
              <w:jc w:val="left"/>
            </w:pPr>
            <w:r>
              <w:t xml:space="preserve">Standard MCP request/response archived + Oracle-MCP-style</w:t>
            </w:r>
            <w:r>
              <w:t xml:space="preserve"> </w:t>
            </w:r>
            <w:r>
              <w:rPr>
                <w:rStyle w:val="VerbatimChar"/>
              </w:rPr>
              <w:t xml:space="preserve">responder</w:t>
            </w:r>
            <w:r>
              <w:t xml:space="preserve"> </w:t>
            </w:r>
            <w:r>
              <w:t xml:space="preserve">field</w:t>
            </w:r>
          </w:p>
        </w:tc>
      </w:tr>
    </w:tbl>
    <w:p>
      <w:pPr>
        <w:pStyle w:val="BodyText"/>
      </w:pPr>
      <w:r>
        <w:rPr>
          <w:bCs/>
          <w:b/>
        </w:rPr>
        <w:t xml:space="preserve">What survives unchanged.</w:t>
      </w:r>
      <w:r>
        <w:t xml:space="preserve"> </w:t>
      </w:r>
      <w:r>
        <w:t xml:space="preserve">The Evidence plane impl (append-only JSONL, query, chain reconstruction) is reusable. The Capability plane’s YAML registry can become the MCP namespace registry source-of-truth. The OrdSA discipline (altitudes, phase gates, evidence-up) becomes more enforceable, not less, because OAuth scopes and Oracle-MCP altitudes give the protocol something to inspect.</w:t>
      </w:r>
    </w:p>
    <w:p>
      <w:pPr>
        <w:pStyle w:val="BodyText"/>
      </w:pPr>
      <w:r>
        <w:rPr>
          <w:bCs/>
          <w:b/>
        </w:rPr>
        <w:t xml:space="preserve">What gets thrown away.</w:t>
      </w:r>
      <w:r>
        <w:t xml:space="preserve"> </w:t>
      </w:r>
      <w:r>
        <w:t xml:space="preserve">The bespoke</w:t>
      </w:r>
      <w:r>
        <w:t xml:space="preserve"> </w:t>
      </w:r>
      <w:r>
        <w:rPr>
          <w:rStyle w:val="VerbatimChar"/>
        </w:rPr>
        <w:t xml:space="preserve">/api/v1/runtime/invoke</w:t>
      </w:r>
      <w:r>
        <w:t xml:space="preserve"> </w:t>
      </w:r>
      <w:r>
        <w:t xml:space="preserve">endpoint shape; the</w:t>
      </w:r>
      <w:r>
        <w:t xml:space="preserve"> </w:t>
      </w:r>
      <w:r>
        <w:rPr>
          <w:rStyle w:val="VerbatimChar"/>
        </w:rPr>
        <w:t xml:space="preserve">X-Aidex-Principal</w:t>
      </w:r>
      <w:r>
        <w:t xml:space="preserve"> </w:t>
      </w:r>
      <w:r>
        <w:t xml:space="preserve">header convention; the</w:t>
      </w:r>
      <w:r>
        <w:t xml:space="preserve"> </w:t>
      </w:r>
      <w:r>
        <w:rPr>
          <w:rStyle w:val="VerbatimChar"/>
        </w:rPr>
        <w:t xml:space="preserve">adapter:</w:t>
      </w:r>
      <w:r>
        <w:t xml:space="preserve"> </w:t>
      </w:r>
      <w:r>
        <w:t xml:space="preserve">URL pattern in capability YAML. These were ~3 hours of code; not a meaningful sunk cost.</w:t>
      </w:r>
    </w:p>
    <w:p>
      <w:r>
        <w:pict>
          <v:rect style="width:0;height:1.5pt" o:hralign="center" o:hrstd="t" o:hr="t"/>
        </w:pict>
      </w:r>
    </w:p>
    <w:bookmarkEnd w:id="58"/>
    <w:bookmarkStart w:id="59" w:name="X5894aa4f01c0a215ecc29f576c45825ee8e74ef"/>
    <w:p>
      <w:pPr>
        <w:pStyle w:val="Heading2"/>
      </w:pPr>
      <w:r>
        <w:t xml:space="preserve">8. Recommendations (draft, for Micah to direct)</w:t>
      </w:r>
    </w:p>
    <w:p>
      <w:pPr>
        <w:numPr>
          <w:ilvl w:val="0"/>
          <w:numId w:val="1002"/>
        </w:numPr>
      </w:pPr>
      <w:r>
        <w:rPr>
          <w:bCs/>
          <w:b/>
        </w:rPr>
        <w:t xml:space="preserve">Adopt MCP as AEON’s primary tool-transport substrate.</w:t>
      </w:r>
      <w:r>
        <w:t xml:space="preserve"> </w:t>
      </w:r>
      <w:r>
        <w:t xml:space="preserve">Where AEON capabilities are invoked, MCP is the wire protocol. Bespoke HTTP-JSON allowed only for non-tool surfaces (health probes, metrics, internal admin).</w:t>
      </w:r>
    </w:p>
    <w:p>
      <w:pPr>
        <w:numPr>
          <w:ilvl w:val="0"/>
          <w:numId w:val="1002"/>
        </w:numPr>
      </w:pPr>
      <w:r>
        <w:rPr>
          <w:bCs/>
          <w:b/>
        </w:rPr>
        <w:t xml:space="preserve">Hermetic galley becomes the canon-referenced MCP gateway impl.</w:t>
      </w:r>
      <w:r>
        <w:t xml:space="preserve"> </w:t>
      </w:r>
      <w:r>
        <w:t xml:space="preserve">AEON Integration plane points at</w:t>
      </w:r>
      <w:r>
        <w:t xml:space="preserve"> </w:t>
      </w:r>
      <w:r>
        <w:rPr>
          <w:rStyle w:val="VerbatimChar"/>
        </w:rPr>
        <w:t xml:space="preserve">ologos-repos/Hermetic/internal/galley/</w:t>
      </w:r>
      <w:r>
        <w:t xml:space="preserve"> </w:t>
      </w:r>
      <w:r>
        <w:t xml:space="preserve">as the reference pattern. AEON’s own gateway is either a direct adaptation or a vendored module.</w:t>
      </w:r>
    </w:p>
    <w:p>
      <w:pPr>
        <w:numPr>
          <w:ilvl w:val="0"/>
          <w:numId w:val="1002"/>
        </w:numPr>
      </w:pPr>
      <w:r>
        <w:rPr>
          <w:bCs/>
          <w:b/>
        </w:rPr>
        <w:t xml:space="preserve">Legate’s OAuth 2.1 + DCR pattern is canon-referenced for inbound MCP auth.</w:t>
      </w:r>
      <w:r>
        <w:t xml:space="preserve"> </w:t>
      </w:r>
      <w:r>
        <w:t xml:space="preserve">AEON Identity plane exposes</w:t>
      </w:r>
      <w:r>
        <w:t xml:space="preserve"> </w:t>
      </w:r>
      <w:r>
        <w:rPr>
          <w:rStyle w:val="VerbatimChar"/>
        </w:rPr>
        <w:t xml:space="preserve">/.well-known/oauth-authorization-server</w:t>
      </w:r>
      <w:r>
        <w:t xml:space="preserve"> </w:t>
      </w:r>
      <w:r>
        <w:t xml:space="preserve">and</w:t>
      </w:r>
      <w:r>
        <w:t xml:space="preserve"> </w:t>
      </w:r>
      <w:r>
        <w:rPr>
          <w:rStyle w:val="VerbatimChar"/>
        </w:rPr>
        <w:t xml:space="preserve">/oauth/register</w:t>
      </w:r>
      <w:r>
        <w:t xml:space="preserve"> </w:t>
      </w:r>
      <w:r>
        <w:t xml:space="preserve">per Legate; JWT minted by AEON carries</w:t>
      </w:r>
      <w:r>
        <w:t xml:space="preserve"> </w:t>
      </w:r>
      <w:r>
        <w:rPr>
          <w:rStyle w:val="VerbatimChar"/>
        </w:rPr>
        <w:t xml:space="preserve">principal</w:t>
      </w:r>
      <w:r>
        <w:t xml:space="preserve"> </w:t>
      </w:r>
      <w:r>
        <w:t xml:space="preserve">+</w:t>
      </w:r>
      <w:r>
        <w:t xml:space="preserve"> </w:t>
      </w:r>
      <w:r>
        <w:rPr>
          <w:rStyle w:val="VerbatimChar"/>
        </w:rPr>
        <w:t xml:space="preserve">altitude</w:t>
      </w:r>
      <w:r>
        <w:t xml:space="preserve"> </w:t>
      </w:r>
      <w:r>
        <w:t xml:space="preserve">+ scope.</w:t>
      </w:r>
    </w:p>
    <w:p>
      <w:pPr>
        <w:numPr>
          <w:ilvl w:val="0"/>
          <w:numId w:val="1002"/>
        </w:numPr>
      </w:pPr>
      <w:r>
        <w:rPr>
          <w:bCs/>
          <w:b/>
        </w:rPr>
        <w:t xml:space="preserve">Oracle-MCP’s ordinal-bus pattern is canon-referenced for L1↔L2↔L3 evidence/authority flow.</w:t>
      </w:r>
      <w:r>
        <w:t xml:space="preserve"> </w:t>
      </w:r>
      <w:r>
        <w:t xml:space="preserve">AEON Orchestration Runtime adopts</w:t>
      </w:r>
      <w:r>
        <w:t xml:space="preserve"> </w:t>
      </w:r>
      <w:r>
        <w:rPr>
          <w:rStyle w:val="VerbatimChar"/>
        </w:rPr>
        <w:t xml:space="preserve">from_level</w:t>
      </w:r>
      <w:r>
        <w:t xml:space="preserve"> </w:t>
      </w:r>
      <w:r>
        <w:t xml:space="preserve">/</w:t>
      </w:r>
      <w:r>
        <w:t xml:space="preserve"> </w:t>
      </w:r>
      <w:r>
        <w:rPr>
          <w:rStyle w:val="VerbatimChar"/>
        </w:rPr>
        <w:t xml:space="preserve">to_level</w:t>
      </w:r>
      <w:r>
        <w:t xml:space="preserve"> </w:t>
      </w:r>
      <w:r>
        <w:t xml:space="preserve">+</w:t>
      </w:r>
      <w:r>
        <w:t xml:space="preserve"> </w:t>
      </w:r>
      <w:r>
        <w:rPr>
          <w:rStyle w:val="VerbatimChar"/>
        </w:rPr>
        <w:t xml:space="preserve">responder</w:t>
      </w:r>
      <w:r>
        <w:t xml:space="preserve"> </w:t>
      </w:r>
      <w:r>
        <w:t xml:space="preserve">field at protocol level; archive at</w:t>
      </w:r>
      <w:r>
        <w:t xml:space="preserve"> </w:t>
      </w:r>
      <w:r>
        <w:rPr>
          <w:rStyle w:val="VerbatimChar"/>
        </w:rPr>
        <w:t xml:space="preserve">&lt;state-dir&gt;/bus/history/</w:t>
      </w:r>
      <w:r>
        <w:t xml:space="preserve"> </w:t>
      </w:r>
      <w:r>
        <w:t xml:space="preserve">follows the Oracle-MCP layout.</w:t>
      </w:r>
    </w:p>
    <w:p>
      <w:pPr>
        <w:numPr>
          <w:ilvl w:val="0"/>
          <w:numId w:val="1002"/>
        </w:numPr>
      </w:pPr>
      <w:r>
        <w:rPr>
          <w:bCs/>
          <w:b/>
        </w:rPr>
        <w:t xml:space="preserve">Stage the migration.</w:t>
      </w:r>
      <w:r>
        <w:t xml:space="preserve"> </w:t>
      </w:r>
      <w:r>
        <w:t xml:space="preserve">ng-aide-01 PRs already in flight (#5, #4) stay bespoke; merged after Tracy’s review for v0.1 ship. v0.2 ships MCP-native. Canon-side decisions (this paper → ratified ADR → v0.2 spec) precede v0.2 build.</w:t>
      </w:r>
    </w:p>
    <w:p>
      <w:pPr>
        <w:numPr>
          <w:ilvl w:val="0"/>
          <w:numId w:val="1002"/>
        </w:numPr>
      </w:pPr>
      <w:r>
        <w:rPr>
          <w:bCs/>
          <w:b/>
        </w:rPr>
        <w:t xml:space="preserve">Open authoring questions for Micah</w:t>
      </w:r>
      <w:r>
        <w:t xml:space="preserve"> </w:t>
      </w:r>
      <w:r>
        <w:t xml:space="preserve">(next section) decided before v0.2 build starts.</w:t>
      </w:r>
    </w:p>
    <w:p>
      <w:r>
        <w:pict>
          <v:rect style="width:0;height:1.5pt" o:hralign="center" o:hrstd="t" o:hr="t"/>
        </w:pict>
      </w:r>
    </w:p>
    <w:bookmarkEnd w:id="59"/>
    <w:bookmarkStart w:id="60" w:name="X090cc1cc00596328a8efdb112f18de64594ac32"/>
    <w:p>
      <w:pPr>
        <w:pStyle w:val="Heading2"/>
      </w:pPr>
      <w:r>
        <w:t xml:space="preserve">9. Open authorial-alignment questions for Micah</w:t>
      </w:r>
    </w:p>
    <w:p>
      <w:pPr>
        <w:pStyle w:val="FirstParagraph"/>
      </w:pPr>
      <w:r>
        <w:t xml:space="preserve">Numbered; one-letter answers suffice. Free-text override at any prompt is welcome.</w:t>
      </w:r>
    </w:p>
    <w:p>
      <w:pPr>
        <w:pStyle w:val="BodyText"/>
      </w:pPr>
      <w:r>
        <w:rPr>
          <w:bCs/>
          <w:b/>
        </w:rPr>
        <w:t xml:space="preserve">Q1. Is the corpus inventory complete?</w:t>
      </w:r>
      <w:r>
        <w:t xml:space="preserve"> </w:t>
      </w:r>
      <w:r>
        <w:t xml:space="preserve">- a. Yes — these 10 are the substantive MCP-authored set</w:t>
      </w:r>
      <w:r>
        <w:t xml:space="preserve"> </w:t>
      </w:r>
      <w:r>
        <w:t xml:space="preserve">- b. Add specific repos I missed (please name)</w:t>
      </w:r>
      <w:r>
        <w:t xml:space="preserve"> </w:t>
      </w:r>
      <w:r>
        <w:t xml:space="preserve">- c. Some of these aren’t representative — flag which and why</w:t>
      </w:r>
    </w:p>
    <w:p>
      <w:pPr>
        <w:pStyle w:val="BodyText"/>
      </w:pPr>
      <w:r>
        <w:rPr>
          <w:bCs/>
          <w:b/>
        </w:rPr>
        <w:t xml:space="preserve">Q2. Adoption of MCP as AEON’s primary tool-transport substrate (Recommendation #1).</w:t>
      </w:r>
      <w:r>
        <w:t xml:space="preserve"> </w:t>
      </w:r>
      <w:r>
        <w:t xml:space="preserve">- a. Endorse as-stated</w:t>
      </w:r>
      <w:r>
        <w:t xml:space="preserve"> </w:t>
      </w:r>
      <w:r>
        <w:t xml:space="preserve">- b. Endorse with scope qualifications (please specify)</w:t>
      </w:r>
      <w:r>
        <w:t xml:space="preserve"> </w:t>
      </w:r>
      <w:r>
        <w:t xml:space="preserve">- c. Defer — MCP-as-canonical needs more deliberation</w:t>
      </w:r>
      <w:r>
        <w:t xml:space="preserve"> </w:t>
      </w:r>
      <w:r>
        <w:t xml:space="preserve">- d. Disagree — bespoke is the right call; please share why</w:t>
      </w:r>
    </w:p>
    <w:p>
      <w:pPr>
        <w:pStyle w:val="BodyText"/>
      </w:pPr>
      <w:r>
        <w:rPr>
          <w:bCs/>
          <w:b/>
        </w:rPr>
        <w:t xml:space="preserve">Q3. Hermetic galley as canon-referenced MCP gateway (Recommendation #2).</w:t>
      </w:r>
      <w:r>
        <w:t xml:space="preserve"> </w:t>
      </w:r>
      <w:r>
        <w:t xml:space="preserve">- a. Endorse galley + gateway as the reference pattern AEON adapts/vendors</w:t>
      </w:r>
      <w:r>
        <w:t xml:space="preserve"> </w:t>
      </w:r>
      <w:r>
        <w:t xml:space="preserve">- b. Endorse but with adaptation notes (please specify what changes for AEON)</w:t>
      </w:r>
      <w:r>
        <w:t xml:space="preserve"> </w:t>
      </w:r>
      <w:r>
        <w:t xml:space="preserve">- c. Galley is one impl among several — point at it as exemplar without</w:t>
      </w:r>
      <w:r>
        <w:t xml:space="preserve"> </w:t>
      </w:r>
      <w:r>
        <w:t xml:space="preserve">“</w:t>
      </w:r>
      <w:r>
        <w:t xml:space="preserve">canonical</w:t>
      </w:r>
      <w:r>
        <w:t xml:space="preserve">”</w:t>
      </w:r>
      <w:r>
        <w:t xml:space="preserve"> </w:t>
      </w:r>
      <w:r>
        <w:t xml:space="preserve">framing</w:t>
      </w:r>
      <w:r>
        <w:t xml:space="preserve"> </w:t>
      </w:r>
      <w:r>
        <w:t xml:space="preserve">- d. Different gateway approach preferred (please describe)</w:t>
      </w:r>
    </w:p>
    <w:p>
      <w:pPr>
        <w:pStyle w:val="BodyText"/>
      </w:pPr>
      <w:r>
        <w:rPr>
          <w:bCs/>
          <w:b/>
        </w:rPr>
        <w:t xml:space="preserve">Q4. Legate’s OAuth 2.1 + DCR as inbound auth canon (Recommendation #3).</w:t>
      </w:r>
      <w:r>
        <w:t xml:space="preserve"> </w:t>
      </w:r>
      <w:r>
        <w:t xml:space="preserve">- a. Endorse — AEON Identity plane mirrors Legate’s pattern</w:t>
      </w:r>
      <w:r>
        <w:t xml:space="preserve"> </w:t>
      </w:r>
      <w:r>
        <w:t xml:space="preserve">- b. Endorse but Legate’s specifics differ from what AEON needs (please specify)</w:t>
      </w:r>
      <w:r>
        <w:t xml:space="preserve"> </w:t>
      </w:r>
      <w:r>
        <w:t xml:space="preserve">- c. AEON should use a different auth model — please describe</w:t>
      </w:r>
    </w:p>
    <w:p>
      <w:pPr>
        <w:pStyle w:val="BodyText"/>
      </w:pPr>
      <w:r>
        <w:rPr>
          <w:bCs/>
          <w:b/>
        </w:rPr>
        <w:t xml:space="preserve">Q5. Oracle-MCP ordinal-bus as inter-agent transport canon (Recommendation #4).</w:t>
      </w:r>
      <w:r>
        <w:t xml:space="preserve"> </w:t>
      </w:r>
      <w:r>
        <w:t xml:space="preserve">- a. Endorse —</w:t>
      </w:r>
      <w:r>
        <w:t xml:space="preserve"> </w:t>
      </w:r>
      <w:r>
        <w:rPr>
          <w:rStyle w:val="VerbatimChar"/>
        </w:rPr>
        <w:t xml:space="preserve">from_level</w:t>
      </w:r>
      <w:r>
        <w:t xml:space="preserve">/</w:t>
      </w:r>
      <w:r>
        <w:rPr>
          <w:rStyle w:val="VerbatimChar"/>
        </w:rPr>
        <w:t xml:space="preserve">to_level</w:t>
      </w:r>
      <w:r>
        <w:t xml:space="preserve">/</w:t>
      </w:r>
      <w:r>
        <w:rPr>
          <w:rStyle w:val="VerbatimChar"/>
        </w:rPr>
        <w:t xml:space="preserve">responder</w:t>
      </w:r>
      <w:r>
        <w:t xml:space="preserve"> </w:t>
      </w:r>
      <w:r>
        <w:t xml:space="preserve">become AEON protocol-level fields</w:t>
      </w:r>
      <w:r>
        <w:t xml:space="preserve"> </w:t>
      </w:r>
      <w:r>
        <w:t xml:space="preserve">- b. Endorse the pattern but use a different transport (please specify; maybe shared queue instead of filesystem?)</w:t>
      </w:r>
      <w:r>
        <w:t xml:space="preserve"> </w:t>
      </w:r>
      <w:r>
        <w:t xml:space="preserve">- c. Oracle-MCP is Rhode-specific — don’t promote it to AEON-canonical</w:t>
      </w:r>
      <w:r>
        <w:t xml:space="preserve"> </w:t>
      </w:r>
      <w:r>
        <w:t xml:space="preserve">- d. Different ordinal model preferred (please describe)</w:t>
      </w:r>
    </w:p>
    <w:p>
      <w:pPr>
        <w:pStyle w:val="BodyText"/>
      </w:pPr>
      <w:r>
        <w:rPr>
          <w:bCs/>
          <w:b/>
        </w:rPr>
        <w:t xml:space="preserve">Q6.</w:t>
      </w:r>
      <w:r>
        <w:rPr>
          <w:bCs/>
          <w:b/>
        </w:rPr>
        <w:t xml:space="preserve"> </w:t>
      </w:r>
      <w:r>
        <w:rPr>
          <w:rStyle w:val="VerbatimChar"/>
          <w:bCs/>
          <w:b/>
        </w:rPr>
        <w:t xml:space="preserve">~/.rhode/</w:t>
      </w:r>
      <w:r>
        <w:rPr>
          <w:bCs/>
          <w:b/>
        </w:rPr>
        <w:t xml:space="preserve"> </w:t>
      </w:r>
      <w:r>
        <w:rPr>
          <w:bCs/>
          <w:b/>
        </w:rPr>
        <w:t xml:space="preserve">as canonical agent state-root convention.</w:t>
      </w:r>
      <w:r>
        <w:t xml:space="preserve"> </w:t>
      </w:r>
      <w:r>
        <w:t xml:space="preserve">- a. Confirm —</w:t>
      </w:r>
      <w:r>
        <w:t xml:space="preserve"> </w:t>
      </w:r>
      <w:r>
        <w:rPr>
          <w:rStyle w:val="VerbatimChar"/>
        </w:rPr>
        <w:t xml:space="preserve">~/.rhode/</w:t>
      </w:r>
      <w:r>
        <w:t xml:space="preserve"> </w:t>
      </w:r>
      <w:r>
        <w:t xml:space="preserve">is the agent home directory; canon ratifies</w:t>
      </w:r>
      <w:r>
        <w:t xml:space="preserve"> </w:t>
      </w:r>
      <w:r>
        <w:t xml:space="preserve">- b. Rename — the agent home should be something else (please name;</w:t>
      </w:r>
      <w:r>
        <w:t xml:space="preserve"> </w:t>
      </w:r>
      <w:r>
        <w:rPr>
          <w:rStyle w:val="VerbatimChar"/>
        </w:rPr>
        <w:t xml:space="preserve">~/.aide/</w:t>
      </w:r>
      <w:r>
        <w:t xml:space="preserve">?</w:t>
      </w:r>
      <w:r>
        <w:t xml:space="preserve"> </w:t>
      </w:r>
      <w:r>
        <w:rPr>
          <w:rStyle w:val="VerbatimChar"/>
        </w:rPr>
        <w:t xml:space="preserve">~/.aeon/</w:t>
      </w:r>
      <w:r>
        <w:t xml:space="preserve">?)</w:t>
      </w:r>
      <w:r>
        <w:t xml:space="preserve"> </w:t>
      </w:r>
      <w:r>
        <w:t xml:space="preserve">- c. Per-agent — each agent has its own state-root, no shared convention</w:t>
      </w:r>
      <w:r>
        <w:t xml:space="preserve"> </w:t>
      </w:r>
      <w:r>
        <w:t xml:space="preserve">- d. Open — TBD with the team</w:t>
      </w:r>
    </w:p>
    <w:p>
      <w:pPr>
        <w:pStyle w:val="BodyText"/>
      </w:pPr>
      <w:r>
        <w:rPr>
          <w:bCs/>
          <w:b/>
        </w:rPr>
        <w:t xml:space="preserve">Q7. Migration staging (Recommendation #5).</w:t>
      </w:r>
      <w:r>
        <w:t xml:space="preserve"> </w:t>
      </w:r>
      <w:r>
        <w:t xml:space="preserve">- a. Endorse — ng-aide-01 v0.1 ships bespoke (Tracy reviews; merge as-is); v0.2 MCP-native after canon ratifies</w:t>
      </w:r>
      <w:r>
        <w:t xml:space="preserve"> </w:t>
      </w:r>
      <w:r>
        <w:t xml:space="preserve">- b. Pause ng-aide-01 PRs and redo MCP-native first</w:t>
      </w:r>
      <w:r>
        <w:t xml:space="preserve"> </w:t>
      </w:r>
      <w:r>
        <w:t xml:space="preserve">- c. Different staging (please describe)</w:t>
      </w:r>
    </w:p>
    <w:p>
      <w:pPr>
        <w:pStyle w:val="BodyText"/>
      </w:pPr>
      <w:r>
        <w:rPr>
          <w:bCs/>
          <w:b/>
        </w:rPr>
        <w:t xml:space="preserve">Q8. Who authors the AEON-MCP integration spec?</w:t>
      </w:r>
      <w:r>
        <w:t xml:space="preserve"> </w:t>
      </w:r>
      <w:r>
        <w:t xml:space="preserve">- a. Micah (you) author it; OlogosAI drafts based on this paper for your review</w:t>
      </w:r>
      <w:r>
        <w:t xml:space="preserve"> </w:t>
      </w:r>
      <w:r>
        <w:t xml:space="preserve">- b. OlogosAI authors; Micah reviews + approves</w:t>
      </w:r>
      <w:r>
        <w:t xml:space="preserve"> </w:t>
      </w:r>
      <w:r>
        <w:t xml:space="preserve">- c. JD + Micah co-author with OlogosAI drafting</w:t>
      </w:r>
      <w:r>
        <w:t xml:space="preserve"> </w:t>
      </w:r>
      <w:r>
        <w:t xml:space="preserve">- d. Tracy is integration-plane lane lead per ng-aide-01 CONTRIBUTING.md — he authors</w:t>
      </w:r>
      <w:r>
        <w:t xml:space="preserve"> </w:t>
      </w:r>
      <w:r>
        <w:t xml:space="preserve">- e. Other (please specify)</w:t>
      </w:r>
    </w:p>
    <w:p>
      <w:pPr>
        <w:pStyle w:val="BodyText"/>
      </w:pPr>
      <w:r>
        <w:rPr>
          <w:bCs/>
          <w:b/>
        </w:rPr>
        <w:t xml:space="preserve">Q9. Authorship of this paper.</w:t>
      </w:r>
      <w:r>
        <w:t xml:space="preserve"> </w:t>
      </w:r>
      <w:r>
        <w:t xml:space="preserve">- a. You’re a co-author once you’ve read + revised — paper carries OlogosAI + Micah Longmire when ratified</w:t>
      </w:r>
      <w:r>
        <w:t xml:space="preserve"> </w:t>
      </w:r>
      <w:r>
        <w:t xml:space="preserve">- b. You’re an authorial reviewer — paper carries OlogosAI as sole author with explicit acknowledgement of your published corpus</w:t>
      </w:r>
      <w:r>
        <w:t xml:space="preserve"> </w:t>
      </w:r>
      <w:r>
        <w:t xml:space="preserve">- c. Paper is canon-scaffolding only — no formal authorship; lives as an analysis artifact</w:t>
      </w:r>
      <w:r>
        <w:t xml:space="preserve"> </w:t>
      </w:r>
      <w:r>
        <w:t xml:space="preserve">- d. Other framing (please specify)</w:t>
      </w:r>
    </w:p>
    <w:p>
      <w:pPr>
        <w:pStyle w:val="BodyText"/>
      </w:pPr>
      <w:r>
        <w:rPr>
          <w:bCs/>
          <w:b/>
        </w:rPr>
        <w:t xml:space="preserve">Q10. Anything missing from this paper that would change the recommendation?</w:t>
      </w:r>
    </w:p>
    <w:p>
      <w:r>
        <w:pict>
          <v:rect style="width:0;height:1.5pt" o:hralign="center" o:hrstd="t" o:hr="t"/>
        </w:pict>
      </w:r>
    </w:p>
    <w:bookmarkEnd w:id="60"/>
    <w:bookmarkStart w:id="61" w:name="Xb26e934a0e0cd6dae2f64f9dc76bc5f806c926f"/>
    <w:p>
      <w:pPr>
        <w:pStyle w:val="Heading2"/>
      </w:pPr>
      <w:r>
        <w:t xml:space="preserve">10. Implementation roadmap sketch (draft, post-Q-resolution)</w:t>
      </w:r>
    </w:p>
    <w:p>
      <w:pPr>
        <w:pStyle w:val="FirstParagraph"/>
      </w:pPr>
      <w:r>
        <w:t xml:space="preserve">Pending Q1–Q10 resolution. Sketched here for shape 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Who</w:t>
            </w:r>
          </w:p>
        </w:tc>
        <w:tc>
          <w:tcPr/>
          <w:p>
            <w:pPr>
              <w:pStyle w:val="Compact"/>
              <w:jc w:val="left"/>
            </w:pPr>
            <w:r>
              <w:t xml:space="preserve">Gating</w:t>
            </w:r>
          </w:p>
        </w:tc>
      </w:tr>
      <w:tr>
        <w:tc>
          <w:tcPr/>
          <w:p>
            <w:pPr>
              <w:pStyle w:val="Compact"/>
              <w:jc w:val="left"/>
            </w:pPr>
            <w:r>
              <w:t xml:space="preserve">0 (now)</w:t>
            </w:r>
          </w:p>
        </w:tc>
        <w:tc>
          <w:tcPr/>
          <w:p>
            <w:pPr>
              <w:pStyle w:val="Compact"/>
              <w:jc w:val="left"/>
            </w:pPr>
            <w:r>
              <w:t xml:space="preserve">This paper → Discussion thread → Micah reads</w:t>
            </w:r>
          </w:p>
        </w:tc>
        <w:tc>
          <w:tcPr/>
          <w:p>
            <w:pPr>
              <w:pStyle w:val="Compact"/>
              <w:jc w:val="left"/>
            </w:pPr>
            <w:r>
              <w:t xml:space="preserve">OlogosAI drafts; Micah reads</w:t>
            </w:r>
          </w:p>
        </w:tc>
        <w:tc>
          <w:tcPr/>
          <w:p>
            <w:pPr>
              <w:pStyle w:val="Compact"/>
              <w:jc w:val="left"/>
            </w:pPr>
            <w:r>
              <w:t xml:space="preserve">none</w:t>
            </w:r>
          </w:p>
        </w:tc>
      </w:tr>
      <w:tr>
        <w:tc>
          <w:tcPr/>
          <w:p>
            <w:pPr>
              <w:pStyle w:val="Compact"/>
              <w:jc w:val="left"/>
            </w:pPr>
            <w:r>
              <w:t xml:space="preserve">1</w:t>
            </w:r>
          </w:p>
        </w:tc>
        <w:tc>
          <w:tcPr/>
          <w:p>
            <w:pPr>
              <w:pStyle w:val="Compact"/>
              <w:jc w:val="left"/>
            </w:pPr>
            <w:r>
              <w:t xml:space="preserve">Ratified ADR —</w:t>
            </w:r>
            <w:r>
              <w:t xml:space="preserve"> </w:t>
            </w:r>
            <w:r>
              <w:rPr>
                <w:iCs/>
                <w:i/>
              </w:rPr>
              <w:t xml:space="preserve">“</w:t>
            </w:r>
            <w:r>
              <w:rPr>
                <w:iCs/>
                <w:i/>
              </w:rPr>
              <w:t xml:space="preserve">MCP is AEON’s primary tool-transport substrate</w:t>
            </w:r>
            <w:r>
              <w:rPr>
                <w:iCs/>
                <w:i/>
              </w:rPr>
              <w:t xml:space="preserve">”</w:t>
            </w:r>
            <w:r>
              <w:t xml:space="preserve"> </w:t>
            </w:r>
            <w:r>
              <w:t xml:space="preserve">with the patterns from §6 cited</w:t>
            </w:r>
          </w:p>
        </w:tc>
        <w:tc>
          <w:tcPr/>
          <w:p>
            <w:pPr>
              <w:pStyle w:val="Compact"/>
              <w:jc w:val="left"/>
            </w:pPr>
            <w:r>
              <w:t xml:space="preserve">Per Q8</w:t>
            </w:r>
          </w:p>
        </w:tc>
        <w:tc>
          <w:tcPr/>
          <w:p>
            <w:pPr>
              <w:pStyle w:val="Compact"/>
              <w:jc w:val="left"/>
            </w:pPr>
            <w:r>
              <w:t xml:space="preserve">Q1–Q9 resolved</w:t>
            </w:r>
          </w:p>
        </w:tc>
      </w:tr>
      <w:tr>
        <w:tc>
          <w:tcPr/>
          <w:p>
            <w:pPr>
              <w:pStyle w:val="Compact"/>
              <w:jc w:val="left"/>
            </w:pPr>
            <w:r>
              <w:t xml:space="preserve">2</w:t>
            </w:r>
          </w:p>
        </w:tc>
        <w:tc>
          <w:tcPr/>
          <w:p>
            <w:pPr>
              <w:pStyle w:val="Compact"/>
              <w:jc w:val="left"/>
            </w:pPr>
            <w:r>
              <w:t xml:space="preserve">AEON-MCP integration spec — Identity / Authority / Evidence / Integration / Capability plane interfaces in MCP terms</w:t>
            </w:r>
          </w:p>
        </w:tc>
        <w:tc>
          <w:tcPr/>
          <w:p>
            <w:pPr>
              <w:pStyle w:val="Compact"/>
              <w:jc w:val="left"/>
            </w:pPr>
            <w:r>
              <w:t xml:space="preserve">Per Q8</w:t>
            </w:r>
          </w:p>
        </w:tc>
        <w:tc>
          <w:tcPr/>
          <w:p>
            <w:pPr>
              <w:pStyle w:val="Compact"/>
              <w:jc w:val="left"/>
            </w:pPr>
            <w:r>
              <w:t xml:space="preserve">Phase 1 ADR ratified</w:t>
            </w:r>
          </w:p>
        </w:tc>
      </w:tr>
      <w:tr>
        <w:tc>
          <w:tcPr/>
          <w:p>
            <w:pPr>
              <w:pStyle w:val="Compact"/>
              <w:jc w:val="left"/>
            </w:pPr>
            <w:r>
              <w:t xml:space="preserve">3</w:t>
            </w:r>
          </w:p>
        </w:tc>
        <w:tc>
          <w:tcPr/>
          <w:p>
            <w:pPr>
              <w:pStyle w:val="Compact"/>
              <w:jc w:val="left"/>
            </w:pPr>
            <w:r>
              <w:t xml:space="preserve">NG-AIDE-01 v0.2 build — MCP server in Integration plane; OAuth 2.1 AS in Identity plane; ordinal-bus in Runtime plane</w:t>
            </w:r>
          </w:p>
        </w:tc>
        <w:tc>
          <w:tcPr/>
          <w:p>
            <w:pPr>
              <w:pStyle w:val="Compact"/>
              <w:jc w:val="left"/>
            </w:pPr>
            <w:r>
              <w:t xml:space="preserve">Tracy (InfOps) + OlogosAI (AEON)</w:t>
            </w:r>
          </w:p>
        </w:tc>
        <w:tc>
          <w:tcPr/>
          <w:p>
            <w:pPr>
              <w:pStyle w:val="Compact"/>
              <w:jc w:val="left"/>
            </w:pPr>
            <w:r>
              <w:t xml:space="preserve">Phase 2 spec ratified</w:t>
            </w:r>
          </w:p>
        </w:tc>
      </w:tr>
      <w:tr>
        <w:tc>
          <w:tcPr/>
          <w:p>
            <w:pPr>
              <w:pStyle w:val="Compact"/>
              <w:jc w:val="left"/>
            </w:pPr>
            <w:r>
              <w:t xml:space="preserve">4</w:t>
            </w:r>
          </w:p>
        </w:tc>
        <w:tc>
          <w:tcPr/>
          <w:p>
            <w:pPr>
              <w:pStyle w:val="Compact"/>
              <w:jc w:val="left"/>
            </w:pPr>
            <w:r>
              <w:t xml:space="preserve">Migrate ng-infops capability to MCP server registration; deprecate bespoke</w:t>
            </w:r>
            <w:r>
              <w:t xml:space="preserve"> </w:t>
            </w:r>
            <w:r>
              <w:rPr>
                <w:rStyle w:val="VerbatimChar"/>
              </w:rPr>
              <w:t xml:space="preserve">/api/v1/runtime/invoke</w:t>
            </w:r>
          </w:p>
        </w:tc>
        <w:tc>
          <w:tcPr/>
          <w:p>
            <w:pPr>
              <w:pStyle w:val="Compact"/>
              <w:jc w:val="left"/>
            </w:pPr>
            <w:r>
              <w:t xml:space="preserve">Tracy + OlogosAI</w:t>
            </w:r>
          </w:p>
        </w:tc>
        <w:tc>
          <w:tcPr/>
          <w:p>
            <w:pPr>
              <w:pStyle w:val="Compact"/>
              <w:jc w:val="left"/>
            </w:pPr>
            <w:r>
              <w:t xml:space="preserve">Phase 3 substrate live</w:t>
            </w:r>
          </w:p>
        </w:tc>
      </w:tr>
    </w:tbl>
    <w:p>
      <w:r>
        <w:pict>
          <v:rect style="width:0;height:1.5pt" o:hralign="center" o:hrstd="t" o:hr="t"/>
        </w:pict>
      </w:r>
    </w:p>
    <w:bookmarkEnd w:id="61"/>
    <w:bookmarkStart w:id="72" w:name="references"/>
    <w:p>
      <w:pPr>
        <w:pStyle w:val="Heading2"/>
      </w:pPr>
      <w:r>
        <w:t xml:space="preserve">11. References</w:t>
      </w:r>
    </w:p>
    <w:bookmarkStart w:id="66" w:name="canon-this-repo"/>
    <w:p>
      <w:pPr>
        <w:pStyle w:val="Heading3"/>
      </w:pPr>
      <w:r>
        <w:t xml:space="preserve">Canon (this repo)</w:t>
      </w:r>
    </w:p>
    <w:p>
      <w:pPr>
        <w:numPr>
          <w:ilvl w:val="0"/>
          <w:numId w:val="1003"/>
        </w:numPr>
        <w:pStyle w:val="Compact"/>
      </w:pPr>
      <w:hyperlink r:id="rId20">
        <w:r>
          <w:rPr>
            <w:rStyle w:val="VerbatimChar"/>
          </w:rPr>
          <w:t xml:space="preserve">vision-strategy/analysis/sota-survey/standards-bodies/README.md</w:t>
        </w:r>
      </w:hyperlink>
      <w:r>
        <w:t xml:space="preserve"> </w:t>
      </w:r>
      <w:r>
        <w:t xml:space="preserve">— MCP gap explicitly named</w:t>
      </w:r>
    </w:p>
    <w:p>
      <w:pPr>
        <w:numPr>
          <w:ilvl w:val="0"/>
          <w:numId w:val="1003"/>
        </w:numPr>
        <w:pStyle w:val="Compact"/>
      </w:pPr>
      <w:hyperlink r:id="rId22">
        <w:r>
          <w:rPr>
            <w:rStyle w:val="VerbatimChar"/>
          </w:rPr>
          <w:t xml:space="preserve">vision-strategy/analysis/hermetic-engagement/39-means-inventory/discussion-source.md</w:t>
        </w:r>
      </w:hyperlink>
      <w:r>
        <w:t xml:space="preserve"> </w:t>
      </w:r>
      <w:r>
        <w:t xml:space="preserve">— Galley as recommended-impl reference</w:t>
      </w:r>
    </w:p>
    <w:p>
      <w:pPr>
        <w:numPr>
          <w:ilvl w:val="0"/>
          <w:numId w:val="1003"/>
        </w:numPr>
        <w:pStyle w:val="Compact"/>
      </w:pPr>
      <w:hyperlink r:id="rId62">
        <w:r>
          <w:rPr>
            <w:rStyle w:val="VerbatimChar"/>
          </w:rPr>
          <w:t xml:space="preserve">vision-strategy/analysis/aide-vocabulary-map.md</w:t>
        </w:r>
      </w:hyperlink>
      <w:r>
        <w:t xml:space="preserve"> </w:t>
      </w:r>
      <w:r>
        <w:t xml:space="preserve">— MCP-as-MxM-Means mapping</w:t>
      </w:r>
    </w:p>
    <w:p>
      <w:pPr>
        <w:numPr>
          <w:ilvl w:val="0"/>
          <w:numId w:val="1003"/>
        </w:numPr>
        <w:pStyle w:val="Compact"/>
      </w:pPr>
      <w:hyperlink r:id="rId63">
        <w:r>
          <w:rPr>
            <w:rStyle w:val="VerbatimChar"/>
          </w:rPr>
          <w:t xml:space="preserve">patterns/digital-thread.md</w:t>
        </w:r>
      </w:hyperlink>
      <w:r>
        <w:t xml:space="preserve"> </w:t>
      </w:r>
      <w:r>
        <w:t xml:space="preserve">— Digital-thread + MCP tool exposure</w:t>
      </w:r>
    </w:p>
    <w:p>
      <w:pPr>
        <w:numPr>
          <w:ilvl w:val="0"/>
          <w:numId w:val="1003"/>
        </w:numPr>
        <w:pStyle w:val="Compact"/>
      </w:pPr>
      <w:hyperlink r:id="rId64">
        <w:r>
          <w:rPr>
            <w:rStyle w:val="VerbatimChar"/>
          </w:rPr>
          <w:t xml:space="preserve">decisions/ADR-EA-0009-introduce-digital-thread-pattern.md</w:t>
        </w:r>
      </w:hyperlink>
    </w:p>
    <w:p>
      <w:pPr>
        <w:numPr>
          <w:ilvl w:val="0"/>
          <w:numId w:val="1003"/>
        </w:numPr>
        <w:pStyle w:val="Compact"/>
      </w:pPr>
      <w:hyperlink r:id="rId65">
        <w:r>
          <w:rPr>
            <w:rStyle w:val="VerbatimChar"/>
          </w:rPr>
          <w:t xml:space="preserve">related-work/theseus/The-Theseus-Agent-Thesis.md</w:t>
        </w:r>
      </w:hyperlink>
      <w:r>
        <w:t xml:space="preserve"> </w:t>
      </w:r>
      <w:r>
        <w:t xml:space="preserve">— AICP positioned above MCP</w:t>
      </w:r>
    </w:p>
    <w:bookmarkEnd w:id="66"/>
    <w:bookmarkStart w:id="67" w:name="micahs-mcp-corpus"/>
    <w:p>
      <w:pPr>
        <w:pStyle w:val="Heading3"/>
      </w:pPr>
      <w:r>
        <w:t xml:space="preserve">Micah’s MCP corpus</w:t>
      </w:r>
    </w:p>
    <w:p>
      <w:pPr>
        <w:numPr>
          <w:ilvl w:val="0"/>
          <w:numId w:val="1004"/>
        </w:numPr>
        <w:pStyle w:val="Compact"/>
      </w:pPr>
      <w:hyperlink r:id="rId29">
        <w:r>
          <w:rPr>
            <w:rStyle w:val="VerbatimChar"/>
          </w:rPr>
          <w:t xml:space="preserve">bobbyhiddn/Model-Based-MCP</w:t>
        </w:r>
      </w:hyperlink>
      <w:r>
        <w:t xml:space="preserve"> </w:t>
      </w:r>
      <w:r>
        <w:t xml:space="preserve">— spec + ontology</w:t>
      </w:r>
    </w:p>
    <w:p>
      <w:pPr>
        <w:numPr>
          <w:ilvl w:val="0"/>
          <w:numId w:val="1004"/>
        </w:numPr>
        <w:pStyle w:val="Compact"/>
      </w:pPr>
      <w:hyperlink r:id="rId31">
        <w:r>
          <w:rPr>
            <w:rStyle w:val="VerbatimChar"/>
          </w:rPr>
          <w:t xml:space="preserve">bobbyhiddn/Oracle-MCP</w:t>
        </w:r>
      </w:hyperlink>
      <w:r>
        <w:t xml:space="preserve"> </w:t>
      </w:r>
      <w:r>
        <w:t xml:space="preserve">— ordinal-altitude oracle bus</w:t>
      </w:r>
    </w:p>
    <w:p>
      <w:pPr>
        <w:numPr>
          <w:ilvl w:val="0"/>
          <w:numId w:val="1004"/>
        </w:numPr>
        <w:pStyle w:val="Compact"/>
      </w:pPr>
      <w:hyperlink r:id="rId33">
        <w:r>
          <w:rPr>
            <w:rStyle w:val="VerbatimChar"/>
          </w:rPr>
          <w:t xml:space="preserve">bobbyhiddn/Sympathy-MCP</w:t>
        </w:r>
      </w:hyperlink>
      <w:r>
        <w:t xml:space="preserve"> </w:t>
      </w:r>
      <w:r>
        <w:t xml:space="preserve">— VM puppetry</w:t>
      </w:r>
    </w:p>
    <w:p>
      <w:pPr>
        <w:numPr>
          <w:ilvl w:val="0"/>
          <w:numId w:val="1004"/>
        </w:numPr>
        <w:pStyle w:val="Compact"/>
      </w:pPr>
      <w:hyperlink r:id="rId34">
        <w:r>
          <w:rPr>
            <w:rStyle w:val="VerbatimChar"/>
          </w:rPr>
          <w:t xml:space="preserve">bobbyhiddn/Canvas-MCP</w:t>
        </w:r>
      </w:hyperlink>
      <w:r>
        <w:t xml:space="preserve"> </w:t>
      </w:r>
      <w:r>
        <w:t xml:space="preserve">— diagram MCP precursor</w:t>
      </w:r>
    </w:p>
    <w:p>
      <w:pPr>
        <w:numPr>
          <w:ilvl w:val="0"/>
          <w:numId w:val="1004"/>
        </w:numPr>
        <w:pStyle w:val="Compact"/>
      </w:pPr>
      <w:hyperlink r:id="rId35">
        <w:r>
          <w:rPr>
            <w:rStyle w:val="VerbatimChar"/>
          </w:rPr>
          <w:t xml:space="preserve">bobbyhiddn/Gemini-tools</w:t>
        </w:r>
      </w:hyperlink>
      <w:r>
        <w:t xml:space="preserve"> </w:t>
      </w:r>
      <w:r>
        <w:t xml:space="preserve">— Gemini wrapped as MCP</w:t>
      </w:r>
    </w:p>
    <w:p>
      <w:pPr>
        <w:numPr>
          <w:ilvl w:val="0"/>
          <w:numId w:val="1004"/>
        </w:numPr>
        <w:pStyle w:val="Compact"/>
      </w:pPr>
      <w:hyperlink r:id="rId36">
        <w:r>
          <w:rPr>
            <w:rStyle w:val="VerbatimChar"/>
          </w:rPr>
          <w:t xml:space="preserve">bobbyhiddn/Kiln</w:t>
        </w:r>
      </w:hyperlink>
      <w:r>
        <w:t xml:space="preserve"> </w:t>
      </w:r>
      <w:r>
        <w:t xml:space="preserve">— 3D printer MCP</w:t>
      </w:r>
    </w:p>
    <w:p>
      <w:pPr>
        <w:numPr>
          <w:ilvl w:val="0"/>
          <w:numId w:val="1004"/>
        </w:numPr>
        <w:pStyle w:val="Compact"/>
      </w:pPr>
      <w:hyperlink r:id="rId37">
        <w:r>
          <w:rPr>
            <w:rStyle w:val="VerbatimChar"/>
          </w:rPr>
          <w:t xml:space="preserve">bobbyhiddn/PowerPoint-MCP</w:t>
        </w:r>
      </w:hyperlink>
      <w:r>
        <w:t xml:space="preserve"> </w:t>
      </w:r>
      <w:r>
        <w:t xml:space="preserve">— PowerPoint MCP</w:t>
      </w:r>
    </w:p>
    <w:p>
      <w:pPr>
        <w:numPr>
          <w:ilvl w:val="0"/>
          <w:numId w:val="1004"/>
        </w:numPr>
        <w:pStyle w:val="Compact"/>
      </w:pPr>
      <w:hyperlink r:id="rId38">
        <w:r>
          <w:rPr>
            <w:rStyle w:val="VerbatimChar"/>
          </w:rPr>
          <w:t xml:space="preserve">bobbyhiddn/Agnostic</w:t>
        </w:r>
      </w:hyperlink>
      <w:r>
        <w:t xml:space="preserve"> </w:t>
      </w:r>
      <w:r>
        <w:t xml:space="preserve">— model-agnostic tool loop</w:t>
      </w:r>
    </w:p>
    <w:p>
      <w:pPr>
        <w:numPr>
          <w:ilvl w:val="0"/>
          <w:numId w:val="1004"/>
        </w:numPr>
        <w:pStyle w:val="Compact"/>
      </w:pPr>
      <w:hyperlink r:id="rId30">
        <w:r>
          <w:rPr>
            <w:rStyle w:val="VerbatimChar"/>
          </w:rPr>
          <w:t xml:space="preserve">ologos-repos/Legate.Studio</w:t>
        </w:r>
      </w:hyperlink>
      <w:r>
        <w:t xml:space="preserve"> </w:t>
      </w:r>
      <w:r>
        <w:t xml:space="preserve">— production OAuth 2.1 + MCP</w:t>
      </w:r>
    </w:p>
    <w:p>
      <w:pPr>
        <w:numPr>
          <w:ilvl w:val="0"/>
          <w:numId w:val="1004"/>
        </w:numPr>
        <w:pStyle w:val="Compact"/>
      </w:pPr>
      <w:hyperlink r:id="rId32">
        <w:r>
          <w:rPr>
            <w:rStyle w:val="VerbatimChar"/>
          </w:rPr>
          <w:t xml:space="preserve">ologos-repos/Hermetic</w:t>
        </w:r>
      </w:hyperlink>
      <w:r>
        <w:t xml:space="preserve"> </w:t>
      </w:r>
      <w:r>
        <w:t xml:space="preserve">—</w:t>
      </w:r>
      <w:r>
        <w:t xml:space="preserve"> </w:t>
      </w:r>
      <w:r>
        <w:rPr>
          <w:rStyle w:val="VerbatimChar"/>
        </w:rPr>
        <w:t xml:space="preserve">internal/galley/</w:t>
      </w:r>
      <w:r>
        <w:t xml:space="preserve"> </w:t>
      </w:r>
      <w:r>
        <w:t xml:space="preserve">+</w:t>
      </w:r>
      <w:r>
        <w:t xml:space="preserve"> </w:t>
      </w:r>
      <w:r>
        <w:rPr>
          <w:rStyle w:val="VerbatimChar"/>
        </w:rPr>
        <w:t xml:space="preserve">internal/mcp/</w:t>
      </w:r>
    </w:p>
    <w:bookmarkEnd w:id="67"/>
    <w:bookmarkStart w:id="71" w:name="X70e457d34430dd856e77a9fb49f0bb3e07475eb"/>
    <w:p>
      <w:pPr>
        <w:pStyle w:val="Heading3"/>
      </w:pPr>
      <w:r>
        <w:t xml:space="preserve">NG-AIDE-01 context (this gap surfaced from)</w:t>
      </w:r>
    </w:p>
    <w:p>
      <w:pPr>
        <w:numPr>
          <w:ilvl w:val="0"/>
          <w:numId w:val="1005"/>
        </w:numPr>
        <w:pStyle w:val="Compact"/>
      </w:pPr>
      <w:hyperlink r:id="rId68">
        <w:r>
          <w:rPr>
            <w:rStyle w:val="Hyperlink"/>
          </w:rPr>
          <w:t xml:space="preserve">ng-aide-01#15</w:t>
        </w:r>
      </w:hyperlink>
      <w:r>
        <w:t xml:space="preserve"> </w:t>
      </w:r>
      <w:r>
        <w:t xml:space="preserve">— NG-AIDE-01 umbrella</w:t>
      </w:r>
    </w:p>
    <w:p>
      <w:pPr>
        <w:numPr>
          <w:ilvl w:val="0"/>
          <w:numId w:val="1005"/>
        </w:numPr>
        <w:pStyle w:val="Compact"/>
      </w:pPr>
      <w:hyperlink r:id="rId23">
        <w:r>
          <w:rPr>
            <w:rStyle w:val="Hyperlink"/>
          </w:rPr>
          <w:t xml:space="preserve">ng-aeon#5</w:t>
        </w:r>
      </w:hyperlink>
      <w:r>
        <w:t xml:space="preserve"> </w:t>
      </w:r>
      <w:r>
        <w:t xml:space="preserve">— Runtime plane v0.1 (bespoke dispatch)</w:t>
      </w:r>
    </w:p>
    <w:p>
      <w:pPr>
        <w:numPr>
          <w:ilvl w:val="0"/>
          <w:numId w:val="1005"/>
        </w:numPr>
        <w:pStyle w:val="Compact"/>
      </w:pPr>
      <w:hyperlink r:id="rId24">
        <w:r>
          <w:rPr>
            <w:rStyle w:val="Hyperlink"/>
          </w:rPr>
          <w:t xml:space="preserve">ng-infops#4</w:t>
        </w:r>
      </w:hyperlink>
      <w:r>
        <w:t xml:space="preserve"> </w:t>
      </w:r>
      <w:r>
        <w:t xml:space="preserve">— Agentic loop (bespoke chat)</w:t>
      </w:r>
    </w:p>
    <w:p>
      <w:pPr>
        <w:numPr>
          <w:ilvl w:val="0"/>
          <w:numId w:val="1005"/>
        </w:numPr>
        <w:pStyle w:val="Compact"/>
      </w:pPr>
      <w:hyperlink r:id="rId69">
        <w:r>
          <w:rPr>
            <w:rStyle w:val="Hyperlink"/>
          </w:rPr>
          <w:t xml:space="preserve">aide-canon#23</w:t>
        </w:r>
      </w:hyperlink>
      <w:r>
        <w:t xml:space="preserve"> </w:t>
      </w:r>
      <w:r>
        <w:t xml:space="preserve">— Inference plane 7th-plane proposal</w:t>
      </w:r>
    </w:p>
    <w:p>
      <w:r>
        <w:pict>
          <v:rect style="width:0;height:1.5pt" o:hralign="center" o:hrstd="t" o:hr="t"/>
        </w:pict>
      </w:r>
    </w:p>
    <w:p>
      <w:pPr>
        <w:pStyle w:val="FirstParagraph"/>
      </w:pPr>
      <w:r>
        <w:rPr>
          <w:iCs/>
          <w:i/>
        </w:rPr>
        <w:t xml:space="preserve">Draft v0.1 closes here. Next revision driven by Micah’s responses to §9. Diagrams in</w:t>
      </w:r>
      <w:r>
        <w:rPr>
          <w:iCs/>
          <w:i/>
        </w:rPr>
        <w:t xml:space="preserve"> </w:t>
      </w:r>
      <w:hyperlink r:id="rId70">
        <w:r>
          <w:rPr>
            <w:rStyle w:val="VerbatimChar"/>
            <w:iCs/>
            <w:i/>
          </w:rPr>
          <w:t xml:space="preserve">diagrams/</w:t>
        </w:r>
      </w:hyperlink>
      <w:r>
        <w:rPr>
          <w:iCs/>
          <w:i/>
        </w:rPr>
        <w:t xml:space="preserve">.</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51" Target="media/rId51.png" /><Relationship Type="http://schemas.openxmlformats.org/officeDocument/2006/relationships/image" Id="rId41" Target="media/rId41.png" /><Relationship Type="http://schemas.openxmlformats.org/officeDocument/2006/relationships/image" Id="rId55" Target="media/rId55.png" /><Relationship Type="http://schemas.openxmlformats.org/officeDocument/2006/relationships/hyperlink" Id="rId64" Target="../../../decisions/ADR-EA-0009-introduce-digital-thread-pattern.md" TargetMode="External" /><Relationship Type="http://schemas.openxmlformats.org/officeDocument/2006/relationships/hyperlink" Id="rId63" Target="../../../patterns/digital-thread.md" TargetMode="External" /><Relationship Type="http://schemas.openxmlformats.org/officeDocument/2006/relationships/hyperlink" Id="rId65" Target="../../../related-work/theseus/The-Theseus-Agent-Thesis.md" TargetMode="External" /><Relationship Type="http://schemas.openxmlformats.org/officeDocument/2006/relationships/hyperlink" Id="rId62" Target="../aide-vocabulary-map.md" TargetMode="External" /><Relationship Type="http://schemas.openxmlformats.org/officeDocument/2006/relationships/hyperlink" Id="rId22" Target="../hermetic-engagement/39-means-inventory/discussion-source.md" TargetMode="External" /><Relationship Type="http://schemas.openxmlformats.org/officeDocument/2006/relationships/hyperlink" Id="rId20" Target="../sota-survey/standards-bodies/README.md" TargetMode="External" /><Relationship Type="http://schemas.openxmlformats.org/officeDocument/2006/relationships/hyperlink" Id="rId70" Target="diagrams/" TargetMode="External" /><Relationship Type="http://schemas.openxmlformats.org/officeDocument/2006/relationships/hyperlink" Id="rId38" Target="https://github.com/bobbyhiddn/Agnostic" TargetMode="External" /><Relationship Type="http://schemas.openxmlformats.org/officeDocument/2006/relationships/hyperlink" Id="rId34" Target="https://github.com/bobbyhiddn/Canvas-MCP" TargetMode="External" /><Relationship Type="http://schemas.openxmlformats.org/officeDocument/2006/relationships/hyperlink" Id="rId36" Target="https://github.com/bobbyhiddn/Kiln" TargetMode="External" /><Relationship Type="http://schemas.openxmlformats.org/officeDocument/2006/relationships/hyperlink" Id="rId29" Target="https://github.com/bobbyhiddn/Model-Based-MCP" TargetMode="External" /><Relationship Type="http://schemas.openxmlformats.org/officeDocument/2006/relationships/hyperlink" Id="rId31" Target="https://github.com/bobbyhiddn/Oracle-MCP" TargetMode="External" /><Relationship Type="http://schemas.openxmlformats.org/officeDocument/2006/relationships/hyperlink" Id="rId37" Target="https://github.com/bobbyhiddn/PowerPoint-MCP" TargetMode="External" /><Relationship Type="http://schemas.openxmlformats.org/officeDocument/2006/relationships/hyperlink" Id="rId33" Target="https://github.com/bobbyhiddn/Sympathy-MCP" TargetMode="External" /><Relationship Type="http://schemas.openxmlformats.org/officeDocument/2006/relationships/hyperlink" Id="rId35" Target="https://github.com/bobbyhiddn/gemini-tools" TargetMode="External" /><Relationship Type="http://schemas.openxmlformats.org/officeDocument/2006/relationships/hyperlink" Id="rId23" Target="https://github.com/ologos-corp/ng-aeon/pull/5" TargetMode="External" /><Relationship Type="http://schemas.openxmlformats.org/officeDocument/2006/relationships/hyperlink" Id="rId68" Target="https://github.com/ologos-corp/ng-aide-01/issues/15" TargetMode="External" /><Relationship Type="http://schemas.openxmlformats.org/officeDocument/2006/relationships/hyperlink" Id="rId24" Target="https://github.com/ologos-corp/ng-infops/pull/4" TargetMode="External" /><Relationship Type="http://schemas.openxmlformats.org/officeDocument/2006/relationships/hyperlink" Id="rId32" Target="https://github.com/ologos-repos/Hermetic" TargetMode="External" /><Relationship Type="http://schemas.openxmlformats.org/officeDocument/2006/relationships/hyperlink" Id="rId30" Target="https://github.com/ologos-repos/Legate.Studio" TargetMode="External" /><Relationship Type="http://schemas.openxmlformats.org/officeDocument/2006/relationships/hyperlink" Id="rId69" Target="https://github.com/ologos-repos/aide-canon/issues/23" TargetMode="External" /></Relationships>
</file>

<file path=word/_rels/footnotes.xml.rels><?xml version="1.0" encoding="UTF-8"?><Relationships xmlns="http://schemas.openxmlformats.org/package/2006/relationships"><Relationship Type="http://schemas.openxmlformats.org/officeDocument/2006/relationships/hyperlink" Id="rId64" Target="../../../decisions/ADR-EA-0009-introduce-digital-thread-pattern.md" TargetMode="External" /><Relationship Type="http://schemas.openxmlformats.org/officeDocument/2006/relationships/hyperlink" Id="rId63" Target="../../../patterns/digital-thread.md" TargetMode="External" /><Relationship Type="http://schemas.openxmlformats.org/officeDocument/2006/relationships/hyperlink" Id="rId65" Target="../../../related-work/theseus/The-Theseus-Agent-Thesis.md" TargetMode="External" /><Relationship Type="http://schemas.openxmlformats.org/officeDocument/2006/relationships/hyperlink" Id="rId62" Target="../aide-vocabulary-map.md" TargetMode="External" /><Relationship Type="http://schemas.openxmlformats.org/officeDocument/2006/relationships/hyperlink" Id="rId22" Target="../hermetic-engagement/39-means-inventory/discussion-source.md" TargetMode="External" /><Relationship Type="http://schemas.openxmlformats.org/officeDocument/2006/relationships/hyperlink" Id="rId20" Target="../sota-survey/standards-bodies/README.md" TargetMode="External" /><Relationship Type="http://schemas.openxmlformats.org/officeDocument/2006/relationships/hyperlink" Id="rId70" Target="diagrams/" TargetMode="External" /><Relationship Type="http://schemas.openxmlformats.org/officeDocument/2006/relationships/hyperlink" Id="rId38" Target="https://github.com/bobbyhiddn/Agnostic" TargetMode="External" /><Relationship Type="http://schemas.openxmlformats.org/officeDocument/2006/relationships/hyperlink" Id="rId34" Target="https://github.com/bobbyhiddn/Canvas-MCP" TargetMode="External" /><Relationship Type="http://schemas.openxmlformats.org/officeDocument/2006/relationships/hyperlink" Id="rId36" Target="https://github.com/bobbyhiddn/Kiln" TargetMode="External" /><Relationship Type="http://schemas.openxmlformats.org/officeDocument/2006/relationships/hyperlink" Id="rId29" Target="https://github.com/bobbyhiddn/Model-Based-MCP" TargetMode="External" /><Relationship Type="http://schemas.openxmlformats.org/officeDocument/2006/relationships/hyperlink" Id="rId31" Target="https://github.com/bobbyhiddn/Oracle-MCP" TargetMode="External" /><Relationship Type="http://schemas.openxmlformats.org/officeDocument/2006/relationships/hyperlink" Id="rId37" Target="https://github.com/bobbyhiddn/PowerPoint-MCP" TargetMode="External" /><Relationship Type="http://schemas.openxmlformats.org/officeDocument/2006/relationships/hyperlink" Id="rId33" Target="https://github.com/bobbyhiddn/Sympathy-MCP" TargetMode="External" /><Relationship Type="http://schemas.openxmlformats.org/officeDocument/2006/relationships/hyperlink" Id="rId35" Target="https://github.com/bobbyhiddn/gemini-tools" TargetMode="External" /><Relationship Type="http://schemas.openxmlformats.org/officeDocument/2006/relationships/hyperlink" Id="rId23" Target="https://github.com/ologos-corp/ng-aeon/pull/5" TargetMode="External" /><Relationship Type="http://schemas.openxmlformats.org/officeDocument/2006/relationships/hyperlink" Id="rId68" Target="https://github.com/ologos-corp/ng-aide-01/issues/15" TargetMode="External" /><Relationship Type="http://schemas.openxmlformats.org/officeDocument/2006/relationships/hyperlink" Id="rId24" Target="https://github.com/ologos-corp/ng-infops/pull/4" TargetMode="External" /><Relationship Type="http://schemas.openxmlformats.org/officeDocument/2006/relationships/hyperlink" Id="rId32" Target="https://github.com/ologos-repos/Hermetic" TargetMode="External" /><Relationship Type="http://schemas.openxmlformats.org/officeDocument/2006/relationships/hyperlink" Id="rId30" Target="https://github.com/ologos-repos/Legate.Studio" TargetMode="External" /><Relationship Type="http://schemas.openxmlformats.org/officeDocument/2006/relationships/hyperlink" Id="rId69" Target="https://github.com/ologos-repos/aide-canon/issues/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2026-05-23T11:04:26Z</dcterms:created>
  <dcterms:modified xsi:type="dcterms:W3CDTF">2026-05-23T11:04:26Z</dcterms:modified>
</cp:coreProperties>
</file>

<file path=docProps/custom.xml><?xml version="1.0" encoding="utf-8"?>
<Properties xmlns="http://schemas.openxmlformats.org/officeDocument/2006/custom-properties" xmlns:vt="http://schemas.openxmlformats.org/officeDocument/2006/docPropsVTypes"/>
</file>