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4E5F"/>
          <w:sz w:val="52"/>
          <w:szCs w:val="52"/>
        </w:rPr>
        <w:t xml:space="preserve">Rain or Pumps?</w:t>
      </w:r>
    </w:p>
    <w:p>
      <w:pPr>
        <w:spacing w:after="320"/>
        <w:jc w:val="center"/>
      </w:pPr>
      <w:r>
        <w:rPr>
          <w:color w:val="444444"/>
          <w:sz w:val="28"/>
          <w:szCs w:val="28"/>
        </w:rPr>
        <w:t xml:space="preserve">Attributing India's Groundwater Decline District by District</w:t>
      </w:r>
    </w:p>
    <w:p>
      <w:pPr>
        <w:pBdr>
          <w:top w:val="single" w:color="1F4E5F" w:sz="8" w:space="14"/>
        </w:pBdr>
        <w:spacing w:after="700"/>
        <w:jc w:val="center"/>
      </w:pPr>
      <w:r>
        <w:rPr>
          <w:b/>
          <w:bCs/>
          <w:sz w:val="24"/>
          <w:szCs w:val="24"/>
        </w:rPr>
        <w:t xml:space="preserve">End to end review: from the two raw datasets to the trained model</w:t>
      </w:r>
    </w:p>
    <w:p>
      <w:pPr>
        <w:spacing w:after="40"/>
        <w:jc w:val="center"/>
      </w:pPr>
      <w:r>
        <w:rPr>
          <w:sz w:val="22"/>
          <w:szCs w:val="22"/>
        </w:rPr>
        <w:t xml:space="preserve">BITS Pilani PGCP AI and ML capstone, Group 18</w:t>
      </w:r>
    </w:p>
    <w:p>
      <w:pPr>
        <w:spacing w:after="40"/>
        <w:jc w:val="center"/>
      </w:pPr>
      <w:r>
        <w:rPr>
          <w:sz w:val="22"/>
          <w:szCs w:val="22"/>
        </w:rPr>
        <w:t xml:space="preserve">Kakara Siva Kumar  |  Rainchwar Parth  |  Vipul Aggarwal</w:t>
      </w:r>
    </w:p>
    <w:p>
      <w:pPr>
        <w:spacing w:after="40"/>
        <w:jc w:val="center"/>
      </w:pPr>
      <w:r>
        <w:rPr>
          <w:sz w:val="22"/>
          <w:szCs w:val="22"/>
        </w:rPr>
        <w:t xml:space="preserve">Mentor: Sudharshan Deshmukh</w:t>
      </w:r>
    </w:p>
    <w:p>
      <w:pPr>
        <w:jc w:val="center"/>
      </w:pPr>
      <w:r>
        <w:rPr>
          <w:color w:val="777777"/>
          <w:sz w:val="20"/>
          <w:szCs w:val="20"/>
        </w:rPr>
        <w:t xml:space="preserve">27 September 2026</w:t>
      </w:r>
    </w:p>
    <w:p>
      <w:r>
        <w:br w:type="page"/>
      </w:r>
    </w:p>
    <w:p>
      <w:pPr>
        <w:pStyle w:val="Heading1"/>
        <w:spacing w:after="140" w:before="320"/>
      </w:pPr>
      <w:r>
        <w:t xml:space="preserve">The story in one page</w:t>
      </w:r>
    </w:p>
    <w:p>
      <w:pPr>
        <w:spacing w:after="110" w:line="276"/>
      </w:pPr>
      <w:r>
        <w:t xml:space="preserve">If you have time for nothing else before the review, this page is the whole arc.</w:t>
      </w:r>
    </w:p>
    <w:p>
      <w:pPr>
        <w:pStyle w:val="ListParagraph"/>
        <w:numPr>
          <w:ilvl w:val="0"/>
          <w:numId w:val="2"/>
        </w:numPr>
        <w:spacing w:after="70" w:line="276"/>
      </w:pPr>
      <w:r>
        <w:rPr>
          <w:b/>
          <w:bCs/>
        </w:rPr>
        <w:t xml:space="preserve">We were handed a filtered dataset. </w:t>
      </w:r>
      <w:r>
        <w:t xml:space="preserve">BITS supplied 2,759 quality-controlled CGWB wells and the IMD 0.25 degree daily rainfall grid. We built the first working pipeline on exactly that.</w:t>
      </w:r>
    </w:p>
    <w:p>
      <w:pPr>
        <w:pStyle w:val="ListParagraph"/>
        <w:numPr>
          <w:ilvl w:val="0"/>
          <w:numId w:val="2"/>
        </w:numPr>
        <w:spacing w:after="70" w:line="276"/>
      </w:pPr>
      <w:r>
        <w:rPr>
          <w:b/>
          <w:bCs/>
        </w:rPr>
        <w:t xml:space="preserve">The first merge was rejected. </w:t>
      </w:r>
      <w:r>
        <w:t xml:space="preserve">We had snapped each well to the nearest rainfall grid node. The examiner called it out. Measured properly the displacement was 10.2 km on average, not the 55 km claimed, but the step-function error was still worth 10.1 percent of mean monthly rainfall, so we replaced it with bilinear interpolation.</w:t>
      </w:r>
    </w:p>
    <w:p>
      <w:pPr>
        <w:pStyle w:val="ListParagraph"/>
        <w:numPr>
          <w:ilvl w:val="0"/>
          <w:numId w:val="2"/>
        </w:numPr>
        <w:spacing w:after="70" w:line="276"/>
      </w:pPr>
      <w:r>
        <w:rPr>
          <w:b/>
          <w:bCs/>
        </w:rPr>
        <w:t xml:space="preserve">Then we found the supplied dataset itself was biased. </w:t>
      </w:r>
      <w:r>
        <w:t xml:space="preserve">Replaying the source paper’s filter on the raw 32,299-well archive reproduced the 2,759 exactly, and showed one rule removed 25,736 wells for incompleteness rather than for being wrong. The wells it removed are deepening more often. The supplied set understates the decline.</w:t>
      </w:r>
    </w:p>
    <w:p>
      <w:pPr>
        <w:pStyle w:val="ListParagraph"/>
        <w:numPr>
          <w:ilvl w:val="0"/>
          <w:numId w:val="2"/>
        </w:numPr>
        <w:spacing w:after="70" w:line="276"/>
      </w:pPr>
      <w:r>
        <w:rPr>
          <w:b/>
          <w:bCs/>
        </w:rPr>
        <w:t xml:space="preserve">So we rebuilt from the raw archive. </w:t>
      </w:r>
      <w:r>
        <w:t xml:space="preserve">Flag bad readings instead of dropping wells; locate wells by coordinates instead of by district name; cut seasons between readings instead of on calendar quarters; take specific yield from the hydrogeological map instead of a state median.</w:t>
      </w:r>
    </w:p>
    <w:p>
      <w:pPr>
        <w:pStyle w:val="ListParagraph"/>
        <w:numPr>
          <w:ilvl w:val="0"/>
          <w:numId w:val="2"/>
        </w:numPr>
        <w:spacing w:after="70" w:line="276"/>
      </w:pPr>
      <w:r>
        <w:rPr>
          <w:b/>
          <w:bCs/>
        </w:rPr>
        <w:t xml:space="preserve">The final dataset is a well-season table. </w:t>
      </w:r>
      <w:r>
        <w:t xml:space="preserve">One row per well per season, target </w:t>
      </w:r>
      <w:r>
        <w:rPr>
          <w:rFonts w:ascii="Consolas" w:cs="Consolas" w:eastAsia="Consolas" w:hAnsi="Consolas"/>
          <w:sz w:val="19"/>
          <w:szCs w:val="19"/>
        </w:rPr>
        <w:t xml:space="preserve">delta_h_m</w:t>
      </w:r>
      <w:r>
        <w:t xml:space="preserve">, the change in water level since the previous reading. Rainfall features only. No past water level anywhere in the inputs, because the residual has to stay interpretable as extraction pressure.</w:t>
      </w:r>
    </w:p>
    <w:p>
      <w:pPr>
        <w:pStyle w:val="ListParagraph"/>
        <w:numPr>
          <w:ilvl w:val="0"/>
          <w:numId w:val="2"/>
        </w:numPr>
        <w:spacing w:after="70" w:line="276"/>
      </w:pPr>
      <w:r>
        <w:rPr>
          <w:b/>
          <w:bCs/>
        </w:rPr>
        <w:t xml:space="preserve">The model works and the residual path is live. </w:t>
      </w:r>
      <w:r>
        <w:t xml:space="preserve">The transformer reaches R² 0.44 on held-out 2018 to 2022, matching LightGBM, and the district residual table is produced end to end.</w:t>
      </w:r>
    </w:p>
    <w:p>
      <w:pPr>
        <w:pBdr>
          <w:left w:val="single" w:color="1F4E5F" w:sz="18" w:space="10"/>
        </w:pBdr>
        <w:spacing w:after="160" w:before="120"/>
        <w:ind w:left="180"/>
      </w:pPr>
      <w:r>
        <w:rPr>
          <w:i/>
          <w:iCs/>
          <w:sz w:val="20"/>
          <w:szCs w:val="20"/>
        </w:rPr>
        <w:t xml:space="preserve">One sentence to have ready: "We were given a filtered dataset, we proved the filter was biased against exactly the wells that matter, and we rebuilt from the raw archive."</w:t>
      </w:r>
    </w:p>
    <w:p>
      <w:pPr>
        <w:pStyle w:val="Heading1"/>
        <w:spacing w:after="140" w:before="320"/>
      </w:pPr>
      <w:r>
        <w:t xml:space="preserve">1. Stage one: the dataset the problem statement gave us</w:t>
      </w:r>
    </w:p>
    <w:p>
      <w:pPr>
        <w:spacing w:after="110" w:line="276"/>
      </w:pPr>
      <w:r>
        <w:t xml:space="preserve">The BITS problem statement names two sources and says they will be provided as a ready-to-use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600"/>
        <w:gridCol w:w="4100"/>
        <w:gridCol w:w="2660"/>
      </w:tblGrid>
      <w:tr>
        <w:trPr>
          <w:tblHeader/>
        </w:trPr>
        <w:tc>
          <w:tcPr>
            <w:tcW w:type="dxa" w:w="2600"/>
            <w:shd w:fill="1F4E5F" w:color="auto" w:val="clear"/>
            <w:tcMar>
              <w:top w:type="dxa" w:w="70"/>
              <w:left w:type="dxa" w:w="110"/>
              <w:bottom w:type="dxa" w:w="70"/>
              <w:right w:type="dxa" w:w="110"/>
            </w:tcMar>
          </w:tcPr>
          <w:p>
            <w:pPr>
              <w:spacing w:after="0" w:line="252"/>
            </w:pPr>
            <w:r>
              <w:rPr>
                <w:b/>
                <w:bCs/>
                <w:color w:val="FFFFFF"/>
                <w:sz w:val="19"/>
                <w:szCs w:val="19"/>
              </w:rPr>
              <w:t xml:space="preserve">Source</w:t>
            </w:r>
          </w:p>
        </w:tc>
        <w:tc>
          <w:tcPr>
            <w:tcW w:type="dxa" w:w="4100"/>
            <w:shd w:fill="1F4E5F" w:color="auto" w:val="clear"/>
            <w:tcMar>
              <w:top w:type="dxa" w:w="70"/>
              <w:left w:type="dxa" w:w="110"/>
              <w:bottom w:type="dxa" w:w="70"/>
              <w:right w:type="dxa" w:w="110"/>
            </w:tcMar>
          </w:tcPr>
          <w:p>
            <w:pPr>
              <w:spacing w:after="0" w:line="252"/>
            </w:pPr>
            <w:r>
              <w:rPr>
                <w:b/>
                <w:bCs/>
                <w:color w:val="FFFFFF"/>
                <w:sz w:val="19"/>
                <w:szCs w:val="19"/>
              </w:rPr>
              <w:t xml:space="preserve">What it is</w:t>
            </w:r>
          </w:p>
        </w:tc>
        <w:tc>
          <w:tcPr>
            <w:tcW w:type="dxa" w:w="2660"/>
            <w:shd w:fill="1F4E5F" w:color="auto" w:val="clear"/>
            <w:tcMar>
              <w:top w:type="dxa" w:w="70"/>
              <w:left w:type="dxa" w:w="110"/>
              <w:bottom w:type="dxa" w:w="70"/>
              <w:right w:type="dxa" w:w="110"/>
            </w:tcMar>
          </w:tcPr>
          <w:p>
            <w:pPr>
              <w:spacing w:after="0" w:line="252"/>
            </w:pPr>
            <w:r>
              <w:rPr>
                <w:b/>
                <w:bCs/>
                <w:color w:val="FFFFFF"/>
                <w:sz w:val="19"/>
                <w:szCs w:val="19"/>
              </w:rPr>
              <w:t xml:space="preserve">Size as supplied</w:t>
            </w:r>
          </w:p>
        </w:tc>
      </w:tr>
      <w:tr>
        <w:tc>
          <w:tcPr>
            <w:tcW w:type="dxa" w:w="2600"/>
            <w:tcMar>
              <w:top w:type="dxa" w:w="70"/>
              <w:left w:type="dxa" w:w="110"/>
              <w:bottom w:type="dxa" w:w="70"/>
              <w:right w:type="dxa" w:w="110"/>
            </w:tcMar>
          </w:tcPr>
          <w:p>
            <w:pPr>
              <w:spacing w:after="0" w:line="252"/>
            </w:pPr>
            <w:r>
              <w:rPr>
                <w:b w:val="false"/>
                <w:bCs w:val="false"/>
                <w:sz w:val="19"/>
                <w:szCs w:val="19"/>
              </w:rPr>
              <w:t xml:space="preserve">CGWB Quality-Controlled Groundwater Levels 2000-2022</w:t>
            </w:r>
          </w:p>
        </w:tc>
        <w:tc>
          <w:tcPr>
            <w:tcW w:type="dxa" w:w="4100"/>
            <w:tcMar>
              <w:top w:type="dxa" w:w="70"/>
              <w:left w:type="dxa" w:w="110"/>
              <w:bottom w:type="dxa" w:w="70"/>
              <w:right w:type="dxa" w:w="110"/>
            </w:tcMar>
          </w:tcPr>
          <w:p>
            <w:pPr>
              <w:spacing w:after="0" w:line="252"/>
            </w:pPr>
            <w:r>
              <w:rPr>
                <w:b w:val="false"/>
                <w:bCs w:val="false"/>
                <w:sz w:val="19"/>
                <w:szCs w:val="19"/>
              </w:rPr>
              <w:t xml:space="preserve">Seasonal depth-to-water readings at monitoring wells, with specific yield. figshare, CC BY 4.0, doi 10.6084/m9.figshare.29293877.v3</w:t>
            </w:r>
          </w:p>
        </w:tc>
        <w:tc>
          <w:tcPr>
            <w:tcW w:type="dxa" w:w="2660"/>
            <w:tcMar>
              <w:top w:type="dxa" w:w="70"/>
              <w:left w:type="dxa" w:w="110"/>
              <w:bottom w:type="dxa" w:w="70"/>
              <w:right w:type="dxa" w:w="110"/>
            </w:tcMar>
          </w:tcPr>
          <w:p>
            <w:pPr>
              <w:spacing w:after="0" w:line="252"/>
            </w:pPr>
            <w:r>
              <w:rPr>
                <w:b w:val="false"/>
                <w:bCs w:val="false"/>
                <w:sz w:val="19"/>
                <w:szCs w:val="19"/>
              </w:rPr>
              <w:t xml:space="preserve">2,759 wells, four readings a year, 92 campaigns</w:t>
            </w:r>
          </w:p>
        </w:tc>
      </w:tr>
      <w:tr>
        <w:tc>
          <w:tcPr>
            <w:tcW w:type="dxa" w:w="2600"/>
            <w:shd w:fill="F2F4F5" w:color="auto" w:val="clear"/>
            <w:tcMar>
              <w:top w:type="dxa" w:w="70"/>
              <w:left w:type="dxa" w:w="110"/>
              <w:bottom w:type="dxa" w:w="70"/>
              <w:right w:type="dxa" w:w="110"/>
            </w:tcMar>
          </w:tcPr>
          <w:p>
            <w:pPr>
              <w:spacing w:after="0" w:line="252"/>
            </w:pPr>
            <w:r>
              <w:rPr>
                <w:b w:val="false"/>
                <w:bCs w:val="false"/>
                <w:sz w:val="19"/>
                <w:szCs w:val="19"/>
              </w:rPr>
              <w:t xml:space="preserve">IMD 0.25 degree Gridded Daily Rainfall</w:t>
            </w:r>
          </w:p>
        </w:tc>
        <w:tc>
          <w:tcPr>
            <w:tcW w:type="dxa" w:w="4100"/>
            <w:shd w:fill="F2F4F5" w:color="auto" w:val="clear"/>
            <w:tcMar>
              <w:top w:type="dxa" w:w="70"/>
              <w:left w:type="dxa" w:w="110"/>
              <w:bottom w:type="dxa" w:w="70"/>
              <w:right w:type="dxa" w:w="110"/>
            </w:tcMar>
          </w:tcPr>
          <w:p>
            <w:pPr>
              <w:spacing w:after="0" w:line="252"/>
            </w:pPr>
            <w:r>
              <w:rPr>
                <w:b w:val="false"/>
                <w:bCs w:val="false"/>
                <w:sz w:val="19"/>
                <w:szCs w:val="19"/>
              </w:rPr>
              <w:t xml:space="preserve">Daily rainfall grid for India, mm per day. imdpune.gov.in, open access</w:t>
            </w:r>
          </w:p>
        </w:tc>
        <w:tc>
          <w:tcPr>
            <w:tcW w:type="dxa" w:w="2660"/>
            <w:shd w:fill="F2F4F5" w:color="auto" w:val="clear"/>
            <w:tcMar>
              <w:top w:type="dxa" w:w="70"/>
              <w:left w:type="dxa" w:w="110"/>
              <w:bottom w:type="dxa" w:w="70"/>
              <w:right w:type="dxa" w:w="110"/>
            </w:tcMar>
          </w:tcPr>
          <w:p>
            <w:pPr>
              <w:spacing w:after="0" w:line="252"/>
            </w:pPr>
            <w:r>
              <w:rPr>
                <w:b w:val="false"/>
                <w:bCs w:val="false"/>
                <w:sz w:val="19"/>
                <w:szCs w:val="19"/>
              </w:rPr>
              <w:t xml:space="preserve">25 NetCDF files 1998-2022, 129 x 135 = 17,415 points per day</w:t>
            </w:r>
          </w:p>
        </w:tc>
      </w:tr>
    </w:tbl>
    <w:p>
      <w:pPr>
        <w:spacing w:after="0"/>
      </w:pPr>
      <w:r>
        <w:rPr>
          <w:sz w:val="12"/>
          <w:szCs w:val="12"/>
        </w:rPr>
        <w:t xml:space="preserve"/>
      </w:r>
    </w:p>
    <w:p>
      <w:pPr>
        <w:pStyle w:val="Heading2"/>
        <w:spacing w:after="100" w:before="240"/>
      </w:pPr>
      <w:r>
        <w:t xml:space="preserve">What the two files actually look like</w:t>
      </w:r>
    </w:p>
    <w:p>
      <w:pPr>
        <w:spacing w:after="110" w:line="276"/>
      </w:pPr>
      <w:r>
        <w:t xml:space="preserve">This matters because the review will ask how you joined them, and the honest answer starts with the fact that they share no join key at all.</w:t>
      </w:r>
    </w:p>
    <w:p>
      <w:pPr>
        <w:pStyle w:val="ListParagraph"/>
        <w:numPr>
          <w:ilvl w:val="0"/>
          <w:numId w:val="2"/>
        </w:numPr>
        <w:spacing w:after="70" w:line="276"/>
      </w:pPr>
      <w:r>
        <w:rPr>
          <w:b/>
          <w:bCs/>
        </w:rPr>
        <w:t xml:space="preserve">CGWB is wide. </w:t>
      </w:r>
      <w:r>
        <w:t xml:space="preserve">One row per well. Location and construction in the first columns, then 92 columns named Jan-00, May-00, Aug-00, Nov-00 through to Nov-22, each holding a depth in metres below ground level. Point measurements at arbitrary surveyed coordinates.</w:t>
      </w:r>
    </w:p>
    <w:p>
      <w:pPr>
        <w:pStyle w:val="ListParagraph"/>
        <w:numPr>
          <w:ilvl w:val="0"/>
          <w:numId w:val="2"/>
        </w:numPr>
        <w:spacing w:after="70" w:line="276"/>
      </w:pPr>
      <w:r>
        <w:rPr>
          <w:b/>
          <w:bCs/>
        </w:rPr>
        <w:t xml:space="preserve">IMD is a cube. </w:t>
      </w:r>
      <w:r>
        <w:t xml:space="preserve">Dimensions TIME x LATITUDE x LONGITUDE. Latitudes run 6.5 to 38.5 and longitudes 66.5 to 100.0, both in steps of 0.25. Values outside India’s land are coded -999.</w:t>
      </w:r>
    </w:p>
    <w:p>
      <w:pPr>
        <w:pStyle w:val="ListParagraph"/>
        <w:numPr>
          <w:ilvl w:val="0"/>
          <w:numId w:val="2"/>
        </w:numPr>
        <w:spacing w:after="70" w:line="276"/>
      </w:pPr>
      <w:r>
        <w:rPr>
          <w:b/>
          <w:bCs/>
        </w:rPr>
        <w:t xml:space="preserve">Only 3 of the 2,759 wells sit exactly on a grid node. </w:t>
      </w:r>
      <w:r>
        <w:t xml:space="preserve">So rainfall has to be transferred from the grid to the well, and how you do that is a modelling decision, not a plumbing detail.</w:t>
      </w:r>
    </w:p>
    <w:p>
      <w:pPr>
        <w:pStyle w:val="Heading2"/>
        <w:spacing w:after="100" w:before="240"/>
      </w:pPr>
      <w:r>
        <w:t xml:space="preserve">The three things about the target nobody tells you</w:t>
      </w:r>
    </w:p>
    <w:p>
      <w:pPr>
        <w:pStyle w:val="ListParagraph"/>
        <w:numPr>
          <w:ilvl w:val="0"/>
          <w:numId w:val="3"/>
        </w:numPr>
        <w:spacing w:after="70" w:line="276"/>
      </w:pPr>
      <w:r>
        <w:t xml:space="preserve">Depth is measured downwards. A larger number means the water is deeper, which is worse. mbgl is metres below ground level.</w:t>
      </w:r>
    </w:p>
    <w:p>
      <w:pPr>
        <w:pStyle w:val="ListParagraph"/>
        <w:numPr>
          <w:ilvl w:val="0"/>
          <w:numId w:val="3"/>
        </w:numPr>
        <w:spacing w:after="70" w:line="276"/>
      </w:pPr>
      <w:r>
        <w:t xml:space="preserve">A water level is a stock and rain is a flow. Rain over a period explains the change in level over that period, not the level itself. Every design decision downstream follows from this one sentence.</w:t>
      </w:r>
    </w:p>
    <w:p>
      <w:pPr>
        <w:pStyle w:val="ListParagraph"/>
        <w:numPr>
          <w:ilvl w:val="0"/>
          <w:numId w:val="3"/>
        </w:numPr>
        <w:spacing w:after="70" w:line="276"/>
      </w:pPr>
      <w:r>
        <w:t xml:space="preserve">Extraction is not in either dataset. There is no pumping column. That is not an oversight in the data, it is the project. The extraction signal is what is left over after rainfall has been accounted for.</w:t>
      </w:r>
    </w:p>
    <w:p>
      <w:pPr>
        <w:pBdr>
          <w:left w:val="single" w:color="1F4E5F" w:sz="18" w:space="10"/>
        </w:pBdr>
        <w:spacing w:after="160" w:before="120"/>
        <w:ind w:left="180"/>
      </w:pPr>
      <w:r>
        <w:rPr>
          <w:i/>
          <w:iCs/>
          <w:sz w:val="20"/>
          <w:szCs w:val="20"/>
        </w:rPr>
        <w:t xml:space="preserve">Likely question: "Why is this a regression problem and not classification?" Because the target is a continuous change in metres. Classification enters only later, as a validation layer, when the district ranking is cross-checked against CGWB’s over-exploited, critical and semi-critical categories.</w:t>
      </w:r>
    </w:p>
    <w:p>
      <w:pPr>
        <w:pStyle w:val="Heading1"/>
        <w:spacing w:after="140" w:before="320"/>
      </w:pPr>
      <w:r>
        <w:t xml:space="preserve">2. Stage two: the first pipeline, and why it was rejected</w:t>
      </w:r>
    </w:p>
    <w:p>
      <w:pPr>
        <w:pStyle w:val="Heading2"/>
        <w:spacing w:after="100" w:before="240"/>
      </w:pPr>
      <w:r>
        <w:t xml:space="preserve">What we built</w:t>
      </w:r>
    </w:p>
    <w:p>
      <w:pPr>
        <w:spacing w:after="110" w:line="276"/>
      </w:pPr>
      <w:r>
        <w:t xml:space="preserve">Weeks 1 and 2 produced a district-season table from the supplied files. Wells were assigned to the nearest rainfall grid node by rounding each coordinate to the nearest multiple of 0.25, rainfall was aggregated to the season, and districts with at least three wells were kept. That gave 22,715 district-season rows over 272 districts.</w:t>
      </w:r>
    </w:p>
    <w:p>
      <w:pPr>
        <w:pStyle w:val="Heading2"/>
        <w:spacing w:after="100" w:before="240"/>
      </w:pPr>
      <w:r>
        <w:t xml:space="preserve">The review finding</w:t>
      </w:r>
    </w:p>
    <w:p>
      <w:pPr>
        <w:spacing w:after="110" w:line="276"/>
      </w:pPr>
      <w:r>
        <w:t xml:space="preserve">The examiner rejected the merge on the grounds that one degree is about 110 km, so rounding coordinates could displace a well by tens of kilometres. The arithmetic in the objection was wrong and the substance was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800"/>
        <w:gridCol w:w="5560"/>
      </w:tblGrid>
      <w:tr>
        <w:trPr>
          <w:tblHeader/>
        </w:trPr>
        <w:tc>
          <w:tcPr>
            <w:tcW w:type="dxa" w:w="3800"/>
            <w:shd w:fill="1F4E5F" w:color="auto" w:val="clear"/>
            <w:tcMar>
              <w:top w:type="dxa" w:w="70"/>
              <w:left w:type="dxa" w:w="110"/>
              <w:bottom w:type="dxa" w:w="70"/>
              <w:right w:type="dxa" w:w="110"/>
            </w:tcMar>
          </w:tcPr>
          <w:p>
            <w:pPr>
              <w:spacing w:after="0" w:line="252"/>
            </w:pPr>
            <w:r>
              <w:rPr>
                <w:b/>
                <w:bCs/>
                <w:color w:val="FFFFFF"/>
                <w:sz w:val="19"/>
                <w:szCs w:val="19"/>
              </w:rPr>
              <w:t xml:space="preserve">Claim</w:t>
            </w:r>
          </w:p>
        </w:tc>
        <w:tc>
          <w:tcPr>
            <w:tcW w:type="dxa" w:w="5560"/>
            <w:shd w:fill="1F4E5F" w:color="auto" w:val="clear"/>
            <w:tcMar>
              <w:top w:type="dxa" w:w="70"/>
              <w:left w:type="dxa" w:w="110"/>
              <w:bottom w:type="dxa" w:w="70"/>
              <w:right w:type="dxa" w:w="110"/>
            </w:tcMar>
          </w:tcPr>
          <w:p>
            <w:pPr>
              <w:spacing w:after="0" w:line="252"/>
            </w:pPr>
            <w:r>
              <w:rPr>
                <w:b/>
                <w:bCs/>
                <w:color w:val="FFFFFF"/>
                <w:sz w:val="19"/>
                <w:szCs w:val="19"/>
              </w:rPr>
              <w:t xml:space="preserve">Measured across the real 2,759-well network</w:t>
            </w:r>
          </w:p>
        </w:tc>
      </w:tr>
      <w:tr>
        <w:tc>
          <w:tcPr>
            <w:tcW w:type="dxa" w:w="3800"/>
            <w:tcMar>
              <w:top w:type="dxa" w:w="70"/>
              <w:left w:type="dxa" w:w="110"/>
              <w:bottom w:type="dxa" w:w="70"/>
              <w:right w:type="dxa" w:w="110"/>
            </w:tcMar>
          </w:tcPr>
          <w:p>
            <w:pPr>
              <w:spacing w:after="0" w:line="252"/>
            </w:pPr>
            <w:r>
              <w:rPr>
                <w:b w:val="false"/>
                <w:bCs w:val="false"/>
                <w:sz w:val="19"/>
                <w:szCs w:val="19"/>
              </w:rPr>
              <w:t xml:space="preserve">Displacement up to 55 km</w:t>
            </w:r>
          </w:p>
        </w:tc>
        <w:tc>
          <w:tcPr>
            <w:tcW w:type="dxa" w:w="5560"/>
            <w:tcMar>
              <w:top w:type="dxa" w:w="70"/>
              <w:left w:type="dxa" w:w="110"/>
              <w:bottom w:type="dxa" w:w="70"/>
              <w:right w:type="dxa" w:w="110"/>
            </w:tcMar>
          </w:tcPr>
          <w:p>
            <w:pPr>
              <w:spacing w:after="0" w:line="252"/>
            </w:pPr>
            <w:r>
              <w:rPr>
                <w:b w:val="false"/>
                <w:bCs w:val="false"/>
                <w:sz w:val="19"/>
                <w:szCs w:val="19"/>
              </w:rPr>
              <w:t xml:space="preserve">Not attainable. Nearest-node snapping moves a well at most half a cell on each axis, 0.125 degrees</w:t>
            </w:r>
          </w:p>
        </w:tc>
      </w:tr>
      <w:tr>
        <w:tc>
          <w:tcPr>
            <w:tcW w:type="dxa" w:w="3800"/>
            <w:shd w:fill="F2F4F5" w:color="auto" w:val="clear"/>
            <w:tcMar>
              <w:top w:type="dxa" w:w="70"/>
              <w:left w:type="dxa" w:w="110"/>
              <w:bottom w:type="dxa" w:w="70"/>
              <w:right w:type="dxa" w:w="110"/>
            </w:tcMar>
          </w:tcPr>
          <w:p>
            <w:pPr>
              <w:spacing w:after="0" w:line="252"/>
            </w:pPr>
            <w:r>
              <w:rPr>
                <w:b w:val="false"/>
                <w:bCs w:val="false"/>
                <w:sz w:val="19"/>
                <w:szCs w:val="19"/>
              </w:rPr>
              <w:t xml:space="preserve">Actual mean displacement</w:t>
            </w:r>
          </w:p>
        </w:tc>
        <w:tc>
          <w:tcPr>
            <w:tcW w:type="dxa" w:w="5560"/>
            <w:shd w:fill="F2F4F5" w:color="auto" w:val="clear"/>
            <w:tcMar>
              <w:top w:type="dxa" w:w="70"/>
              <w:left w:type="dxa" w:w="110"/>
              <w:bottom w:type="dxa" w:w="70"/>
              <w:right w:type="dxa" w:w="110"/>
            </w:tcMar>
          </w:tcPr>
          <w:p>
            <w:pPr>
              <w:spacing w:after="0" w:line="252"/>
            </w:pPr>
            <w:r>
              <w:rPr>
                <w:b w:val="false"/>
                <w:bCs w:val="false"/>
                <w:sz w:val="19"/>
                <w:szCs w:val="19"/>
              </w:rPr>
              <w:t xml:space="preserve">10.2 km</w:t>
            </w:r>
          </w:p>
        </w:tc>
      </w:tr>
      <w:tr>
        <w:tc>
          <w:tcPr>
            <w:tcW w:type="dxa" w:w="3800"/>
            <w:tcMar>
              <w:top w:type="dxa" w:w="70"/>
              <w:left w:type="dxa" w:w="110"/>
              <w:bottom w:type="dxa" w:w="70"/>
              <w:right w:type="dxa" w:w="110"/>
            </w:tcMar>
          </w:tcPr>
          <w:p>
            <w:pPr>
              <w:spacing w:after="0" w:line="252"/>
            </w:pPr>
            <w:r>
              <w:rPr>
                <w:b w:val="false"/>
                <w:bCs w:val="false"/>
                <w:sz w:val="19"/>
                <w:szCs w:val="19"/>
              </w:rPr>
              <w:t xml:space="preserve">Actual median</w:t>
            </w:r>
          </w:p>
        </w:tc>
        <w:tc>
          <w:tcPr>
            <w:tcW w:type="dxa" w:w="5560"/>
            <w:tcMar>
              <w:top w:type="dxa" w:w="70"/>
              <w:left w:type="dxa" w:w="110"/>
              <w:bottom w:type="dxa" w:w="70"/>
              <w:right w:type="dxa" w:w="110"/>
            </w:tcMar>
          </w:tcPr>
          <w:p>
            <w:pPr>
              <w:spacing w:after="0" w:line="252"/>
            </w:pPr>
            <w:r>
              <w:rPr>
                <w:b w:val="false"/>
                <w:bCs w:val="false"/>
                <w:sz w:val="19"/>
                <w:szCs w:val="19"/>
              </w:rPr>
              <w:t xml:space="preserve">10.6 km</w:t>
            </w:r>
          </w:p>
        </w:tc>
      </w:tr>
      <w:tr>
        <w:tc>
          <w:tcPr>
            <w:tcW w:type="dxa" w:w="3800"/>
            <w:shd w:fill="F2F4F5" w:color="auto" w:val="clear"/>
            <w:tcMar>
              <w:top w:type="dxa" w:w="70"/>
              <w:left w:type="dxa" w:w="110"/>
              <w:bottom w:type="dxa" w:w="70"/>
              <w:right w:type="dxa" w:w="110"/>
            </w:tcMar>
          </w:tcPr>
          <w:p>
            <w:pPr>
              <w:spacing w:after="0" w:line="252"/>
            </w:pPr>
            <w:r>
              <w:rPr>
                <w:b w:val="false"/>
                <w:bCs w:val="false"/>
                <w:sz w:val="19"/>
                <w:szCs w:val="19"/>
              </w:rPr>
              <w:t xml:space="preserve">Actual maximum</w:t>
            </w:r>
          </w:p>
        </w:tc>
        <w:tc>
          <w:tcPr>
            <w:tcW w:type="dxa" w:w="5560"/>
            <w:shd w:fill="F2F4F5" w:color="auto" w:val="clear"/>
            <w:tcMar>
              <w:top w:type="dxa" w:w="70"/>
              <w:left w:type="dxa" w:w="110"/>
              <w:bottom w:type="dxa" w:w="70"/>
              <w:right w:type="dxa" w:w="110"/>
            </w:tcMar>
          </w:tcPr>
          <w:p>
            <w:pPr>
              <w:spacing w:after="0" w:line="252"/>
            </w:pPr>
            <w:r>
              <w:rPr>
                <w:b w:val="false"/>
                <w:bCs w:val="false"/>
                <w:sz w:val="19"/>
                <w:szCs w:val="19"/>
              </w:rPr>
              <w:t xml:space="preserve">19.4 km</w:t>
            </w:r>
          </w:p>
        </w:tc>
      </w:tr>
    </w:tbl>
    <w:p>
      <w:pPr>
        <w:spacing w:after="0"/>
      </w:pPr>
      <w:r>
        <w:rPr>
          <w:sz w:val="12"/>
          <w:szCs w:val="12"/>
        </w:rPr>
        <w:t xml:space="preserve"/>
      </w:r>
    </w:p>
    <w:p>
      <w:pPr>
        <w:spacing w:after="110" w:line="276"/>
      </w:pPr>
      <w:r>
        <w:t xml:space="preserve">The substantive point held anyway. Nearest-node assignment is a step function: a well one kilometre inside a cell boundary takes 100 percent of one cell’s rain and nothing from the neighbouring cell one kilometre away. Measured over the full record, that differs from bilinear interpolation by 10.1 percent of mean monthly rainfall. For a project whose entire claim rests on the unexplained part of the level, a 10 percent error in the only observed driver cannot be defended.</w:t>
      </w:r>
    </w:p>
    <w:p>
      <w:pPr>
        <w:pStyle w:val="Heading2"/>
        <w:spacing w:after="100" w:before="240"/>
      </w:pPr>
      <w:r>
        <w:t xml:space="preserve">The fix, and the proof it does not change the answer</w:t>
      </w:r>
    </w:p>
    <w:p>
      <w:pPr>
        <w:spacing w:after="110" w:line="276"/>
      </w:pPr>
      <w:r>
        <w:t xml:space="preserve">Rainfall is now sampled at each well’s true coordinates by bilinear interpolation over the four surrounding nodes. Because IMD codes the sea as missing, a naive bilinear would poison every coastal well, so the value and a land mask are interpolated separately and the value is divided by the mask. That is a bilinear average over whichever of the four neighbours are land.</w:t>
      </w:r>
    </w:p>
    <w:p>
      <w:pPr>
        <w:spacing w:after="110" w:line="276"/>
      </w:pPr>
      <w:r>
        <w:t xml:space="preserve">We then re-ran the whole analysis four ways to show the choice does not drive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700"/>
        <w:gridCol w:w="2300"/>
        <w:gridCol w:w="2300"/>
        <w:gridCol w:w="2060"/>
      </w:tblGrid>
      <w:tr>
        <w:trPr>
          <w:tblHeader/>
        </w:trPr>
        <w:tc>
          <w:tcPr>
            <w:tcW w:type="dxa" w:w="2700"/>
            <w:shd w:fill="1F4E5F" w:color="auto" w:val="clear"/>
            <w:tcMar>
              <w:top w:type="dxa" w:w="70"/>
              <w:left w:type="dxa" w:w="110"/>
              <w:bottom w:type="dxa" w:w="70"/>
              <w:right w:type="dxa" w:w="110"/>
            </w:tcMar>
          </w:tcPr>
          <w:p>
            <w:pPr>
              <w:spacing w:after="0" w:line="252"/>
            </w:pPr>
            <w:r>
              <w:rPr>
                <w:b/>
                <w:bCs/>
                <w:color w:val="FFFFFF"/>
                <w:sz w:val="19"/>
                <w:szCs w:val="19"/>
              </w:rPr>
              <w:t xml:space="preserve">Transfer method</w:t>
            </w:r>
          </w:p>
        </w:tc>
        <w:tc>
          <w:tcPr>
            <w:tcW w:type="dxa" w:w="2300"/>
            <w:shd w:fill="1F4E5F" w:color="auto" w:val="clear"/>
            <w:tcMar>
              <w:top w:type="dxa" w:w="70"/>
              <w:left w:type="dxa" w:w="110"/>
              <w:bottom w:type="dxa" w:w="70"/>
              <w:right w:type="dxa" w:w="110"/>
            </w:tcMar>
          </w:tcPr>
          <w:p>
            <w:pPr>
              <w:spacing w:after="0" w:line="252"/>
            </w:pPr>
            <w:r>
              <w:rPr>
                <w:b/>
                <w:bCs/>
                <w:color w:val="FFFFFF"/>
                <w:sz w:val="19"/>
                <w:szCs w:val="19"/>
              </w:rPr>
              <w:t xml:space="preserve">Correlation with bilinear</w:t>
            </w:r>
          </w:p>
        </w:tc>
        <w:tc>
          <w:tcPr>
            <w:tcW w:type="dxa" w:w="2300"/>
            <w:shd w:fill="1F4E5F" w:color="auto" w:val="clear"/>
            <w:tcMar>
              <w:top w:type="dxa" w:w="70"/>
              <w:left w:type="dxa" w:w="110"/>
              <w:bottom w:type="dxa" w:w="70"/>
              <w:right w:type="dxa" w:w="110"/>
            </w:tcMar>
          </w:tcPr>
          <w:p>
            <w:pPr>
              <w:spacing w:after="0" w:line="252"/>
            </w:pPr>
            <w:r>
              <w:rPr>
                <w:b/>
                <w:bCs/>
                <w:color w:val="FFFFFF"/>
                <w:sz w:val="19"/>
                <w:szCs w:val="19"/>
              </w:rPr>
              <w:t xml:space="preserve">Mean absolute difference</w:t>
            </w:r>
          </w:p>
        </w:tc>
        <w:tc>
          <w:tcPr>
            <w:tcW w:type="dxa" w:w="2060"/>
            <w:shd w:fill="1F4E5F" w:color="auto" w:val="clear"/>
            <w:tcMar>
              <w:top w:type="dxa" w:w="70"/>
              <w:left w:type="dxa" w:w="110"/>
              <w:bottom w:type="dxa" w:w="70"/>
              <w:right w:type="dxa" w:w="110"/>
            </w:tcMar>
          </w:tcPr>
          <w:p>
            <w:pPr>
              <w:spacing w:after="0" w:line="252"/>
            </w:pPr>
            <w:r>
              <w:rPr>
                <w:b/>
                <w:bCs/>
                <w:color w:val="FFFFFF"/>
                <w:sz w:val="19"/>
                <w:szCs w:val="19"/>
              </w:rPr>
              <w:t xml:space="preserve">Share of mean rainfall</w:t>
            </w:r>
          </w:p>
        </w:tc>
      </w:tr>
      <w:tr>
        <w:tc>
          <w:tcPr>
            <w:tcW w:type="dxa" w:w="2700"/>
            <w:tcMar>
              <w:top w:type="dxa" w:w="70"/>
              <w:left w:type="dxa" w:w="110"/>
              <w:bottom w:type="dxa" w:w="70"/>
              <w:right w:type="dxa" w:w="110"/>
            </w:tcMar>
          </w:tcPr>
          <w:p>
            <w:pPr>
              <w:spacing w:after="0" w:line="252"/>
            </w:pPr>
            <w:r>
              <w:rPr>
                <w:b w:val="false"/>
                <w:bCs w:val="false"/>
                <w:sz w:val="19"/>
                <w:szCs w:val="19"/>
              </w:rPr>
              <w:t xml:space="preserve">Nearest node</w:t>
            </w:r>
          </w:p>
        </w:tc>
        <w:tc>
          <w:tcPr>
            <w:tcW w:type="dxa" w:w="2300"/>
            <w:tcMar>
              <w:top w:type="dxa" w:w="70"/>
              <w:left w:type="dxa" w:w="110"/>
              <w:bottom w:type="dxa" w:w="70"/>
              <w:right w:type="dxa" w:w="110"/>
            </w:tcMar>
          </w:tcPr>
          <w:p>
            <w:pPr>
              <w:spacing w:after="0" w:line="252"/>
            </w:pPr>
            <w:r>
              <w:rPr>
                <w:b w:val="false"/>
                <w:bCs w:val="false"/>
                <w:sz w:val="19"/>
                <w:szCs w:val="19"/>
              </w:rPr>
              <w:t xml:space="preserve">0.9883</w:t>
            </w:r>
          </w:p>
        </w:tc>
        <w:tc>
          <w:tcPr>
            <w:tcW w:type="dxa" w:w="2300"/>
            <w:tcMar>
              <w:top w:type="dxa" w:w="70"/>
              <w:left w:type="dxa" w:w="110"/>
              <w:bottom w:type="dxa" w:w="70"/>
              <w:right w:type="dxa" w:w="110"/>
            </w:tcMar>
          </w:tcPr>
          <w:p>
            <w:pPr>
              <w:spacing w:after="0" w:line="252"/>
            </w:pPr>
            <w:r>
              <w:rPr>
                <w:b w:val="false"/>
                <w:bCs w:val="false"/>
                <w:sz w:val="19"/>
                <w:szCs w:val="19"/>
              </w:rPr>
              <w:t xml:space="preserve">10.79 mm</w:t>
            </w:r>
          </w:p>
        </w:tc>
        <w:tc>
          <w:tcPr>
            <w:tcW w:type="dxa" w:w="2060"/>
            <w:tcMar>
              <w:top w:type="dxa" w:w="70"/>
              <w:left w:type="dxa" w:w="110"/>
              <w:bottom w:type="dxa" w:w="70"/>
              <w:right w:type="dxa" w:w="110"/>
            </w:tcMar>
          </w:tcPr>
          <w:p>
            <w:pPr>
              <w:spacing w:after="0" w:line="252"/>
            </w:pPr>
            <w:r>
              <w:rPr>
                <w:b w:val="false"/>
                <w:bCs w:val="false"/>
                <w:sz w:val="19"/>
                <w:szCs w:val="19"/>
              </w:rPr>
              <w:t xml:space="preserve">10.1 %</w:t>
            </w:r>
          </w:p>
        </w:tc>
      </w:tr>
      <w:tr>
        <w:tc>
          <w:tcPr>
            <w:tcW w:type="dxa" w:w="2700"/>
            <w:shd w:fill="F2F4F5" w:color="auto" w:val="clear"/>
            <w:tcMar>
              <w:top w:type="dxa" w:w="70"/>
              <w:left w:type="dxa" w:w="110"/>
              <w:bottom w:type="dxa" w:w="70"/>
              <w:right w:type="dxa" w:w="110"/>
            </w:tcMar>
          </w:tcPr>
          <w:p>
            <w:pPr>
              <w:spacing w:after="0" w:line="252"/>
            </w:pPr>
            <w:r>
              <w:rPr>
                <w:b w:val="false"/>
                <w:bCs w:val="false"/>
                <w:sz w:val="19"/>
                <w:szCs w:val="19"/>
              </w:rPr>
              <w:t xml:space="preserve">25 km buffer average</w:t>
            </w:r>
          </w:p>
        </w:tc>
        <w:tc>
          <w:tcPr>
            <w:tcW w:type="dxa" w:w="2300"/>
            <w:shd w:fill="F2F4F5" w:color="auto" w:val="clear"/>
            <w:tcMar>
              <w:top w:type="dxa" w:w="70"/>
              <w:left w:type="dxa" w:w="110"/>
              <w:bottom w:type="dxa" w:w="70"/>
              <w:right w:type="dxa" w:w="110"/>
            </w:tcMar>
          </w:tcPr>
          <w:p>
            <w:pPr>
              <w:spacing w:after="0" w:line="252"/>
            </w:pPr>
            <w:r>
              <w:rPr>
                <w:b w:val="false"/>
                <w:bCs w:val="false"/>
                <w:sz w:val="19"/>
                <w:szCs w:val="19"/>
              </w:rPr>
              <w:t xml:space="preserve">0.9960</w:t>
            </w:r>
          </w:p>
        </w:tc>
        <w:tc>
          <w:tcPr>
            <w:tcW w:type="dxa" w:w="2300"/>
            <w:shd w:fill="F2F4F5" w:color="auto" w:val="clear"/>
            <w:tcMar>
              <w:top w:type="dxa" w:w="70"/>
              <w:left w:type="dxa" w:w="110"/>
              <w:bottom w:type="dxa" w:w="70"/>
              <w:right w:type="dxa" w:w="110"/>
            </w:tcMar>
          </w:tcPr>
          <w:p>
            <w:pPr>
              <w:spacing w:after="0" w:line="252"/>
            </w:pPr>
            <w:r>
              <w:rPr>
                <w:b w:val="false"/>
                <w:bCs w:val="false"/>
                <w:sz w:val="19"/>
                <w:szCs w:val="19"/>
              </w:rPr>
              <w:t xml:space="preserve">5.71 mm</w:t>
            </w:r>
          </w:p>
        </w:tc>
        <w:tc>
          <w:tcPr>
            <w:tcW w:type="dxa" w:w="2060"/>
            <w:shd w:fill="F2F4F5" w:color="auto" w:val="clear"/>
            <w:tcMar>
              <w:top w:type="dxa" w:w="70"/>
              <w:left w:type="dxa" w:w="110"/>
              <w:bottom w:type="dxa" w:w="70"/>
              <w:right w:type="dxa" w:w="110"/>
            </w:tcMar>
          </w:tcPr>
          <w:p>
            <w:pPr>
              <w:spacing w:after="0" w:line="252"/>
            </w:pPr>
            <w:r>
              <w:rPr>
                <w:b w:val="false"/>
                <w:bCs w:val="false"/>
                <w:sz w:val="19"/>
                <w:szCs w:val="19"/>
              </w:rPr>
              <w:t xml:space="preserve">5.4 %</w:t>
            </w:r>
          </w:p>
        </w:tc>
      </w:tr>
      <w:tr>
        <w:tc>
          <w:tcPr>
            <w:tcW w:type="dxa" w:w="2700"/>
            <w:tcMar>
              <w:top w:type="dxa" w:w="70"/>
              <w:left w:type="dxa" w:w="110"/>
              <w:bottom w:type="dxa" w:w="70"/>
              <w:right w:type="dxa" w:w="110"/>
            </w:tcMar>
          </w:tcPr>
          <w:p>
            <w:pPr>
              <w:spacing w:after="0" w:line="252"/>
            </w:pPr>
            <w:r>
              <w:rPr>
                <w:b w:val="false"/>
                <w:bCs w:val="false"/>
                <w:sz w:val="19"/>
                <w:szCs w:val="19"/>
              </w:rPr>
              <w:t xml:space="preserve">50 km buffer average</w:t>
            </w:r>
          </w:p>
        </w:tc>
        <w:tc>
          <w:tcPr>
            <w:tcW w:type="dxa" w:w="2300"/>
            <w:tcMar>
              <w:top w:type="dxa" w:w="70"/>
              <w:left w:type="dxa" w:w="110"/>
              <w:bottom w:type="dxa" w:w="70"/>
              <w:right w:type="dxa" w:w="110"/>
            </w:tcMar>
          </w:tcPr>
          <w:p>
            <w:pPr>
              <w:spacing w:after="0" w:line="252"/>
            </w:pPr>
            <w:r>
              <w:rPr>
                <w:b w:val="false"/>
                <w:bCs w:val="false"/>
                <w:sz w:val="19"/>
                <w:szCs w:val="19"/>
              </w:rPr>
              <w:t xml:space="preserve">0.9819</w:t>
            </w:r>
          </w:p>
        </w:tc>
        <w:tc>
          <w:tcPr>
            <w:tcW w:type="dxa" w:w="2300"/>
            <w:tcMar>
              <w:top w:type="dxa" w:w="70"/>
              <w:left w:type="dxa" w:w="110"/>
              <w:bottom w:type="dxa" w:w="70"/>
              <w:right w:type="dxa" w:w="110"/>
            </w:tcMar>
          </w:tcPr>
          <w:p>
            <w:pPr>
              <w:spacing w:after="0" w:line="252"/>
            </w:pPr>
            <w:r>
              <w:rPr>
                <w:b w:val="false"/>
                <w:bCs w:val="false"/>
                <w:sz w:val="19"/>
                <w:szCs w:val="19"/>
              </w:rPr>
              <w:t xml:space="preserve">14.51 mm</w:t>
            </w:r>
          </w:p>
        </w:tc>
        <w:tc>
          <w:tcPr>
            <w:tcW w:type="dxa" w:w="2060"/>
            <w:tcMar>
              <w:top w:type="dxa" w:w="70"/>
              <w:left w:type="dxa" w:w="110"/>
              <w:bottom w:type="dxa" w:w="70"/>
              <w:right w:type="dxa" w:w="110"/>
            </w:tcMar>
          </w:tcPr>
          <w:p>
            <w:pPr>
              <w:spacing w:after="0" w:line="252"/>
            </w:pPr>
            <w:r>
              <w:rPr>
                <w:b w:val="false"/>
                <w:bCs w:val="false"/>
                <w:sz w:val="19"/>
                <w:szCs w:val="19"/>
              </w:rPr>
              <w:t xml:space="preserve">13.6 %</w:t>
            </w:r>
          </w:p>
        </w:tc>
      </w:tr>
    </w:tbl>
    <w:p>
      <w:pPr>
        <w:spacing w:after="0"/>
      </w:pPr>
      <w:r>
        <w:rPr>
          <w:sz w:val="12"/>
          <w:szCs w:val="12"/>
        </w:rPr>
        <w:t xml:space="preserve"/>
      </w:r>
    </w:p>
    <w:p>
      <w:pPr>
        <w:spacing w:after="110" w:line="276"/>
      </w:pPr>
      <w:r>
        <w:t xml:space="preserve">District rankings from all four methods agree at Spearman above 0.98 in every pairing, and 19 of the top 20 districts are shared between nearest-node and bilinear. So the rainfall numbers are sensitive to the method and the output ranking is not.</w:t>
      </w:r>
    </w:p>
    <w:p>
      <w:pPr>
        <w:pBdr>
          <w:left w:val="single" w:color="1F4E5F" w:sz="18" w:space="10"/>
        </w:pBdr>
        <w:spacing w:after="160" w:before="120"/>
        <w:ind w:left="180"/>
      </w:pPr>
      <w:r>
        <w:rPr>
          <w:i/>
          <w:iCs/>
          <w:sz w:val="20"/>
          <w:szCs w:val="20"/>
        </w:rPr>
        <w:t xml:space="preserve">The honest bound: IMD’s own grid is built by inverse distance weighting from one to four stations within a 165 km radius (Pai et al., 2014). The 0.25 degree spacing is a presentation resolution, not an information resolution. No transfer method recovers true rainfall at a wellhead, and the feature should be described as a well-centred estimate of a regionally smoothed field.</w:t>
      </w:r>
    </w:p>
    <w:p>
      <w:r>
        <w:br w:type="page"/>
      </w:r>
    </w:p>
    <w:p>
      <w:pPr>
        <w:pStyle w:val="Heading1"/>
        <w:spacing w:after="140" w:before="320"/>
      </w:pPr>
      <w:r>
        <w:t xml:space="preserve">3. Stage three: the rebuild, and why the supplied dataset had to go</w:t>
      </w:r>
    </w:p>
    <w:p>
      <w:pPr>
        <w:spacing w:after="110" w:line="276"/>
      </w:pPr>
      <w:r>
        <w:t xml:space="preserve">This is the part of the story most worth rehearsing, because it is the strongest thing the group did and it is easy to tell badly.</w:t>
      </w:r>
    </w:p>
    <w:p>
      <w:pPr>
        <w:pStyle w:val="Heading2"/>
        <w:spacing w:after="100" w:before="240"/>
      </w:pPr>
      <w:r>
        <w:t xml:space="preserve">3.1 The supplied 2,759 wells are a biased sample</w:t>
      </w:r>
    </w:p>
    <w:p>
      <w:pPr>
        <w:spacing w:after="110" w:line="276"/>
      </w:pPr>
      <w:r>
        <w:t xml:space="preserve">The raw archive behind the published extract holds 32,299 wells. Replaying the source paper’s quality control on it reproduces the published 2,759 exactly, which means we can see precisely which rule removed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6700"/>
        <w:gridCol w:w="2660"/>
      </w:tblGrid>
      <w:tr>
        <w:trPr>
          <w:tblHeader/>
        </w:trPr>
        <w:tc>
          <w:tcPr>
            <w:tcW w:type="dxa" w:w="6700"/>
            <w:shd w:fill="1F4E5F" w:color="auto" w:val="clear"/>
            <w:tcMar>
              <w:top w:type="dxa" w:w="70"/>
              <w:left w:type="dxa" w:w="110"/>
              <w:bottom w:type="dxa" w:w="70"/>
              <w:right w:type="dxa" w:w="110"/>
            </w:tcMar>
          </w:tcPr>
          <w:p>
            <w:pPr>
              <w:spacing w:after="0" w:line="252"/>
            </w:pPr>
            <w:r>
              <w:rPr>
                <w:b/>
                <w:bCs/>
                <w:color w:val="FFFFFF"/>
                <w:sz w:val="19"/>
                <w:szCs w:val="19"/>
              </w:rPr>
              <w:t xml:space="preserve">Filter step</w:t>
            </w:r>
          </w:p>
        </w:tc>
        <w:tc>
          <w:tcPr>
            <w:tcW w:type="dxa" w:w="2660"/>
            <w:shd w:fill="1F4E5F" w:color="auto" w:val="clear"/>
            <w:tcMar>
              <w:top w:type="dxa" w:w="70"/>
              <w:left w:type="dxa" w:w="110"/>
              <w:bottom w:type="dxa" w:w="70"/>
              <w:right w:type="dxa" w:w="110"/>
            </w:tcMar>
          </w:tcPr>
          <w:p>
            <w:pPr>
              <w:spacing w:after="0" w:line="252"/>
            </w:pPr>
            <w:r>
              <w:rPr>
                <w:b/>
                <w:bCs/>
                <w:color w:val="FFFFFF"/>
                <w:sz w:val="19"/>
                <w:szCs w:val="19"/>
              </w:rPr>
              <w:t xml:space="preserve">Wells remaining</w:t>
            </w:r>
          </w:p>
        </w:tc>
      </w:tr>
      <w:tr>
        <w:tc>
          <w:tcPr>
            <w:tcW w:type="dxa" w:w="6700"/>
            <w:tcMar>
              <w:top w:type="dxa" w:w="70"/>
              <w:left w:type="dxa" w:w="110"/>
              <w:bottom w:type="dxa" w:w="70"/>
              <w:right w:type="dxa" w:w="110"/>
            </w:tcMar>
          </w:tcPr>
          <w:p>
            <w:pPr>
              <w:spacing w:after="0" w:line="252"/>
            </w:pPr>
            <w:r>
              <w:rPr>
                <w:b w:val="false"/>
                <w:bCs w:val="false"/>
                <w:sz w:val="19"/>
                <w:szCs w:val="19"/>
              </w:rPr>
              <w:t xml:space="preserve">Raw file</w:t>
            </w:r>
          </w:p>
        </w:tc>
        <w:tc>
          <w:tcPr>
            <w:tcW w:type="dxa" w:w="2660"/>
            <w:tcMar>
              <w:top w:type="dxa" w:w="70"/>
              <w:left w:type="dxa" w:w="110"/>
              <w:bottom w:type="dxa" w:w="70"/>
              <w:right w:type="dxa" w:w="110"/>
            </w:tcMar>
          </w:tcPr>
          <w:p>
            <w:pPr>
              <w:spacing w:after="0" w:line="252"/>
            </w:pPr>
            <w:r>
              <w:rPr>
                <w:b w:val="false"/>
                <w:bCs w:val="false"/>
                <w:sz w:val="19"/>
                <w:szCs w:val="19"/>
              </w:rPr>
              <w:t xml:space="preserve">32,299</w:t>
            </w:r>
          </w:p>
        </w:tc>
      </w:tr>
      <w:tr>
        <w:tc>
          <w:tcPr>
            <w:tcW w:type="dxa" w:w="6700"/>
            <w:shd w:fill="F2F4F5" w:color="auto" w:val="clear"/>
            <w:tcMar>
              <w:top w:type="dxa" w:w="70"/>
              <w:left w:type="dxa" w:w="110"/>
              <w:bottom w:type="dxa" w:w="70"/>
              <w:right w:type="dxa" w:w="110"/>
            </w:tcMar>
          </w:tcPr>
          <w:p>
            <w:pPr>
              <w:spacing w:after="0" w:line="252"/>
            </w:pPr>
            <w:r>
              <w:rPr>
                <w:b w:val="false"/>
                <w:bCs w:val="false"/>
                <w:sz w:val="19"/>
                <w:szCs w:val="19"/>
              </w:rPr>
              <w:t xml:space="preserve">Has any reading 2000-2022</w:t>
            </w:r>
          </w:p>
        </w:tc>
        <w:tc>
          <w:tcPr>
            <w:tcW w:type="dxa" w:w="2660"/>
            <w:shd w:fill="F2F4F5" w:color="auto" w:val="clear"/>
            <w:tcMar>
              <w:top w:type="dxa" w:w="70"/>
              <w:left w:type="dxa" w:w="110"/>
              <w:bottom w:type="dxa" w:w="70"/>
              <w:right w:type="dxa" w:w="110"/>
            </w:tcMar>
          </w:tcPr>
          <w:p>
            <w:pPr>
              <w:spacing w:after="0" w:line="252"/>
            </w:pPr>
            <w:r>
              <w:rPr>
                <w:b w:val="false"/>
                <w:bCs w:val="false"/>
                <w:sz w:val="19"/>
                <w:szCs w:val="19"/>
              </w:rPr>
              <w:t xml:space="preserve">29,537</w:t>
            </w:r>
          </w:p>
        </w:tc>
      </w:tr>
      <w:tr>
        <w:tc>
          <w:tcPr>
            <w:tcW w:type="dxa" w:w="6700"/>
            <w:tcMar>
              <w:top w:type="dxa" w:w="70"/>
              <w:left w:type="dxa" w:w="110"/>
              <w:bottom w:type="dxa" w:w="70"/>
              <w:right w:type="dxa" w:w="110"/>
            </w:tcMar>
          </w:tcPr>
          <w:p>
            <w:pPr>
              <w:spacing w:after="0" w:line="252"/>
            </w:pPr>
            <w:r>
              <w:rPr>
                <w:b w:val="false"/>
                <w:bCs w:val="false"/>
                <w:sz w:val="19"/>
                <w:szCs w:val="19"/>
              </w:rPr>
              <w:t xml:space="preserve">No negative reading anywhere (drops the whole well)</w:t>
            </w:r>
          </w:p>
        </w:tc>
        <w:tc>
          <w:tcPr>
            <w:tcW w:type="dxa" w:w="2660"/>
            <w:tcMar>
              <w:top w:type="dxa" w:w="70"/>
              <w:left w:type="dxa" w:w="110"/>
              <w:bottom w:type="dxa" w:w="70"/>
              <w:right w:type="dxa" w:w="110"/>
            </w:tcMar>
          </w:tcPr>
          <w:p>
            <w:pPr>
              <w:spacing w:after="0" w:line="252"/>
            </w:pPr>
            <w:r>
              <w:rPr>
                <w:b w:val="false"/>
                <w:bCs w:val="false"/>
                <w:sz w:val="19"/>
                <w:szCs w:val="19"/>
              </w:rPr>
              <w:t xml:space="preserve">28,612</w:t>
            </w:r>
          </w:p>
        </w:tc>
      </w:tr>
      <w:tr>
        <w:tc>
          <w:tcPr>
            <w:tcW w:type="dxa" w:w="6700"/>
            <w:shd w:fill="F2F4F5" w:color="auto" w:val="clear"/>
            <w:tcMar>
              <w:top w:type="dxa" w:w="70"/>
              <w:left w:type="dxa" w:w="110"/>
              <w:bottom w:type="dxa" w:w="70"/>
              <w:right w:type="dxa" w:w="110"/>
            </w:tcMar>
          </w:tcPr>
          <w:p>
            <w:pPr>
              <w:spacing w:after="0" w:line="252"/>
            </w:pPr>
            <w:r>
              <w:rPr>
                <w:b w:val="false"/>
                <w:bCs w:val="false"/>
                <w:sz w:val="19"/>
                <w:szCs w:val="19"/>
              </w:rPr>
              <w:t xml:space="preserve">At least two readings in every year 2000-2022</w:t>
            </w:r>
          </w:p>
        </w:tc>
        <w:tc>
          <w:tcPr>
            <w:tcW w:type="dxa" w:w="2660"/>
            <w:shd w:fill="F2F4F5" w:color="auto" w:val="clear"/>
            <w:tcMar>
              <w:top w:type="dxa" w:w="70"/>
              <w:left w:type="dxa" w:w="110"/>
              <w:bottom w:type="dxa" w:w="70"/>
              <w:right w:type="dxa" w:w="110"/>
            </w:tcMar>
          </w:tcPr>
          <w:p>
            <w:pPr>
              <w:spacing w:after="0" w:line="252"/>
            </w:pPr>
            <w:r>
              <w:rPr>
                <w:b w:val="false"/>
                <w:bCs w:val="false"/>
                <w:sz w:val="19"/>
                <w:szCs w:val="19"/>
              </w:rPr>
              <w:t xml:space="preserve">2,876</w:t>
            </w:r>
          </w:p>
        </w:tc>
      </w:tr>
      <w:tr>
        <w:tc>
          <w:tcPr>
            <w:tcW w:type="dxa" w:w="6700"/>
            <w:tcMar>
              <w:top w:type="dxa" w:w="70"/>
              <w:left w:type="dxa" w:w="110"/>
              <w:bottom w:type="dxa" w:w="70"/>
              <w:right w:type="dxa" w:w="110"/>
            </w:tcMar>
          </w:tcPr>
          <w:p>
            <w:pPr>
              <w:spacing w:after="0" w:line="252"/>
            </w:pPr>
            <w:r>
              <w:rPr>
                <w:b w:val="false"/>
                <w:bCs w:val="false"/>
                <w:sz w:val="19"/>
                <w:szCs w:val="19"/>
              </w:rPr>
              <w:t xml:space="preserve">No value repeating more than twice in a row</w:t>
            </w:r>
          </w:p>
        </w:tc>
        <w:tc>
          <w:tcPr>
            <w:tcW w:type="dxa" w:w="2660"/>
            <w:tcMar>
              <w:top w:type="dxa" w:w="70"/>
              <w:left w:type="dxa" w:w="110"/>
              <w:bottom w:type="dxa" w:w="70"/>
              <w:right w:type="dxa" w:w="110"/>
            </w:tcMar>
          </w:tcPr>
          <w:p>
            <w:pPr>
              <w:spacing w:after="0" w:line="252"/>
            </w:pPr>
            <w:r>
              <w:rPr>
                <w:b w:val="false"/>
                <w:bCs w:val="false"/>
                <w:sz w:val="19"/>
                <w:szCs w:val="19"/>
              </w:rPr>
              <w:t xml:space="preserve">2,759</w:t>
            </w:r>
          </w:p>
        </w:tc>
      </w:tr>
    </w:tbl>
    <w:p>
      <w:pPr>
        <w:spacing w:after="0"/>
      </w:pPr>
      <w:r>
        <w:rPr>
          <w:sz w:val="12"/>
          <w:szCs w:val="12"/>
        </w:rPr>
        <w:t xml:space="preserve"/>
      </w:r>
    </w:p>
    <w:p>
      <w:pPr>
        <w:spacing w:after="110" w:line="276"/>
      </w:pPr>
      <w:r>
        <w:rPr>
          <w:b/>
          <w:bCs/>
        </w:rPr>
        <w:t xml:space="preserve">The fourth rule alone removes 25,736 wells, and it tests completeness rather than quality. </w:t>
      </w:r>
      <w:r>
        <w:t xml:space="preserve">A well with 91 of its 92 readings present is discarded if a single year has only one reading. That would be merely wasteful if the loss were random. It is not: </w:t>
      </w:r>
      <w:r>
        <w:rPr>
          <w:b/>
          <w:bCs/>
        </w:rPr>
        <w:t xml:space="preserve">46 percent of the wells the rebuild adds back are deepening, against 38 percent of the published ones. </w:t>
      </w:r>
      <w:r>
        <w:t xml:space="preserve">The supplied dataset systematically understates the decline the project exists to measure.</w:t>
      </w:r>
    </w:p>
    <w:p>
      <w:pPr>
        <w:pStyle w:val="Heading2"/>
        <w:spacing w:after="100" w:before="240"/>
      </w:pPr>
      <w:r>
        <w:t xml:space="preserve">3.2 What changed, item by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400"/>
        <w:gridCol w:w="4960"/>
      </w:tblGrid>
      <w:tr>
        <w:trPr>
          <w:tblHeader/>
        </w:trPr>
        <w:tc>
          <w:tcPr>
            <w:tcW w:type="dxa" w:w="4400"/>
            <w:shd w:fill="1F4E5F" w:color="auto" w:val="clear"/>
            <w:tcMar>
              <w:top w:type="dxa" w:w="70"/>
              <w:left w:type="dxa" w:w="110"/>
              <w:bottom w:type="dxa" w:w="70"/>
              <w:right w:type="dxa" w:w="110"/>
            </w:tcMar>
          </w:tcPr>
          <w:p>
            <w:pPr>
              <w:spacing w:after="0" w:line="252"/>
            </w:pPr>
            <w:r>
              <w:rPr>
                <w:b/>
                <w:bCs/>
                <w:color w:val="FFFFFF"/>
                <w:sz w:val="19"/>
                <w:szCs w:val="19"/>
              </w:rPr>
              <w:t xml:space="preserve">Problem found in the raw data</w:t>
            </w:r>
          </w:p>
        </w:tc>
        <w:tc>
          <w:tcPr>
            <w:tcW w:type="dxa" w:w="4960"/>
            <w:shd w:fill="1F4E5F" w:color="auto" w:val="clear"/>
            <w:tcMar>
              <w:top w:type="dxa" w:w="70"/>
              <w:left w:type="dxa" w:w="110"/>
              <w:bottom w:type="dxa" w:w="70"/>
              <w:right w:type="dxa" w:w="110"/>
            </w:tcMar>
          </w:tcPr>
          <w:p>
            <w:pPr>
              <w:spacing w:after="0" w:line="252"/>
            </w:pPr>
            <w:r>
              <w:rPr>
                <w:b/>
                <w:bCs/>
                <w:color w:val="FFFFFF"/>
                <w:sz w:val="19"/>
                <w:szCs w:val="19"/>
              </w:rPr>
              <w:t xml:space="preserve">What was done instead</w:t>
            </w:r>
          </w:p>
        </w:tc>
      </w:tr>
      <w:tr>
        <w:tc>
          <w:tcPr>
            <w:tcW w:type="dxa" w:w="4400"/>
            <w:tcMar>
              <w:top w:type="dxa" w:w="70"/>
              <w:left w:type="dxa" w:w="110"/>
              <w:bottom w:type="dxa" w:w="70"/>
              <w:right w:type="dxa" w:w="110"/>
            </w:tcMar>
          </w:tcPr>
          <w:p>
            <w:pPr>
              <w:spacing w:after="0" w:line="252"/>
            </w:pPr>
            <w:r>
              <w:rPr>
                <w:b w:val="false"/>
                <w:bCs w:val="false"/>
                <w:sz w:val="19"/>
                <w:szCs w:val="19"/>
              </w:rPr>
              <w:t xml:space="preserve">Station codes damaged by scientific notation (1.4113E+14), so they cannot identify a well. 3,710 wells share a coordinate</w:t>
            </w:r>
          </w:p>
        </w:tc>
        <w:tc>
          <w:tcPr>
            <w:tcW w:type="dxa" w:w="4960"/>
            <w:tcMar>
              <w:top w:type="dxa" w:w="70"/>
              <w:left w:type="dxa" w:w="110"/>
              <w:bottom w:type="dxa" w:w="70"/>
              <w:right w:type="dxa" w:w="110"/>
            </w:tcMar>
          </w:tcPr>
          <w:p>
            <w:pPr>
              <w:spacing w:after="0" w:line="252"/>
            </w:pPr>
            <w:r>
              <w:rPr>
                <w:b w:val="false"/>
                <w:bCs w:val="false"/>
                <w:sz w:val="19"/>
                <w:szCs w:val="19"/>
              </w:rPr>
              <w:t xml:space="preserve">Key each well by its coordinates as well_uid, with a stable suffix where wells share a site</w:t>
            </w:r>
          </w:p>
        </w:tc>
      </w:tr>
      <w:tr>
        <w:tc>
          <w:tcPr>
            <w:tcW w:type="dxa" w:w="4400"/>
            <w:shd w:fill="F2F4F5" w:color="auto" w:val="clear"/>
            <w:tcMar>
              <w:top w:type="dxa" w:w="70"/>
              <w:left w:type="dxa" w:w="110"/>
              <w:bottom w:type="dxa" w:w="70"/>
              <w:right w:type="dxa" w:w="110"/>
            </w:tcMar>
          </w:tcPr>
          <w:p>
            <w:pPr>
              <w:spacing w:after="0" w:line="252"/>
            </w:pPr>
            <w:r>
              <w:rPr>
                <w:b w:val="false"/>
                <w:bCs w:val="false"/>
                <w:sz w:val="19"/>
                <w:szCs w:val="19"/>
              </w:rPr>
              <w:t xml:space="preserve">610 district names mix spellings, renames and boundary vintages (Trichur/Thrissur, Belgaum/Belagavi, Telangana pre- and post-2016)</w:t>
            </w:r>
          </w:p>
        </w:tc>
        <w:tc>
          <w:tcPr>
            <w:tcW w:type="dxa" w:w="4960"/>
            <w:shd w:fill="F2F4F5" w:color="auto" w:val="clear"/>
            <w:tcMar>
              <w:top w:type="dxa" w:w="70"/>
              <w:left w:type="dxa" w:w="110"/>
              <w:bottom w:type="dxa" w:w="70"/>
              <w:right w:type="dxa" w:w="110"/>
            </w:tcMar>
          </w:tcPr>
          <w:p>
            <w:pPr>
              <w:spacing w:after="0" w:line="252"/>
            </w:pPr>
            <w:r>
              <w:rPr>
                <w:b w:val="false"/>
                <w:bCs w:val="false"/>
                <w:sz w:val="19"/>
                <w:szCs w:val="19"/>
              </w:rPr>
              <w:t xml:space="preserve">Place each well in the district outline its coordinates fall inside. 32,205 wells placed directly, 87 snapped to the nearest outline within 5 km, 7 left with no district. CGWB labels kept as cgwb_district for audit</w:t>
            </w:r>
          </w:p>
        </w:tc>
      </w:tr>
      <w:tr>
        <w:tc>
          <w:tcPr>
            <w:tcW w:type="dxa" w:w="4400"/>
            <w:tcMar>
              <w:top w:type="dxa" w:w="70"/>
              <w:left w:type="dxa" w:w="110"/>
              <w:bottom w:type="dxa" w:w="70"/>
              <w:right w:type="dxa" w:w="110"/>
            </w:tcMar>
          </w:tcPr>
          <w:p>
            <w:pPr>
              <w:spacing w:after="0" w:line="252"/>
            </w:pPr>
            <w:r>
              <w:rPr>
                <w:b w:val="false"/>
                <w:bCs w:val="false"/>
                <w:sz w:val="19"/>
                <w:szCs w:val="19"/>
              </w:rPr>
              <w:t xml:space="preserve">489 wells stand in a different state from the one the file names</w:t>
            </w:r>
          </w:p>
        </w:tc>
        <w:tc>
          <w:tcPr>
            <w:tcW w:type="dxa" w:w="4960"/>
            <w:tcMar>
              <w:top w:type="dxa" w:w="70"/>
              <w:left w:type="dxa" w:w="110"/>
              <w:bottom w:type="dxa" w:w="70"/>
              <w:right w:type="dxa" w:w="110"/>
            </w:tcMar>
          </w:tcPr>
          <w:p>
            <w:pPr>
              <w:spacing w:after="0" w:line="252"/>
            </w:pPr>
            <w:r>
              <w:rPr>
                <w:b w:val="false"/>
                <w:bCs w:val="false"/>
                <w:sz w:val="19"/>
                <w:szCs w:val="19"/>
              </w:rPr>
              <w:t xml:space="preserve">Coordinates win. A well’s level correlates with its neighbours at 0.39 and with its labelled district at 0.17, and the coordinates fit better for 69 percent of the conflicts. Disagreement recorded as state_agrees = False</w:t>
            </w:r>
          </w:p>
        </w:tc>
      </w:tr>
      <w:tr>
        <w:tc>
          <w:tcPr>
            <w:tcW w:type="dxa" w:w="4400"/>
            <w:shd w:fill="F2F4F5" w:color="auto" w:val="clear"/>
            <w:tcMar>
              <w:top w:type="dxa" w:w="70"/>
              <w:left w:type="dxa" w:w="110"/>
              <w:bottom w:type="dxa" w:w="70"/>
              <w:right w:type="dxa" w:w="110"/>
            </w:tcMar>
          </w:tcPr>
          <w:p>
            <w:pPr>
              <w:spacing w:after="0" w:line="252"/>
            </w:pPr>
            <w:r>
              <w:rPr>
                <w:b w:val="false"/>
                <w:bCs w:val="false"/>
                <w:sz w:val="19"/>
                <w:szCs w:val="19"/>
              </w:rPr>
              <w:t xml:space="preserve">Bad readings: negatives, zeros used as missing, water deeper than the well was drilled, repeated runs, outliers</w:t>
            </w:r>
          </w:p>
        </w:tc>
        <w:tc>
          <w:tcPr>
            <w:tcW w:type="dxa" w:w="4960"/>
            <w:shd w:fill="F2F4F5" w:color="auto" w:val="clear"/>
            <w:tcMar>
              <w:top w:type="dxa" w:w="70"/>
              <w:left w:type="dxa" w:w="110"/>
              <w:bottom w:type="dxa" w:w="70"/>
              <w:right w:type="dxa" w:w="110"/>
            </w:tcMar>
          </w:tcPr>
          <w:p>
            <w:pPr>
              <w:spacing w:after="0" w:line="252"/>
            </w:pPr>
            <w:r>
              <w:rPr>
                <w:b w:val="false"/>
                <w:bCs w:val="false"/>
                <w:sz w:val="19"/>
                <w:szCs w:val="19"/>
              </w:rPr>
              <w:t xml:space="preserve">Flag, never delete. Six flags; 59,977 readings invalid, 1,065,392 valid, 94.7 percent of 1,125,369. A plain zero is not invalid on its own because a shallow well can fill to the surface</w:t>
            </w:r>
          </w:p>
        </w:tc>
      </w:tr>
      <w:tr>
        <w:tc>
          <w:tcPr>
            <w:tcW w:type="dxa" w:w="4400"/>
            <w:tcMar>
              <w:top w:type="dxa" w:w="70"/>
              <w:left w:type="dxa" w:w="110"/>
              <w:bottom w:type="dxa" w:w="70"/>
              <w:right w:type="dxa" w:w="110"/>
            </w:tcMar>
          </w:tcPr>
          <w:p>
            <w:pPr>
              <w:spacing w:after="0" w:line="252"/>
            </w:pPr>
            <w:r>
              <w:rPr>
                <w:b w:val="false"/>
                <w:bCs w:val="false"/>
                <w:sz w:val="19"/>
                <w:szCs w:val="19"/>
              </w:rPr>
              <w:t xml:space="preserve">IMD writes 0.0 mm for a whole year in cells with no nearby gauge. Saiha in Mizoram read 0 mm across nine years and produced a false +1,296 mm per decade trend</w:t>
            </w:r>
          </w:p>
        </w:tc>
        <w:tc>
          <w:tcPr>
            <w:tcW w:type="dxa" w:w="4960"/>
            <w:tcMar>
              <w:top w:type="dxa" w:w="70"/>
              <w:left w:type="dxa" w:w="110"/>
              <w:bottom w:type="dxa" w:w="70"/>
              <w:right w:type="dxa" w:w="110"/>
            </w:tcMar>
          </w:tcPr>
          <w:p>
            <w:pPr>
              <w:spacing w:after="0" w:line="252"/>
            </w:pPr>
            <w:r>
              <w:rPr>
                <w:b w:val="false"/>
                <w:bCs w:val="false"/>
                <w:sz w:val="19"/>
                <w:szCs w:val="19"/>
              </w:rPr>
              <w:t xml:space="preserve">Flag 8,693 suspect-zero cell-months as missing; averages over cells renormalise over the cells that have data. Saiha corrects to 2,538 mm a year</w:t>
            </w:r>
          </w:p>
        </w:tc>
      </w:tr>
      <w:tr>
        <w:tc>
          <w:tcPr>
            <w:tcW w:type="dxa" w:w="4400"/>
            <w:shd w:fill="F2F4F5" w:color="auto" w:val="clear"/>
            <w:tcMar>
              <w:top w:type="dxa" w:w="70"/>
              <w:left w:type="dxa" w:w="110"/>
              <w:bottom w:type="dxa" w:w="70"/>
              <w:right w:type="dxa" w:w="110"/>
            </w:tcMar>
          </w:tcPr>
          <w:p>
            <w:pPr>
              <w:spacing w:after="0" w:line="252"/>
            </w:pPr>
            <w:r>
              <w:rPr>
                <w:b w:val="false"/>
                <w:bCs w:val="false"/>
                <w:sz w:val="19"/>
                <w:szCs w:val="19"/>
              </w:rPr>
              <w:t xml:space="preserve">Specific yield was absent from the raw file and had been filled with a state and aquifer median</w:t>
            </w:r>
          </w:p>
        </w:tc>
        <w:tc>
          <w:tcPr>
            <w:tcW w:type="dxa" w:w="4960"/>
            <w:shd w:fill="F2F4F5" w:color="auto" w:val="clear"/>
            <w:tcMar>
              <w:top w:type="dxa" w:w="70"/>
              <w:left w:type="dxa" w:w="110"/>
              <w:bottom w:type="dxa" w:w="70"/>
              <w:right w:type="dxa" w:w="110"/>
            </w:tcMar>
          </w:tcPr>
          <w:p>
            <w:pPr>
              <w:spacing w:after="0" w:line="252"/>
            </w:pPr>
            <w:r>
              <w:rPr>
                <w:b w:val="false"/>
                <w:bCs w:val="false"/>
                <w:sz w:val="19"/>
                <w:szCs w:val="19"/>
              </w:rPr>
              <w:t xml:space="preserve">Take Sy from the hydrogeological map in the archive, five classes from 0.018 aquitard to 0.130 alluvium. Validated: the map returns the published value for 100 percent of the 2,872 wells that fall on a map cell. The old guesses were the wrong class for 8,996 wells, and off by more than 1.5x for three quarters of those</w:t>
            </w:r>
          </w:p>
        </w:tc>
      </w:tr>
      <w:tr>
        <w:tc>
          <w:tcPr>
            <w:tcW w:type="dxa" w:w="4400"/>
            <w:tcMar>
              <w:top w:type="dxa" w:w="70"/>
              <w:left w:type="dxa" w:w="110"/>
              <w:bottom w:type="dxa" w:w="70"/>
              <w:right w:type="dxa" w:w="110"/>
            </w:tcMar>
          </w:tcPr>
          <w:p>
            <w:pPr>
              <w:spacing w:after="0" w:line="252"/>
            </w:pPr>
            <w:r>
              <w:rPr>
                <w:b w:val="false"/>
                <w:bCs w:val="false"/>
                <w:sz w:val="19"/>
                <w:szCs w:val="19"/>
              </w:rPr>
              <w:t xml:space="preserve">Aquifer type blank for 13,312 wells</w:t>
            </w:r>
          </w:p>
        </w:tc>
        <w:tc>
          <w:tcPr>
            <w:tcW w:type="dxa" w:w="4960"/>
            <w:tcMar>
              <w:top w:type="dxa" w:w="70"/>
              <w:left w:type="dxa" w:w="110"/>
              <w:bottom w:type="dxa" w:w="70"/>
              <w:right w:type="dxa" w:w="110"/>
            </w:tcMar>
          </w:tcPr>
          <w:p>
            <w:pPr>
              <w:spacing w:after="0" w:line="252"/>
            </w:pPr>
            <w:r>
              <w:rPr>
                <w:b w:val="false"/>
                <w:bCs w:val="false"/>
                <w:sz w:val="19"/>
                <w:szCs w:val="19"/>
              </w:rPr>
              <w:t xml:space="preserve">Dug wells with a recorded type are 99.6 percent unconfined, so blank dug wells are inferred Unconfined; the rest go to Unknown. Source recorded in aquifer_source</w:t>
            </w:r>
          </w:p>
        </w:tc>
      </w:tr>
    </w:tbl>
    <w:p>
      <w:pPr>
        <w:spacing w:after="0"/>
      </w:pPr>
      <w:r>
        <w:rPr>
          <w:sz w:val="12"/>
          <w:szCs w:val="12"/>
        </w:rPr>
        <w:t xml:space="preserve"/>
      </w:r>
    </w:p>
    <w:p>
      <w:pPr>
        <w:pStyle w:val="Heading2"/>
        <w:spacing w:after="100" w:before="240"/>
      </w:pPr>
      <w:r>
        <w:t xml:space="preserve">3.3 The season clock</w:t>
      </w:r>
    </w:p>
    <w:p>
      <w:pPr>
        <w:spacing w:after="110" w:line="276"/>
      </w:pPr>
      <w:r>
        <w:t xml:space="preserve">Rain is daily and levels are read four times a year, so the two have to be put on one clock. A calendar quarter such as July to September straddles the August reading and mixes rain the level has already answered with rain it has not. Instead a season runs from the day after one reading to the next reading, cut on the 15th: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300"/>
        <w:gridCol w:w="1150"/>
        <w:gridCol w:w="1150"/>
        <w:gridCol w:w="1200"/>
        <w:gridCol w:w="2400"/>
        <w:gridCol w:w="2160"/>
      </w:tblGrid>
      <w:tr>
        <w:trPr>
          <w:tblHeader/>
        </w:trPr>
        <w:tc>
          <w:tcPr>
            <w:tcW w:type="dxa" w:w="1300"/>
            <w:shd w:fill="1F4E5F" w:color="auto" w:val="clear"/>
            <w:tcMar>
              <w:top w:type="dxa" w:w="70"/>
              <w:left w:type="dxa" w:w="110"/>
              <w:bottom w:type="dxa" w:w="70"/>
              <w:right w:type="dxa" w:w="110"/>
            </w:tcMar>
          </w:tcPr>
          <w:p>
            <w:pPr>
              <w:spacing w:after="0" w:line="252"/>
            </w:pPr>
            <w:r>
              <w:rPr>
                <w:b/>
                <w:bCs/>
                <w:color w:val="FFFFFF"/>
                <w:sz w:val="19"/>
                <w:szCs w:val="19"/>
              </w:rPr>
              <w:t xml:space="preserve">Season</w:t>
            </w:r>
          </w:p>
        </w:tc>
        <w:tc>
          <w:tcPr>
            <w:tcW w:type="dxa" w:w="1150"/>
            <w:shd w:fill="1F4E5F" w:color="auto" w:val="clear"/>
            <w:tcMar>
              <w:top w:type="dxa" w:w="70"/>
              <w:left w:type="dxa" w:w="110"/>
              <w:bottom w:type="dxa" w:w="70"/>
              <w:right w:type="dxa" w:w="110"/>
            </w:tcMar>
          </w:tcPr>
          <w:p>
            <w:pPr>
              <w:spacing w:after="0" w:line="252"/>
            </w:pPr>
            <w:r>
              <w:rPr>
                <w:b/>
                <w:bCs/>
                <w:color w:val="FFFFFF"/>
                <w:sz w:val="19"/>
                <w:szCs w:val="19"/>
              </w:rPr>
              <w:t xml:space="preserve">From</w:t>
            </w:r>
          </w:p>
        </w:tc>
        <w:tc>
          <w:tcPr>
            <w:tcW w:type="dxa" w:w="1150"/>
            <w:shd w:fill="1F4E5F" w:color="auto" w:val="clear"/>
            <w:tcMar>
              <w:top w:type="dxa" w:w="70"/>
              <w:left w:type="dxa" w:w="110"/>
              <w:bottom w:type="dxa" w:w="70"/>
              <w:right w:type="dxa" w:w="110"/>
            </w:tcMar>
          </w:tcPr>
          <w:p>
            <w:pPr>
              <w:spacing w:after="0" w:line="252"/>
            </w:pPr>
            <w:r>
              <w:rPr>
                <w:b/>
                <w:bCs/>
                <w:color w:val="FFFFFF"/>
                <w:sz w:val="19"/>
                <w:szCs w:val="19"/>
              </w:rPr>
              <w:t xml:space="preserve">To</w:t>
            </w:r>
          </w:p>
        </w:tc>
        <w:tc>
          <w:tcPr>
            <w:tcW w:type="dxa" w:w="1200"/>
            <w:shd w:fill="1F4E5F" w:color="auto" w:val="clear"/>
            <w:tcMar>
              <w:top w:type="dxa" w:w="70"/>
              <w:left w:type="dxa" w:w="110"/>
              <w:bottom w:type="dxa" w:w="70"/>
              <w:right w:type="dxa" w:w="110"/>
            </w:tcMar>
          </w:tcPr>
          <w:p>
            <w:pPr>
              <w:spacing w:after="0" w:line="252"/>
            </w:pPr>
            <w:r>
              <w:rPr>
                <w:b/>
                <w:bCs/>
                <w:color w:val="FFFFFF"/>
                <w:sz w:val="19"/>
                <w:szCs w:val="19"/>
              </w:rPr>
              <w:t xml:space="preserve">Days</w:t>
            </w:r>
          </w:p>
        </w:tc>
        <w:tc>
          <w:tcPr>
            <w:tcW w:type="dxa" w:w="2400"/>
            <w:shd w:fill="1F4E5F" w:color="auto" w:val="clear"/>
            <w:tcMar>
              <w:top w:type="dxa" w:w="70"/>
              <w:left w:type="dxa" w:w="110"/>
              <w:bottom w:type="dxa" w:w="70"/>
              <w:right w:type="dxa" w:w="110"/>
            </w:tcMar>
          </w:tcPr>
          <w:p>
            <w:pPr>
              <w:spacing w:after="0" w:line="252"/>
            </w:pPr>
            <w:r>
              <w:rPr>
                <w:b/>
                <w:bCs/>
                <w:color w:val="FFFFFF"/>
                <w:sz w:val="19"/>
                <w:szCs w:val="19"/>
              </w:rPr>
              <w:t xml:space="preserve">Closed by</w:t>
            </w:r>
          </w:p>
        </w:tc>
        <w:tc>
          <w:tcPr>
            <w:tcW w:type="dxa" w:w="2160"/>
            <w:shd w:fill="1F4E5F" w:color="auto" w:val="clear"/>
            <w:tcMar>
              <w:top w:type="dxa" w:w="70"/>
              <w:left w:type="dxa" w:w="110"/>
              <w:bottom w:type="dxa" w:w="70"/>
              <w:right w:type="dxa" w:w="110"/>
            </w:tcMar>
          </w:tcPr>
          <w:p>
            <w:pPr>
              <w:spacing w:after="0" w:line="252"/>
            </w:pPr>
            <w:r>
              <w:rPr>
                <w:b/>
                <w:bCs/>
                <w:color w:val="FFFFFF"/>
                <w:sz w:val="19"/>
                <w:szCs w:val="19"/>
              </w:rPr>
              <w:t xml:space="preserve">Label</w:t>
            </w:r>
          </w:p>
        </w:tc>
      </w:tr>
      <w:tr>
        <w:tc>
          <w:tcPr>
            <w:tcW w:type="dxa" w:w="1300"/>
            <w:tcMar>
              <w:top w:type="dxa" w:w="70"/>
              <w:left w:type="dxa" w:w="110"/>
              <w:bottom w:type="dxa" w:w="70"/>
              <w:right w:type="dxa" w:w="110"/>
            </w:tcMar>
          </w:tcPr>
          <w:p>
            <w:pPr>
              <w:spacing w:after="0" w:line="252"/>
            </w:pPr>
            <w:r>
              <w:rPr>
                <w:b w:val="false"/>
                <w:bCs w:val="false"/>
                <w:sz w:val="19"/>
                <w:szCs w:val="19"/>
              </w:rPr>
              <w:t xml:space="preserve">Nov-Jan</w:t>
            </w:r>
          </w:p>
        </w:tc>
        <w:tc>
          <w:tcPr>
            <w:tcW w:type="dxa" w:w="1150"/>
            <w:tcMar>
              <w:top w:type="dxa" w:w="70"/>
              <w:left w:type="dxa" w:w="110"/>
              <w:bottom w:type="dxa" w:w="70"/>
              <w:right w:type="dxa" w:w="110"/>
            </w:tcMar>
          </w:tcPr>
          <w:p>
            <w:pPr>
              <w:spacing w:after="0" w:line="252"/>
            </w:pPr>
            <w:r>
              <w:rPr>
                <w:b w:val="false"/>
                <w:bCs w:val="false"/>
                <w:sz w:val="19"/>
                <w:szCs w:val="19"/>
              </w:rPr>
              <w:t xml:space="preserve">Nov 16</w:t>
            </w:r>
          </w:p>
        </w:tc>
        <w:tc>
          <w:tcPr>
            <w:tcW w:type="dxa" w:w="1150"/>
            <w:tcMar>
              <w:top w:type="dxa" w:w="70"/>
              <w:left w:type="dxa" w:w="110"/>
              <w:bottom w:type="dxa" w:w="70"/>
              <w:right w:type="dxa" w:w="110"/>
            </w:tcMar>
          </w:tcPr>
          <w:p>
            <w:pPr>
              <w:spacing w:after="0" w:line="252"/>
            </w:pPr>
            <w:r>
              <w:rPr>
                <w:b w:val="false"/>
                <w:bCs w:val="false"/>
                <w:sz w:val="19"/>
                <w:szCs w:val="19"/>
              </w:rPr>
              <w:t xml:space="preserve">Jan 15</w:t>
            </w:r>
          </w:p>
        </w:tc>
        <w:tc>
          <w:tcPr>
            <w:tcW w:type="dxa" w:w="1200"/>
            <w:tcMar>
              <w:top w:type="dxa" w:w="70"/>
              <w:left w:type="dxa" w:w="110"/>
              <w:bottom w:type="dxa" w:w="70"/>
              <w:right w:type="dxa" w:w="110"/>
            </w:tcMar>
          </w:tcPr>
          <w:p>
            <w:pPr>
              <w:spacing w:after="0" w:line="252"/>
            </w:pPr>
            <w:r>
              <w:rPr>
                <w:b w:val="false"/>
                <w:bCs w:val="false"/>
                <w:sz w:val="19"/>
                <w:szCs w:val="19"/>
              </w:rPr>
              <w:t xml:space="preserve">61</w:t>
            </w:r>
          </w:p>
        </w:tc>
        <w:tc>
          <w:tcPr>
            <w:tcW w:type="dxa" w:w="2400"/>
            <w:tcMar>
              <w:top w:type="dxa" w:w="70"/>
              <w:left w:type="dxa" w:w="110"/>
              <w:bottom w:type="dxa" w:w="70"/>
              <w:right w:type="dxa" w:w="110"/>
            </w:tcMar>
          </w:tcPr>
          <w:p>
            <w:pPr>
              <w:spacing w:after="0" w:line="252"/>
            </w:pPr>
            <w:r>
              <w:rPr>
                <w:b w:val="false"/>
                <w:bCs w:val="false"/>
                <w:sz w:val="19"/>
                <w:szCs w:val="19"/>
              </w:rPr>
              <w:t xml:space="preserve">January reading</w:t>
            </w:r>
          </w:p>
        </w:tc>
        <w:tc>
          <w:tcPr>
            <w:tcW w:type="dxa" w:w="2160"/>
            <w:tcMar>
              <w:top w:type="dxa" w:w="70"/>
              <w:left w:type="dxa" w:w="110"/>
              <w:bottom w:type="dxa" w:w="70"/>
              <w:right w:type="dxa" w:w="110"/>
            </w:tcMar>
          </w:tcPr>
          <w:p>
            <w:pPr>
              <w:spacing w:after="0" w:line="252"/>
            </w:pPr>
            <w:r>
              <w:rPr>
                <w:b w:val="false"/>
                <w:bCs w:val="false"/>
                <w:sz w:val="19"/>
                <w:szCs w:val="19"/>
              </w:rPr>
              <w:t xml:space="preserve">post-monsoon</w:t>
            </w:r>
          </w:p>
        </w:tc>
      </w:tr>
      <w:tr>
        <w:tc>
          <w:tcPr>
            <w:tcW w:type="dxa" w:w="1300"/>
            <w:shd w:fill="F2F4F5" w:color="auto" w:val="clear"/>
            <w:tcMar>
              <w:top w:type="dxa" w:w="70"/>
              <w:left w:type="dxa" w:w="110"/>
              <w:bottom w:type="dxa" w:w="70"/>
              <w:right w:type="dxa" w:w="110"/>
            </w:tcMar>
          </w:tcPr>
          <w:p>
            <w:pPr>
              <w:spacing w:after="0" w:line="252"/>
            </w:pPr>
            <w:r>
              <w:rPr>
                <w:b w:val="false"/>
                <w:bCs w:val="false"/>
                <w:sz w:val="19"/>
                <w:szCs w:val="19"/>
              </w:rPr>
              <w:t xml:space="preserve">Jan-May</w:t>
            </w:r>
          </w:p>
        </w:tc>
        <w:tc>
          <w:tcPr>
            <w:tcW w:type="dxa" w:w="1150"/>
            <w:shd w:fill="F2F4F5" w:color="auto" w:val="clear"/>
            <w:tcMar>
              <w:top w:type="dxa" w:w="70"/>
              <w:left w:type="dxa" w:w="110"/>
              <w:bottom w:type="dxa" w:w="70"/>
              <w:right w:type="dxa" w:w="110"/>
            </w:tcMar>
          </w:tcPr>
          <w:p>
            <w:pPr>
              <w:spacing w:after="0" w:line="252"/>
            </w:pPr>
            <w:r>
              <w:rPr>
                <w:b w:val="false"/>
                <w:bCs w:val="false"/>
                <w:sz w:val="19"/>
                <w:szCs w:val="19"/>
              </w:rPr>
              <w:t xml:space="preserve">Jan 16</w:t>
            </w:r>
          </w:p>
        </w:tc>
        <w:tc>
          <w:tcPr>
            <w:tcW w:type="dxa" w:w="1150"/>
            <w:shd w:fill="F2F4F5" w:color="auto" w:val="clear"/>
            <w:tcMar>
              <w:top w:type="dxa" w:w="70"/>
              <w:left w:type="dxa" w:w="110"/>
              <w:bottom w:type="dxa" w:w="70"/>
              <w:right w:type="dxa" w:w="110"/>
            </w:tcMar>
          </w:tcPr>
          <w:p>
            <w:pPr>
              <w:spacing w:after="0" w:line="252"/>
            </w:pPr>
            <w:r>
              <w:rPr>
                <w:b w:val="false"/>
                <w:bCs w:val="false"/>
                <w:sz w:val="19"/>
                <w:szCs w:val="19"/>
              </w:rPr>
              <w:t xml:space="preserve">May 15</w:t>
            </w:r>
          </w:p>
        </w:tc>
        <w:tc>
          <w:tcPr>
            <w:tcW w:type="dxa" w:w="1200"/>
            <w:shd w:fill="F2F4F5" w:color="auto" w:val="clear"/>
            <w:tcMar>
              <w:top w:type="dxa" w:w="70"/>
              <w:left w:type="dxa" w:w="110"/>
              <w:bottom w:type="dxa" w:w="70"/>
              <w:right w:type="dxa" w:w="110"/>
            </w:tcMar>
          </w:tcPr>
          <w:p>
            <w:pPr>
              <w:spacing w:after="0" w:line="252"/>
            </w:pPr>
            <w:r>
              <w:rPr>
                <w:b w:val="false"/>
                <w:bCs w:val="false"/>
                <w:sz w:val="19"/>
                <w:szCs w:val="19"/>
              </w:rPr>
              <w:t xml:space="preserve">120 / 121</w:t>
            </w:r>
          </w:p>
        </w:tc>
        <w:tc>
          <w:tcPr>
            <w:tcW w:type="dxa" w:w="2400"/>
            <w:shd w:fill="F2F4F5" w:color="auto" w:val="clear"/>
            <w:tcMar>
              <w:top w:type="dxa" w:w="70"/>
              <w:left w:type="dxa" w:w="110"/>
              <w:bottom w:type="dxa" w:w="70"/>
              <w:right w:type="dxa" w:w="110"/>
            </w:tcMar>
          </w:tcPr>
          <w:p>
            <w:pPr>
              <w:spacing w:after="0" w:line="252"/>
            </w:pPr>
            <w:r>
              <w:rPr>
                <w:b w:val="false"/>
                <w:bCs w:val="false"/>
                <w:sz w:val="19"/>
                <w:szCs w:val="19"/>
              </w:rPr>
              <w:t xml:space="preserve">May reading</w:t>
            </w:r>
          </w:p>
        </w:tc>
        <w:tc>
          <w:tcPr>
            <w:tcW w:type="dxa" w:w="2160"/>
            <w:shd w:fill="F2F4F5" w:color="auto" w:val="clear"/>
            <w:tcMar>
              <w:top w:type="dxa" w:w="70"/>
              <w:left w:type="dxa" w:w="110"/>
              <w:bottom w:type="dxa" w:w="70"/>
              <w:right w:type="dxa" w:w="110"/>
            </w:tcMar>
          </w:tcPr>
          <w:p>
            <w:pPr>
              <w:spacing w:after="0" w:line="252"/>
            </w:pPr>
            <w:r>
              <w:rPr>
                <w:b w:val="false"/>
                <w:bCs w:val="false"/>
                <w:sz w:val="19"/>
                <w:szCs w:val="19"/>
              </w:rPr>
              <w:t xml:space="preserve">dry</w:t>
            </w:r>
          </w:p>
        </w:tc>
      </w:tr>
      <w:tr>
        <w:tc>
          <w:tcPr>
            <w:tcW w:type="dxa" w:w="1300"/>
            <w:tcMar>
              <w:top w:type="dxa" w:w="70"/>
              <w:left w:type="dxa" w:w="110"/>
              <w:bottom w:type="dxa" w:w="70"/>
              <w:right w:type="dxa" w:w="110"/>
            </w:tcMar>
          </w:tcPr>
          <w:p>
            <w:pPr>
              <w:spacing w:after="0" w:line="252"/>
            </w:pPr>
            <w:r>
              <w:rPr>
                <w:b w:val="false"/>
                <w:bCs w:val="false"/>
                <w:sz w:val="19"/>
                <w:szCs w:val="19"/>
              </w:rPr>
              <w:t xml:space="preserve">May-Aug</w:t>
            </w:r>
          </w:p>
        </w:tc>
        <w:tc>
          <w:tcPr>
            <w:tcW w:type="dxa" w:w="1150"/>
            <w:tcMar>
              <w:top w:type="dxa" w:w="70"/>
              <w:left w:type="dxa" w:w="110"/>
              <w:bottom w:type="dxa" w:w="70"/>
              <w:right w:type="dxa" w:w="110"/>
            </w:tcMar>
          </w:tcPr>
          <w:p>
            <w:pPr>
              <w:spacing w:after="0" w:line="252"/>
            </w:pPr>
            <w:r>
              <w:rPr>
                <w:b w:val="false"/>
                <w:bCs w:val="false"/>
                <w:sz w:val="19"/>
                <w:szCs w:val="19"/>
              </w:rPr>
              <w:t xml:space="preserve">May 16</w:t>
            </w:r>
          </w:p>
        </w:tc>
        <w:tc>
          <w:tcPr>
            <w:tcW w:type="dxa" w:w="1150"/>
            <w:tcMar>
              <w:top w:type="dxa" w:w="70"/>
              <w:left w:type="dxa" w:w="110"/>
              <w:bottom w:type="dxa" w:w="70"/>
              <w:right w:type="dxa" w:w="110"/>
            </w:tcMar>
          </w:tcPr>
          <w:p>
            <w:pPr>
              <w:spacing w:after="0" w:line="252"/>
            </w:pPr>
            <w:r>
              <w:rPr>
                <w:b w:val="false"/>
                <w:bCs w:val="false"/>
                <w:sz w:val="19"/>
                <w:szCs w:val="19"/>
              </w:rPr>
              <w:t xml:space="preserve">Aug 15</w:t>
            </w:r>
          </w:p>
        </w:tc>
        <w:tc>
          <w:tcPr>
            <w:tcW w:type="dxa" w:w="1200"/>
            <w:tcMar>
              <w:top w:type="dxa" w:w="70"/>
              <w:left w:type="dxa" w:w="110"/>
              <w:bottom w:type="dxa" w:w="70"/>
              <w:right w:type="dxa" w:w="110"/>
            </w:tcMar>
          </w:tcPr>
          <w:p>
            <w:pPr>
              <w:spacing w:after="0" w:line="252"/>
            </w:pPr>
            <w:r>
              <w:rPr>
                <w:b w:val="false"/>
                <w:bCs w:val="false"/>
                <w:sz w:val="19"/>
                <w:szCs w:val="19"/>
              </w:rPr>
              <w:t xml:space="preserve">92</w:t>
            </w:r>
          </w:p>
        </w:tc>
        <w:tc>
          <w:tcPr>
            <w:tcW w:type="dxa" w:w="2400"/>
            <w:tcMar>
              <w:top w:type="dxa" w:w="70"/>
              <w:left w:type="dxa" w:w="110"/>
              <w:bottom w:type="dxa" w:w="70"/>
              <w:right w:type="dxa" w:w="110"/>
            </w:tcMar>
          </w:tcPr>
          <w:p>
            <w:pPr>
              <w:spacing w:after="0" w:line="252"/>
            </w:pPr>
            <w:r>
              <w:rPr>
                <w:b w:val="false"/>
                <w:bCs w:val="false"/>
                <w:sz w:val="19"/>
                <w:szCs w:val="19"/>
              </w:rPr>
              <w:t xml:space="preserve">August reading</w:t>
            </w:r>
          </w:p>
        </w:tc>
        <w:tc>
          <w:tcPr>
            <w:tcW w:type="dxa" w:w="2160"/>
            <w:tcMar>
              <w:top w:type="dxa" w:w="70"/>
              <w:left w:type="dxa" w:w="110"/>
              <w:bottom w:type="dxa" w:w="70"/>
              <w:right w:type="dxa" w:w="110"/>
            </w:tcMar>
          </w:tcPr>
          <w:p>
            <w:pPr>
              <w:spacing w:after="0" w:line="252"/>
            </w:pPr>
            <w:r>
              <w:rPr>
                <w:b w:val="false"/>
                <w:bCs w:val="false"/>
                <w:sz w:val="19"/>
                <w:szCs w:val="19"/>
              </w:rPr>
              <w:t xml:space="preserve">early monsoon</w:t>
            </w:r>
          </w:p>
        </w:tc>
      </w:tr>
      <w:tr>
        <w:tc>
          <w:tcPr>
            <w:tcW w:type="dxa" w:w="1300"/>
            <w:shd w:fill="F2F4F5" w:color="auto" w:val="clear"/>
            <w:tcMar>
              <w:top w:type="dxa" w:w="70"/>
              <w:left w:type="dxa" w:w="110"/>
              <w:bottom w:type="dxa" w:w="70"/>
              <w:right w:type="dxa" w:w="110"/>
            </w:tcMar>
          </w:tcPr>
          <w:p>
            <w:pPr>
              <w:spacing w:after="0" w:line="252"/>
            </w:pPr>
            <w:r>
              <w:rPr>
                <w:b w:val="false"/>
                <w:bCs w:val="false"/>
                <w:sz w:val="19"/>
                <w:szCs w:val="19"/>
              </w:rPr>
              <w:t xml:space="preserve">Aug-Nov</w:t>
            </w:r>
          </w:p>
        </w:tc>
        <w:tc>
          <w:tcPr>
            <w:tcW w:type="dxa" w:w="1150"/>
            <w:shd w:fill="F2F4F5" w:color="auto" w:val="clear"/>
            <w:tcMar>
              <w:top w:type="dxa" w:w="70"/>
              <w:left w:type="dxa" w:w="110"/>
              <w:bottom w:type="dxa" w:w="70"/>
              <w:right w:type="dxa" w:w="110"/>
            </w:tcMar>
          </w:tcPr>
          <w:p>
            <w:pPr>
              <w:spacing w:after="0" w:line="252"/>
            </w:pPr>
            <w:r>
              <w:rPr>
                <w:b w:val="false"/>
                <w:bCs w:val="false"/>
                <w:sz w:val="19"/>
                <w:szCs w:val="19"/>
              </w:rPr>
              <w:t xml:space="preserve">Aug 16</w:t>
            </w:r>
          </w:p>
        </w:tc>
        <w:tc>
          <w:tcPr>
            <w:tcW w:type="dxa" w:w="1150"/>
            <w:shd w:fill="F2F4F5" w:color="auto" w:val="clear"/>
            <w:tcMar>
              <w:top w:type="dxa" w:w="70"/>
              <w:left w:type="dxa" w:w="110"/>
              <w:bottom w:type="dxa" w:w="70"/>
              <w:right w:type="dxa" w:w="110"/>
            </w:tcMar>
          </w:tcPr>
          <w:p>
            <w:pPr>
              <w:spacing w:after="0" w:line="252"/>
            </w:pPr>
            <w:r>
              <w:rPr>
                <w:b w:val="false"/>
                <w:bCs w:val="false"/>
                <w:sz w:val="19"/>
                <w:szCs w:val="19"/>
              </w:rPr>
              <w:t xml:space="preserve">Nov 15</w:t>
            </w:r>
          </w:p>
        </w:tc>
        <w:tc>
          <w:tcPr>
            <w:tcW w:type="dxa" w:w="1200"/>
            <w:shd w:fill="F2F4F5" w:color="auto" w:val="clear"/>
            <w:tcMar>
              <w:top w:type="dxa" w:w="70"/>
              <w:left w:type="dxa" w:w="110"/>
              <w:bottom w:type="dxa" w:w="70"/>
              <w:right w:type="dxa" w:w="110"/>
            </w:tcMar>
          </w:tcPr>
          <w:p>
            <w:pPr>
              <w:spacing w:after="0" w:line="252"/>
            </w:pPr>
            <w:r>
              <w:rPr>
                <w:b w:val="false"/>
                <w:bCs w:val="false"/>
                <w:sz w:val="19"/>
                <w:szCs w:val="19"/>
              </w:rPr>
              <w:t xml:space="preserve">92</w:t>
            </w:r>
          </w:p>
        </w:tc>
        <w:tc>
          <w:tcPr>
            <w:tcW w:type="dxa" w:w="2400"/>
            <w:shd w:fill="F2F4F5" w:color="auto" w:val="clear"/>
            <w:tcMar>
              <w:top w:type="dxa" w:w="70"/>
              <w:left w:type="dxa" w:w="110"/>
              <w:bottom w:type="dxa" w:w="70"/>
              <w:right w:type="dxa" w:w="110"/>
            </w:tcMar>
          </w:tcPr>
          <w:p>
            <w:pPr>
              <w:spacing w:after="0" w:line="252"/>
            </w:pPr>
            <w:r>
              <w:rPr>
                <w:b w:val="false"/>
                <w:bCs w:val="false"/>
                <w:sz w:val="19"/>
                <w:szCs w:val="19"/>
              </w:rPr>
              <w:t xml:space="preserve">November reading</w:t>
            </w:r>
          </w:p>
        </w:tc>
        <w:tc>
          <w:tcPr>
            <w:tcW w:type="dxa" w:w="2160"/>
            <w:shd w:fill="F2F4F5" w:color="auto" w:val="clear"/>
            <w:tcMar>
              <w:top w:type="dxa" w:w="70"/>
              <w:left w:type="dxa" w:w="110"/>
              <w:bottom w:type="dxa" w:w="70"/>
              <w:right w:type="dxa" w:w="110"/>
            </w:tcMar>
          </w:tcPr>
          <w:p>
            <w:pPr>
              <w:spacing w:after="0" w:line="252"/>
            </w:pPr>
            <w:r>
              <w:rPr>
                <w:b w:val="false"/>
                <w:bCs w:val="false"/>
                <w:sz w:val="19"/>
                <w:szCs w:val="19"/>
              </w:rPr>
              <w:t xml:space="preserve">late monsoon</w:t>
            </w:r>
          </w:p>
        </w:tc>
      </w:tr>
    </w:tbl>
    <w:p>
      <w:pPr>
        <w:spacing w:after="0"/>
      </w:pPr>
      <w:r>
        <w:rPr>
          <w:sz w:val="12"/>
          <w:szCs w:val="12"/>
        </w:rPr>
        <w:t xml:space="preserve"/>
      </w:r>
    </w:p>
    <w:p>
      <w:pPr>
        <w:spacing w:after="110" w:line="276"/>
      </w:pPr>
      <w:r>
        <w:t xml:space="preserve">99 seasons in all, from Jan-May 1998 to Aug-Nov 2022. Season totals are summed from the daily grid, not from a monthly table, because the cut falls mid-month. Checked against the raw NetCDF including a year boundary and a leap year: maximum difference 0.00004 mm.</w:t>
      </w:r>
    </w:p>
    <w:p>
      <w:pPr>
        <w:pStyle w:val="Heading2"/>
        <w:spacing w:after="100" w:before="240"/>
      </w:pPr>
      <w:r>
        <w:t xml:space="preserve">3.4 Putting both in the same unit</w:t>
      </w:r>
    </w:p>
    <w:p>
      <w:pPr>
        <w:spacing w:after="110" w:line="276"/>
      </w:pPr>
      <w:r>
        <w:t xml:space="preserve">Specific yield converts a change in level into a depth of water, which is what makes the rainfall comparison meaningful:</w:t>
      </w:r>
    </w:p>
    <w:p>
      <w:pPr>
        <w:spacing w:after="40"/>
      </w:pPr>
      <w:r>
        <w:rPr>
          <w:rFonts w:ascii="Consolas" w:cs="Consolas" w:eastAsia="Consolas" w:hAnsi="Consolas"/>
          <w:sz w:val="19"/>
          <w:szCs w:val="19"/>
        </w:rPr>
        <w:t xml:space="preserve">delta_h_m         = depth now  -  depth at previous reading      (positive = water fell)</w:t>
      </w:r>
    </w:p>
    <w:p>
      <w:pPr>
        <w:spacing w:after="40"/>
      </w:pPr>
      <w:r>
        <w:rPr>
          <w:rFonts w:ascii="Consolas" w:cs="Consolas" w:eastAsia="Consolas" w:hAnsi="Consolas"/>
          <w:sz w:val="19"/>
          <w:szCs w:val="19"/>
        </w:rPr>
        <w:t xml:space="preserve">storage_change_mm = -delta_h_m x Sy x 1000                       (positive = water gained)</w:t>
      </w:r>
    </w:p>
    <w:p>
      <w:pPr>
        <w:spacing w:after="140"/>
      </w:pPr>
      <w:r>
        <w:rPr>
          <w:rFonts w:ascii="Consolas" w:cs="Consolas" w:eastAsia="Consolas" w:hAnsi="Consolas"/>
          <w:sz w:val="19"/>
          <w:szCs w:val="19"/>
        </w:rPr>
        <w:t xml:space="preserve">recharge_ratio    = storage_change_mm / rain over the same 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900"/>
        <w:gridCol w:w="2700"/>
        <w:gridCol w:w="2200"/>
        <w:gridCol w:w="2560"/>
      </w:tblGrid>
      <w:tr>
        <w:trPr>
          <w:tblHeader/>
        </w:trPr>
        <w:tc>
          <w:tcPr>
            <w:tcW w:type="dxa" w:w="1900"/>
            <w:shd w:fill="1F4E5F" w:color="auto" w:val="clear"/>
            <w:tcMar>
              <w:top w:type="dxa" w:w="70"/>
              <w:left w:type="dxa" w:w="110"/>
              <w:bottom w:type="dxa" w:w="70"/>
              <w:right w:type="dxa" w:w="110"/>
            </w:tcMar>
          </w:tcPr>
          <w:p>
            <w:pPr>
              <w:spacing w:after="0" w:line="252"/>
            </w:pPr>
            <w:r>
              <w:rPr>
                <w:b/>
                <w:bCs/>
                <w:color w:val="FFFFFF"/>
                <w:sz w:val="19"/>
                <w:szCs w:val="19"/>
              </w:rPr>
              <w:t xml:space="preserve">Season</w:t>
            </w:r>
          </w:p>
        </w:tc>
        <w:tc>
          <w:tcPr>
            <w:tcW w:type="dxa" w:w="2700"/>
            <w:shd w:fill="1F4E5F" w:color="auto" w:val="clear"/>
            <w:tcMar>
              <w:top w:type="dxa" w:w="70"/>
              <w:left w:type="dxa" w:w="110"/>
              <w:bottom w:type="dxa" w:w="70"/>
              <w:right w:type="dxa" w:w="110"/>
            </w:tcMar>
          </w:tcPr>
          <w:p>
            <w:pPr>
              <w:spacing w:after="0" w:line="252"/>
            </w:pPr>
            <w:r>
              <w:rPr>
                <w:b/>
                <w:bCs/>
                <w:color w:val="FFFFFF"/>
                <w:sz w:val="19"/>
                <w:szCs w:val="19"/>
              </w:rPr>
              <w:t xml:space="preserve">Median level change</w:t>
            </w:r>
          </w:p>
        </w:tc>
        <w:tc>
          <w:tcPr>
            <w:tcW w:type="dxa" w:w="2200"/>
            <w:shd w:fill="1F4E5F" w:color="auto" w:val="clear"/>
            <w:tcMar>
              <w:top w:type="dxa" w:w="70"/>
              <w:left w:type="dxa" w:w="110"/>
              <w:bottom w:type="dxa" w:w="70"/>
              <w:right w:type="dxa" w:w="110"/>
            </w:tcMar>
          </w:tcPr>
          <w:p>
            <w:pPr>
              <w:spacing w:after="0" w:line="252"/>
            </w:pPr>
            <w:r>
              <w:rPr>
                <w:b/>
                <w:bCs/>
                <w:color w:val="FFFFFF"/>
                <w:sz w:val="19"/>
                <w:szCs w:val="19"/>
              </w:rPr>
              <w:t xml:space="preserve">Median rain</w:t>
            </w:r>
          </w:p>
        </w:tc>
        <w:tc>
          <w:tcPr>
            <w:tcW w:type="dxa" w:w="2560"/>
            <w:shd w:fill="1F4E5F" w:color="auto" w:val="clear"/>
            <w:tcMar>
              <w:top w:type="dxa" w:w="70"/>
              <w:left w:type="dxa" w:w="110"/>
              <w:bottom w:type="dxa" w:w="70"/>
              <w:right w:type="dxa" w:w="110"/>
            </w:tcMar>
          </w:tcPr>
          <w:p>
            <w:pPr>
              <w:spacing w:after="0" w:line="252"/>
            </w:pPr>
            <w:r>
              <w:rPr>
                <w:b/>
                <w:bCs/>
                <w:color w:val="FFFFFF"/>
                <w:sz w:val="19"/>
                <w:szCs w:val="19"/>
              </w:rPr>
              <w:t xml:space="preserve">Share of rain stored</w:t>
            </w:r>
          </w:p>
        </w:tc>
      </w:tr>
      <w:tr>
        <w:tc>
          <w:tcPr>
            <w:tcW w:type="dxa" w:w="1900"/>
            <w:tcMar>
              <w:top w:type="dxa" w:w="70"/>
              <w:left w:type="dxa" w:w="110"/>
              <w:bottom w:type="dxa" w:w="70"/>
              <w:right w:type="dxa" w:w="110"/>
            </w:tcMar>
          </w:tcPr>
          <w:p>
            <w:pPr>
              <w:spacing w:after="0" w:line="252"/>
            </w:pPr>
            <w:r>
              <w:rPr>
                <w:b w:val="false"/>
                <w:bCs w:val="false"/>
                <w:sz w:val="19"/>
                <w:szCs w:val="19"/>
              </w:rPr>
              <w:t xml:space="preserve">Nov-Jan</w:t>
            </w:r>
          </w:p>
        </w:tc>
        <w:tc>
          <w:tcPr>
            <w:tcW w:type="dxa" w:w="2700"/>
            <w:tcMar>
              <w:top w:type="dxa" w:w="70"/>
              <w:left w:type="dxa" w:w="110"/>
              <w:bottom w:type="dxa" w:w="70"/>
              <w:right w:type="dxa" w:w="110"/>
            </w:tcMar>
          </w:tcPr>
          <w:p>
            <w:pPr>
              <w:spacing w:after="0" w:line="252"/>
            </w:pPr>
            <w:r>
              <w:rPr>
                <w:b w:val="false"/>
                <w:bCs w:val="false"/>
                <w:sz w:val="19"/>
                <w:szCs w:val="19"/>
              </w:rPr>
              <w:t xml:space="preserve">falls 0.65 m</w:t>
            </w:r>
          </w:p>
        </w:tc>
        <w:tc>
          <w:tcPr>
            <w:tcW w:type="dxa" w:w="2200"/>
            <w:tcMar>
              <w:top w:type="dxa" w:w="70"/>
              <w:left w:type="dxa" w:w="110"/>
              <w:bottom w:type="dxa" w:w="70"/>
              <w:right w:type="dxa" w:w="110"/>
            </w:tcMar>
          </w:tcPr>
          <w:p>
            <w:pPr>
              <w:spacing w:after="0" w:line="252"/>
            </w:pPr>
            <w:r>
              <w:rPr>
                <w:b w:val="false"/>
                <w:bCs w:val="false"/>
                <w:sz w:val="19"/>
                <w:szCs w:val="19"/>
              </w:rPr>
              <w:t xml:space="preserve">7 mm</w:t>
            </w:r>
          </w:p>
        </w:tc>
        <w:tc>
          <w:tcPr>
            <w:tcW w:type="dxa" w:w="2560"/>
            <w:tcMar>
              <w:top w:type="dxa" w:w="70"/>
              <w:left w:type="dxa" w:w="110"/>
              <w:bottom w:type="dxa" w:w="70"/>
              <w:right w:type="dxa" w:w="110"/>
            </w:tcMar>
          </w:tcPr>
          <w:p>
            <w:pPr>
              <w:spacing w:after="0" w:line="252"/>
            </w:pPr>
            <w:r>
              <w:rPr>
                <w:b w:val="false"/>
                <w:bCs w:val="false"/>
                <w:sz w:val="19"/>
                <w:szCs w:val="19"/>
              </w:rPr>
              <w:t xml:space="preserve">-</w:t>
            </w:r>
          </w:p>
        </w:tc>
      </w:tr>
      <w:tr>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Jan-May</w:t>
            </w:r>
          </w:p>
        </w:tc>
        <w:tc>
          <w:tcPr>
            <w:tcW w:type="dxa" w:w="2700"/>
            <w:shd w:fill="F2F4F5" w:color="auto" w:val="clear"/>
            <w:tcMar>
              <w:top w:type="dxa" w:w="70"/>
              <w:left w:type="dxa" w:w="110"/>
              <w:bottom w:type="dxa" w:w="70"/>
              <w:right w:type="dxa" w:w="110"/>
            </w:tcMar>
          </w:tcPr>
          <w:p>
            <w:pPr>
              <w:spacing w:after="0" w:line="252"/>
            </w:pPr>
            <w:r>
              <w:rPr>
                <w:b w:val="false"/>
                <w:bCs w:val="false"/>
                <w:sz w:val="19"/>
                <w:szCs w:val="19"/>
              </w:rPr>
              <w:t xml:space="preserve">falls 1.42 m</w:t>
            </w:r>
          </w:p>
        </w:tc>
        <w:tc>
          <w:tcPr>
            <w:tcW w:type="dxa" w:w="2200"/>
            <w:shd w:fill="F2F4F5" w:color="auto" w:val="clear"/>
            <w:tcMar>
              <w:top w:type="dxa" w:w="70"/>
              <w:left w:type="dxa" w:w="110"/>
              <w:bottom w:type="dxa" w:w="70"/>
              <w:right w:type="dxa" w:w="110"/>
            </w:tcMar>
          </w:tcPr>
          <w:p>
            <w:pPr>
              <w:spacing w:after="0" w:line="252"/>
            </w:pPr>
            <w:r>
              <w:rPr>
                <w:b w:val="false"/>
                <w:bCs w:val="false"/>
                <w:sz w:val="19"/>
                <w:szCs w:val="19"/>
              </w:rPr>
              <w:t xml:space="preserve">39 mm</w:t>
            </w:r>
          </w:p>
        </w:tc>
        <w:tc>
          <w:tcPr>
            <w:tcW w:type="dxa" w:w="2560"/>
            <w:shd w:fill="F2F4F5" w:color="auto" w:val="clear"/>
            <w:tcMar>
              <w:top w:type="dxa" w:w="70"/>
              <w:left w:type="dxa" w:w="110"/>
              <w:bottom w:type="dxa" w:w="70"/>
              <w:right w:type="dxa" w:w="110"/>
            </w:tcMar>
          </w:tcPr>
          <w:p>
            <w:pPr>
              <w:spacing w:after="0" w:line="252"/>
            </w:pPr>
            <w:r>
              <w:rPr>
                <w:b w:val="false"/>
                <w:bCs w:val="false"/>
                <w:sz w:val="19"/>
                <w:szCs w:val="19"/>
              </w:rPr>
              <w:t xml:space="preserve">-</w:t>
            </w:r>
          </w:p>
        </w:tc>
      </w:tr>
      <w:tr>
        <w:tc>
          <w:tcPr>
            <w:tcW w:type="dxa" w:w="1900"/>
            <w:tcMar>
              <w:top w:type="dxa" w:w="70"/>
              <w:left w:type="dxa" w:w="110"/>
              <w:bottom w:type="dxa" w:w="70"/>
              <w:right w:type="dxa" w:w="110"/>
            </w:tcMar>
          </w:tcPr>
          <w:p>
            <w:pPr>
              <w:spacing w:after="0" w:line="252"/>
            </w:pPr>
            <w:r>
              <w:rPr>
                <w:b w:val="false"/>
                <w:bCs w:val="false"/>
                <w:sz w:val="19"/>
                <w:szCs w:val="19"/>
              </w:rPr>
              <w:t xml:space="preserve">May-Aug</w:t>
            </w:r>
          </w:p>
        </w:tc>
        <w:tc>
          <w:tcPr>
            <w:tcW w:type="dxa" w:w="2700"/>
            <w:tcMar>
              <w:top w:type="dxa" w:w="70"/>
              <w:left w:type="dxa" w:w="110"/>
              <w:bottom w:type="dxa" w:w="70"/>
              <w:right w:type="dxa" w:w="110"/>
            </w:tcMar>
          </w:tcPr>
          <w:p>
            <w:pPr>
              <w:spacing w:after="0" w:line="252"/>
            </w:pPr>
            <w:r>
              <w:rPr>
                <w:b w:val="false"/>
                <w:bCs w:val="false"/>
                <w:sz w:val="19"/>
                <w:szCs w:val="19"/>
              </w:rPr>
              <w:t xml:space="preserve">RISES 1.94 m</w:t>
            </w:r>
          </w:p>
        </w:tc>
        <w:tc>
          <w:tcPr>
            <w:tcW w:type="dxa" w:w="2200"/>
            <w:tcMar>
              <w:top w:type="dxa" w:w="70"/>
              <w:left w:type="dxa" w:w="110"/>
              <w:bottom w:type="dxa" w:w="70"/>
              <w:right w:type="dxa" w:w="110"/>
            </w:tcMar>
          </w:tcPr>
          <w:p>
            <w:pPr>
              <w:spacing w:after="0" w:line="252"/>
            </w:pPr>
            <w:r>
              <w:rPr>
                <w:b w:val="false"/>
                <w:bCs w:val="false"/>
                <w:sz w:val="19"/>
                <w:szCs w:val="19"/>
              </w:rPr>
              <w:t xml:space="preserve">482 mm</w:t>
            </w:r>
          </w:p>
        </w:tc>
        <w:tc>
          <w:tcPr>
            <w:tcW w:type="dxa" w:w="2560"/>
            <w:tcMar>
              <w:top w:type="dxa" w:w="70"/>
              <w:left w:type="dxa" w:w="110"/>
              <w:bottom w:type="dxa" w:w="70"/>
              <w:right w:type="dxa" w:w="110"/>
            </w:tcMar>
          </w:tcPr>
          <w:p>
            <w:pPr>
              <w:spacing w:after="0" w:line="252"/>
            </w:pPr>
            <w:r>
              <w:rPr>
                <w:b w:val="false"/>
                <w:bCs w:val="false"/>
                <w:sz w:val="19"/>
                <w:szCs w:val="19"/>
              </w:rPr>
              <w:t xml:space="preserve">+11.6 %</w:t>
            </w:r>
          </w:p>
        </w:tc>
      </w:tr>
      <w:tr>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Aug-Nov</w:t>
            </w:r>
          </w:p>
        </w:tc>
        <w:tc>
          <w:tcPr>
            <w:tcW w:type="dxa" w:w="2700"/>
            <w:shd w:fill="F2F4F5" w:color="auto" w:val="clear"/>
            <w:tcMar>
              <w:top w:type="dxa" w:w="70"/>
              <w:left w:type="dxa" w:w="110"/>
              <w:bottom w:type="dxa" w:w="70"/>
              <w:right w:type="dxa" w:w="110"/>
            </w:tcMar>
          </w:tcPr>
          <w:p>
            <w:pPr>
              <w:spacing w:after="0" w:line="252"/>
            </w:pPr>
            <w:r>
              <w:rPr>
                <w:b w:val="false"/>
                <w:bCs w:val="false"/>
                <w:sz w:val="19"/>
                <w:szCs w:val="19"/>
              </w:rPr>
              <w:t xml:space="preserve">falls 0.15 m</w:t>
            </w:r>
          </w:p>
        </w:tc>
        <w:tc>
          <w:tcPr>
            <w:tcW w:type="dxa" w:w="2200"/>
            <w:shd w:fill="F2F4F5" w:color="auto" w:val="clear"/>
            <w:tcMar>
              <w:top w:type="dxa" w:w="70"/>
              <w:left w:type="dxa" w:w="110"/>
              <w:bottom w:type="dxa" w:w="70"/>
              <w:right w:type="dxa" w:w="110"/>
            </w:tcMar>
          </w:tcPr>
          <w:p>
            <w:pPr>
              <w:spacing w:after="0" w:line="252"/>
            </w:pPr>
            <w:r>
              <w:rPr>
                <w:b w:val="false"/>
                <w:bCs w:val="false"/>
                <w:sz w:val="19"/>
                <w:szCs w:val="19"/>
              </w:rPr>
              <w:t xml:space="preserve">359 mm</w:t>
            </w:r>
          </w:p>
        </w:tc>
        <w:tc>
          <w:tcPr>
            <w:tcW w:type="dxa" w:w="2560"/>
            <w:shd w:fill="F2F4F5" w:color="auto" w:val="clear"/>
            <w:tcMar>
              <w:top w:type="dxa" w:w="70"/>
              <w:left w:type="dxa" w:w="110"/>
              <w:bottom w:type="dxa" w:w="70"/>
              <w:right w:type="dxa" w:w="110"/>
            </w:tcMar>
          </w:tcPr>
          <w:p>
            <w:pPr>
              <w:spacing w:after="0" w:line="252"/>
            </w:pPr>
            <w:r>
              <w:rPr>
                <w:b w:val="false"/>
                <w:bCs w:val="false"/>
                <w:sz w:val="19"/>
                <w:szCs w:val="19"/>
              </w:rPr>
              <w:t xml:space="preserve">about 0</w:t>
            </w:r>
          </w:p>
        </w:tc>
      </w:tr>
    </w:tbl>
    <w:p>
      <w:pPr>
        <w:spacing w:after="0"/>
      </w:pPr>
      <w:r>
        <w:rPr>
          <w:sz w:val="12"/>
          <w:szCs w:val="12"/>
        </w:rPr>
        <w:t xml:space="preserve"/>
      </w:r>
    </w:p>
    <w:p>
      <w:pPr>
        <w:spacing w:after="110" w:line="276"/>
      </w:pPr>
      <w:r>
        <w:t xml:space="preserve">The May-Aug figure of 11.6 percent sits inside CGWB’s own published infiltration range of 8 to 15 percent. That is an external validation of the whole chain, and it is worth quoting.</w:t>
      </w:r>
    </w:p>
    <w:p>
      <w:r>
        <w:br w:type="page"/>
      </w:r>
    </w:p>
    <w:p>
      <w:pPr>
        <w:pStyle w:val="Heading1"/>
        <w:spacing w:after="140" w:before="320"/>
      </w:pPr>
      <w:r>
        <w:t xml:space="preserve">4. The mentor suggestion we tested and did not adopt</w:t>
      </w:r>
    </w:p>
    <w:p>
      <w:pPr>
        <w:spacing w:after="110" w:line="276"/>
      </w:pPr>
      <w:r>
        <w:t xml:space="preserve">The mentor proposed an RNN reading 30 days of rain to predict rain on day 31, fed back on itself to forecast forward. It was tested rather than argued about, on 300 random cells over 2018 to 2022.</w:t>
      </w:r>
    </w:p>
    <w:p>
      <w:pPr>
        <w:pStyle w:val="ListParagraph"/>
        <w:numPr>
          <w:ilvl w:val="0"/>
          <w:numId w:val="2"/>
        </w:numPr>
        <w:spacing w:after="70" w:line="276"/>
      </w:pPr>
      <w:r>
        <w:t xml:space="preserve">The last 30 days predict the next day at R² 0.145, which is worse than the calendar average at 0.17.</w:t>
      </w:r>
    </w:p>
    <w:p>
      <w:pPr>
        <w:pStyle w:val="ListParagraph"/>
        <w:numPr>
          <w:ilvl w:val="0"/>
          <w:numId w:val="2"/>
        </w:numPr>
        <w:spacing w:after="70" w:line="276"/>
      </w:pPr>
      <w:r>
        <w:t xml:space="preserve">Fed back on its own predictions, skill falls to the calendar average within a week and the forecast spread shrinks to a third of reality.</w:t>
      </w:r>
    </w:p>
    <w:p>
      <w:pPr>
        <w:pStyle w:val="ListParagraph"/>
        <w:numPr>
          <w:ilvl w:val="0"/>
          <w:numId w:val="2"/>
        </w:numPr>
        <w:spacing w:after="70" w:line="276"/>
      </w:pPr>
      <w:r>
        <w:t xml:space="preserve">More fundamentally, rain at the wells is already observed for the whole study period. It is an input, not a target.</w:t>
      </w:r>
    </w:p>
    <w:p>
      <w:pPr>
        <w:spacing w:after="110" w:line="276"/>
      </w:pPr>
      <w:r>
        <w:t xml:space="preserve">What was kept from the suggestion: distance weighting in the spatial merge, the error cost function, the "rain in, groundwater out" framing, and comparing two architectures. Future scenarios are asked with scenario rain, for example plus 20 percent, rather than with a forecast.</w:t>
      </w:r>
    </w:p>
    <w:p>
      <w:pPr>
        <w:pBdr>
          <w:left w:val="single" w:color="1F4E5F" w:sz="18" w:space="10"/>
        </w:pBdr>
        <w:spacing w:after="160" w:before="120"/>
        <w:ind w:left="180"/>
      </w:pPr>
      <w:r>
        <w:rPr>
          <w:i/>
          <w:iCs/>
          <w:sz w:val="20"/>
          <w:szCs w:val="20"/>
        </w:rPr>
        <w:t xml:space="preserve">This is a good answer to have ready because it shows the group tested a mentor suggestion empirically and kept the parts that survived, rather than either ignoring it or adopting it uncritically.</w:t>
      </w:r>
    </w:p>
    <w:p>
      <w:pPr>
        <w:pStyle w:val="Heading1"/>
        <w:spacing w:after="140" w:before="320"/>
      </w:pPr>
      <w:r>
        <w:t xml:space="preserve">5. The final dataset we agreed on</w:t>
      </w:r>
    </w:p>
    <w:p>
      <w:pPr>
        <w:spacing w:after="110" w:line="276"/>
      </w:pPr>
      <w:r>
        <w:t xml:space="preserve">One row per well per season that has a usable previous reading. The grain is deliberately the well and not the district: aggregating to the district first throws away within-district variation and shrinks the sample by two orders of magnitude. Districts come back at the residual stage.</w:t>
      </w:r>
    </w:p>
    <w:p>
      <w:pPr>
        <w:pStyle w:val="Heading2"/>
        <w:spacing w:after="100" w:before="240"/>
      </w:pPr>
      <w:r>
        <w:t xml:space="preserve">5.1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6960"/>
      </w:tblGrid>
      <w:tr>
        <w:trPr>
          <w:tblHeader/>
        </w:trPr>
        <w:tc>
          <w:tcPr>
            <w:tcW w:type="dxa" w:w="2400"/>
            <w:shd w:fill="1F4E5F" w:color="auto" w:val="clear"/>
            <w:tcMar>
              <w:top w:type="dxa" w:w="70"/>
              <w:left w:type="dxa" w:w="110"/>
              <w:bottom w:type="dxa" w:w="70"/>
              <w:right w:type="dxa" w:w="110"/>
            </w:tcMar>
          </w:tcPr>
          <w:p>
            <w:pPr>
              <w:spacing w:after="0" w:line="252"/>
            </w:pPr>
            <w:r>
              <w:rPr>
                <w:b/>
                <w:bCs/>
                <w:color w:val="FFFFFF"/>
                <w:sz w:val="19"/>
                <w:szCs w:val="19"/>
              </w:rPr>
              <w:t xml:space="preserve">Element</w:t>
            </w:r>
          </w:p>
        </w:tc>
        <w:tc>
          <w:tcPr>
            <w:tcW w:type="dxa" w:w="6960"/>
            <w:shd w:fill="1F4E5F" w:color="auto" w:val="clear"/>
            <w:tcMar>
              <w:top w:type="dxa" w:w="70"/>
              <w:left w:type="dxa" w:w="110"/>
              <w:bottom w:type="dxa" w:w="70"/>
              <w:right w:type="dxa" w:w="110"/>
            </w:tcMar>
          </w:tcPr>
          <w:p>
            <w:pPr>
              <w:spacing w:after="0" w:line="252"/>
            </w:pPr>
            <w:r>
              <w:rPr>
                <w:b/>
                <w:bCs/>
                <w:color w:val="FFFFFF"/>
                <w:sz w:val="19"/>
                <w:szCs w:val="19"/>
              </w:rPr>
              <w:t xml:space="preserve">Definition</w:t>
            </w:r>
          </w:p>
        </w:tc>
      </w:tr>
      <w:tr>
        <w:tc>
          <w:tcPr>
            <w:tcW w:type="dxa" w:w="2400"/>
            <w:tcMar>
              <w:top w:type="dxa" w:w="70"/>
              <w:left w:type="dxa" w:w="110"/>
              <w:bottom w:type="dxa" w:w="70"/>
              <w:right w:type="dxa" w:w="110"/>
            </w:tcMar>
          </w:tcPr>
          <w:p>
            <w:pPr>
              <w:spacing w:after="0" w:line="252"/>
            </w:pPr>
            <w:r>
              <w:rPr>
                <w:b w:val="false"/>
                <w:bCs w:val="false"/>
                <w:sz w:val="19"/>
                <w:szCs w:val="19"/>
              </w:rPr>
              <w:t xml:space="preserve">Target</w:t>
            </w:r>
          </w:p>
        </w:tc>
        <w:tc>
          <w:tcPr>
            <w:tcW w:type="dxa" w:w="6960"/>
            <w:tcMar>
              <w:top w:type="dxa" w:w="70"/>
              <w:left w:type="dxa" w:w="110"/>
              <w:bottom w:type="dxa" w:w="70"/>
              <w:right w:type="dxa" w:w="110"/>
            </w:tcMar>
          </w:tcPr>
          <w:p>
            <w:pPr>
              <w:spacing w:after="0" w:line="252"/>
            </w:pPr>
            <w:r>
              <w:rPr>
                <w:b w:val="false"/>
                <w:bCs w:val="false"/>
                <w:sz w:val="19"/>
                <w:szCs w:val="19"/>
              </w:rPr>
              <w:t xml:space="preserve">delta_h_m, the depth now minus the depth at the previous reading of the same well, in metres. POSITIVE MEANS THE WATER LEVEL FELL</w:t>
            </w:r>
          </w:p>
        </w:tc>
      </w:tr>
      <w:tr>
        <w:tc>
          <w:tcPr>
            <w:tcW w:type="dxa" w:w="2400"/>
            <w:shd w:fill="F2F4F5" w:color="auto" w:val="clear"/>
            <w:tcMar>
              <w:top w:type="dxa" w:w="70"/>
              <w:left w:type="dxa" w:w="110"/>
              <w:bottom w:type="dxa" w:w="70"/>
              <w:right w:type="dxa" w:w="110"/>
            </w:tcMar>
          </w:tcPr>
          <w:p>
            <w:pPr>
              <w:spacing w:after="0" w:line="252"/>
            </w:pPr>
            <w:r>
              <w:rPr>
                <w:b w:val="false"/>
                <w:bCs w:val="false"/>
                <w:sz w:val="19"/>
                <w:szCs w:val="19"/>
              </w:rPr>
              <w:t xml:space="preserve">Alternative targets kept</w:t>
            </w:r>
          </w:p>
        </w:tc>
        <w:tc>
          <w:tcPr>
            <w:tcW w:type="dxa" w:w="6960"/>
            <w:shd w:fill="F2F4F5" w:color="auto" w:val="clear"/>
            <w:tcMar>
              <w:top w:type="dxa" w:w="70"/>
              <w:left w:type="dxa" w:w="110"/>
              <w:bottom w:type="dxa" w:w="70"/>
              <w:right w:type="dxa" w:w="110"/>
            </w:tcMar>
          </w:tcPr>
          <w:p>
            <w:pPr>
              <w:spacing w:after="0" w:line="252"/>
            </w:pPr>
            <w:r>
              <w:rPr>
                <w:b w:val="false"/>
                <w:bCs w:val="false"/>
                <w:sz w:val="19"/>
                <w:szCs w:val="19"/>
              </w:rPr>
              <w:t xml:space="preserve">storage_change_mm and anomaly_ref_m, available but not used for the headline model</w:t>
            </w:r>
          </w:p>
        </w:tc>
      </w:tr>
      <w:tr>
        <w:tc>
          <w:tcPr>
            <w:tcW w:type="dxa" w:w="2400"/>
            <w:tcMar>
              <w:top w:type="dxa" w:w="70"/>
              <w:left w:type="dxa" w:w="110"/>
              <w:bottom w:type="dxa" w:w="70"/>
              <w:right w:type="dxa" w:w="110"/>
            </w:tcMar>
          </w:tcPr>
          <w:p>
            <w:pPr>
              <w:spacing w:after="0" w:line="252"/>
            </w:pPr>
            <w:r>
              <w:rPr>
                <w:b w:val="false"/>
                <w:bCs w:val="false"/>
                <w:sz w:val="19"/>
                <w:szCs w:val="19"/>
              </w:rPr>
              <w:t xml:space="preserve">Features</w:t>
            </w:r>
          </w:p>
        </w:tc>
        <w:tc>
          <w:tcPr>
            <w:tcW w:type="dxa" w:w="6960"/>
            <w:tcMar>
              <w:top w:type="dxa" w:w="70"/>
              <w:left w:type="dxa" w:w="110"/>
              <w:bottom w:type="dxa" w:w="70"/>
              <w:right w:type="dxa" w:w="110"/>
            </w:tcMar>
          </w:tcPr>
          <w:p>
            <w:pPr>
              <w:spacing w:after="0" w:line="252"/>
            </w:pPr>
            <w:r>
              <w:rPr>
                <w:b w:val="false"/>
                <w:bCs w:val="false"/>
                <w:sz w:val="19"/>
                <w:szCs w:val="19"/>
              </w:rPr>
              <w:t xml:space="preserve">Rainfall over the interval, over 30/60/90/180/365/730 days, monsoon rain, wet days, wettest day, rain per wet day; rain 1, 2 and 3 seasons before; rain over the last 4, 8 and 12 seasons; rainfall normals and anomalies against them; specific yield, drilled depth; categories season, aquifer, well type, rock class</w:t>
            </w:r>
          </w:p>
        </w:tc>
      </w:tr>
      <w:tr>
        <w:tc>
          <w:tcPr>
            <w:tcW w:type="dxa" w:w="2400"/>
            <w:shd w:fill="F2F4F5" w:color="auto" w:val="clear"/>
            <w:tcMar>
              <w:top w:type="dxa" w:w="70"/>
              <w:left w:type="dxa" w:w="110"/>
              <w:bottom w:type="dxa" w:w="70"/>
              <w:right w:type="dxa" w:w="110"/>
            </w:tcMar>
          </w:tcPr>
          <w:p>
            <w:pPr>
              <w:spacing w:after="0" w:line="252"/>
            </w:pPr>
            <w:r>
              <w:rPr>
                <w:b w:val="false"/>
                <w:bCs w:val="false"/>
                <w:sz w:val="19"/>
                <w:szCs w:val="19"/>
              </w:rPr>
              <w:t xml:space="preserve">Never a feature</w:t>
            </w:r>
          </w:p>
        </w:tc>
        <w:tc>
          <w:tcPr>
            <w:tcW w:type="dxa" w:w="6960"/>
            <w:shd w:fill="F2F4F5" w:color="auto" w:val="clear"/>
            <w:tcMar>
              <w:top w:type="dxa" w:w="70"/>
              <w:left w:type="dxa" w:w="110"/>
              <w:bottom w:type="dxa" w:w="70"/>
              <w:right w:type="dxa" w:w="110"/>
            </w:tcMar>
          </w:tcPr>
          <w:p>
            <w:pPr>
              <w:spacing w:after="0" w:line="252"/>
            </w:pPr>
            <w:r>
              <w:rPr>
                <w:b w:val="false"/>
                <w:bCs w:val="false"/>
                <w:sz w:val="19"/>
                <w:szCs w:val="19"/>
              </w:rPr>
              <w:t xml:space="preserve">Any past water level, the year, latitude, longitude, district, state, well id. The build aborts if one of them is listed as a feature</w:t>
            </w:r>
          </w:p>
        </w:tc>
      </w:tr>
      <w:tr>
        <w:tc>
          <w:tcPr>
            <w:tcW w:type="dxa" w:w="2400"/>
            <w:tcMar>
              <w:top w:type="dxa" w:w="70"/>
              <w:left w:type="dxa" w:w="110"/>
              <w:bottom w:type="dxa" w:w="70"/>
              <w:right w:type="dxa" w:w="110"/>
            </w:tcMar>
          </w:tcPr>
          <w:p>
            <w:pPr>
              <w:spacing w:after="0" w:line="252"/>
            </w:pPr>
            <w:r>
              <w:rPr>
                <w:b w:val="false"/>
                <w:bCs w:val="false"/>
                <w:sz w:val="19"/>
                <w:szCs w:val="19"/>
              </w:rPr>
              <w:t xml:space="preserve">Normals</w:t>
            </w:r>
          </w:p>
        </w:tc>
        <w:tc>
          <w:tcPr>
            <w:tcW w:type="dxa" w:w="6960"/>
            <w:tcMar>
              <w:top w:type="dxa" w:w="70"/>
              <w:left w:type="dxa" w:w="110"/>
              <w:bottom w:type="dxa" w:w="70"/>
              <w:right w:type="dxa" w:w="110"/>
            </w:tcMar>
          </w:tcPr>
          <w:p>
            <w:pPr>
              <w:spacing w:after="0" w:line="252"/>
            </w:pPr>
            <w:r>
              <w:rPr>
                <w:b w:val="false"/>
                <w:bCs w:val="false"/>
                <w:sz w:val="19"/>
                <w:szCs w:val="19"/>
              </w:rPr>
              <w:t xml:space="preserve">Computed from training years only, so no validation or test information leaks into a training-time feature</w:t>
            </w:r>
          </w:p>
        </w:tc>
      </w:tr>
      <w:tr>
        <w:tc>
          <w:tcPr>
            <w:tcW w:type="dxa" w:w="2400"/>
            <w:shd w:fill="F2F4F5" w:color="auto" w:val="clear"/>
            <w:tcMar>
              <w:top w:type="dxa" w:w="70"/>
              <w:left w:type="dxa" w:w="110"/>
              <w:bottom w:type="dxa" w:w="70"/>
              <w:right w:type="dxa" w:w="110"/>
            </w:tcMar>
          </w:tcPr>
          <w:p>
            <w:pPr>
              <w:spacing w:after="0" w:line="252"/>
            </w:pPr>
            <w:r>
              <w:rPr>
                <w:b w:val="false"/>
                <w:bCs w:val="false"/>
                <w:sz w:val="19"/>
                <w:szCs w:val="19"/>
              </w:rPr>
              <w:t xml:space="preserve">Split</w:t>
            </w:r>
          </w:p>
        </w:tc>
        <w:tc>
          <w:tcPr>
            <w:tcW w:type="dxa" w:w="6960"/>
            <w:shd w:fill="F2F4F5" w:color="auto" w:val="clear"/>
            <w:tcMar>
              <w:top w:type="dxa" w:w="70"/>
              <w:left w:type="dxa" w:w="110"/>
              <w:bottom w:type="dxa" w:w="70"/>
              <w:right w:type="dxa" w:w="110"/>
            </w:tcMar>
          </w:tcPr>
          <w:p>
            <w:pPr>
              <w:spacing w:after="0" w:line="252"/>
            </w:pPr>
            <w:r>
              <w:rPr>
                <w:b w:val="false"/>
                <w:bCs w:val="false"/>
                <w:sz w:val="19"/>
                <w:szCs w:val="19"/>
              </w:rPr>
              <w:t xml:space="preserve">Blocked by year. Train 2000-2014, validation 2015-2017, test 2018-2022</w:t>
            </w:r>
          </w:p>
        </w:tc>
      </w:tr>
      <w:tr>
        <w:tc>
          <w:tcPr>
            <w:tcW w:type="dxa" w:w="2400"/>
            <w:tcMar>
              <w:top w:type="dxa" w:w="70"/>
              <w:left w:type="dxa" w:w="110"/>
              <w:bottom w:type="dxa" w:w="70"/>
              <w:right w:type="dxa" w:w="110"/>
            </w:tcMar>
          </w:tcPr>
          <w:p>
            <w:pPr>
              <w:spacing w:after="0" w:line="252"/>
            </w:pPr>
            <w:r>
              <w:rPr>
                <w:b w:val="false"/>
                <w:bCs w:val="false"/>
                <w:sz w:val="19"/>
                <w:szCs w:val="19"/>
              </w:rPr>
              <w:t xml:space="preserve">Second split</w:t>
            </w:r>
          </w:p>
        </w:tc>
        <w:tc>
          <w:tcPr>
            <w:tcW w:type="dxa" w:w="6960"/>
            <w:tcMar>
              <w:top w:type="dxa" w:w="70"/>
              <w:left w:type="dxa" w:w="110"/>
              <w:bottom w:type="dxa" w:w="70"/>
              <w:right w:type="dxa" w:w="110"/>
            </w:tcMar>
          </w:tcPr>
          <w:p>
            <w:pPr>
              <w:spacing w:after="0" w:line="252"/>
            </w:pPr>
            <w:r>
              <w:rPr>
                <w:b w:val="false"/>
                <w:bCs w:val="false"/>
                <w:sz w:val="19"/>
                <w:szCs w:val="19"/>
              </w:rPr>
              <w:t xml:space="preserve">Five folds of whole districts, for testing transfer to districts the model has never seen</w:t>
            </w:r>
          </w:p>
        </w:tc>
      </w:tr>
      <w:tr>
        <w:tc>
          <w:tcPr>
            <w:tcW w:type="dxa" w:w="2400"/>
            <w:shd w:fill="F2F4F5" w:color="auto" w:val="clear"/>
            <w:tcMar>
              <w:top w:type="dxa" w:w="70"/>
              <w:left w:type="dxa" w:w="110"/>
              <w:bottom w:type="dxa" w:w="70"/>
              <w:right w:type="dxa" w:w="110"/>
            </w:tcMar>
          </w:tcPr>
          <w:p>
            <w:pPr>
              <w:spacing w:after="0" w:line="252"/>
            </w:pPr>
            <w:r>
              <w:rPr>
                <w:b w:val="false"/>
                <w:bCs w:val="false"/>
                <w:sz w:val="19"/>
                <w:szCs w:val="19"/>
              </w:rPr>
              <w:t xml:space="preserve">Missing data</w:t>
            </w:r>
          </w:p>
        </w:tc>
        <w:tc>
          <w:tcPr>
            <w:tcW w:type="dxa" w:w="6960"/>
            <w:shd w:fill="F2F4F5" w:color="auto" w:val="clear"/>
            <w:tcMar>
              <w:top w:type="dxa" w:w="70"/>
              <w:left w:type="dxa" w:w="110"/>
              <w:bottom w:type="dxa" w:w="70"/>
              <w:right w:type="dxa" w:w="110"/>
            </w:tcMar>
          </w:tcPr>
          <w:p>
            <w:pPr>
              <w:spacing w:after="0" w:line="252"/>
            </w:pPr>
            <w:r>
              <w:rPr>
                <w:b w:val="false"/>
                <w:bCs w:val="false"/>
                <w:sz w:val="19"/>
                <w:szCs w:val="19"/>
              </w:rPr>
              <w:t xml:space="preserve">Never filled. A missing reading is bridged from the last valid one up to a year back, with rain summed over the same span and span_seasons recorded as a feature</w:t>
            </w:r>
          </w:p>
        </w:tc>
      </w:tr>
    </w:tbl>
    <w:p>
      <w:pPr>
        <w:spacing w:after="0"/>
      </w:pPr>
      <w:r>
        <w:rPr>
          <w:sz w:val="12"/>
          <w:szCs w:val="12"/>
        </w:rPr>
        <w:t xml:space="preserve"/>
      </w:r>
    </w:p>
    <w:p>
      <w:pPr>
        <w:pBdr>
          <w:left w:val="single" w:color="1F4E5F" w:sz="18" w:space="10"/>
        </w:pBdr>
        <w:spacing w:after="160" w:before="120"/>
        <w:ind w:left="180"/>
      </w:pPr>
      <w:r>
        <w:rPr>
          <w:i/>
          <w:iCs/>
          <w:sz w:val="20"/>
          <w:szCs w:val="20"/>
        </w:rPr>
        <w:t xml:space="preserve">Say the sign convention out loud when you present. delta_h_m positive means the level FELL. Get it backwards on a chart and the entire attribution story inverts.</w:t>
      </w:r>
    </w:p>
    <w:p>
      <w:pPr>
        <w:pStyle w:val="Heading2"/>
        <w:spacing w:after="100" w:before="240"/>
      </w:pPr>
      <w:r>
        <w:t xml:space="preserve">5.2 Why no past water level, ever</w:t>
      </w:r>
    </w:p>
    <w:p>
      <w:pPr>
        <w:spacing w:after="110" w:line="276"/>
      </w:pPr>
      <w:r>
        <w:t xml:space="preserve">This is the single most likely technical challenge in the review, so the answer should be immediate.</w:t>
      </w:r>
    </w:p>
    <w:p>
      <w:pPr>
        <w:spacing w:after="110" w:line="276"/>
      </w:pPr>
      <w:r>
        <w:t xml:space="preserve">Groundwater levels are strongly autocorrelated. Feed last season’s depth in as a feature and the model reaches an R² near 0.9 by learning mean reversion. It looks excellent and it is useless, because the residual then measures nothing but the model’s own smoothing error. The project needs the residual to mean "the part of the change that rainfall does not explain". The moment the water level is an input, that sentence stops being true. The guard is enforced in code, not by discipline: there is an assertion in the loader that fails the run if any forbidden column appears in the feature list.</w:t>
      </w:r>
    </w:p>
    <w:p>
      <w:pPr>
        <w:pStyle w:val="Heading2"/>
        <w:spacing w:after="100" w:before="240"/>
      </w:pPr>
      <w:r>
        <w:t xml:space="preserve">5.3 Two tables exist right now, and you should say so</w:t>
      </w:r>
    </w:p>
    <w:p>
      <w:pPr>
        <w:spacing w:after="110" w:line="276"/>
      </w:pPr>
      <w:r>
        <w:t xml:space="preserve">There are two builds of the same contract. They are not in conflict, but a reviewer who sees both will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900"/>
        <w:gridCol w:w="3730"/>
        <w:gridCol w:w="3730"/>
      </w:tblGrid>
      <w:tr>
        <w:trPr>
          <w:tblHeader/>
        </w:trPr>
        <w:tc>
          <w:tcPr>
            <w:tcW w:type="dxa" w:w="1900"/>
            <w:shd w:fill="1F4E5F" w:color="auto" w:val="clear"/>
            <w:tcMar>
              <w:top w:type="dxa" w:w="70"/>
              <w:left w:type="dxa" w:w="110"/>
              <w:bottom w:type="dxa" w:w="70"/>
              <w:right w:type="dxa" w:w="110"/>
            </w:tcMar>
          </w:tcPr>
          <w:p>
            <w:pPr>
              <w:spacing w:after="0" w:line="252"/>
            </w:pPr>
            <w:r>
              <w:rPr>
                <w:b/>
                <w:bCs/>
                <w:color w:val="FFFFFF"/>
                <w:sz w:val="19"/>
                <w:szCs w:val="19"/>
              </w:rPr>
              <w:t xml:space="preserve"/>
            </w:r>
          </w:p>
        </w:tc>
        <w:tc>
          <w:tcPr>
            <w:tcW w:type="dxa" w:w="3730"/>
            <w:shd w:fill="1F4E5F" w:color="auto" w:val="clear"/>
            <w:tcMar>
              <w:top w:type="dxa" w:w="70"/>
              <w:left w:type="dxa" w:w="110"/>
              <w:bottom w:type="dxa" w:w="70"/>
              <w:right w:type="dxa" w:w="110"/>
            </w:tcMar>
          </w:tcPr>
          <w:p>
            <w:pPr>
              <w:spacing w:after="0" w:line="252"/>
            </w:pPr>
            <w:r>
              <w:rPr>
                <w:b/>
                <w:bCs/>
                <w:color w:val="FFFFFF"/>
                <w:sz w:val="19"/>
                <w:szCs w:val="19"/>
              </w:rPr>
              <w:t xml:space="preserve">Full rebuild (Parth)</w:t>
            </w:r>
          </w:p>
        </w:tc>
        <w:tc>
          <w:tcPr>
            <w:tcW w:type="dxa" w:w="3730"/>
            <w:shd w:fill="1F4E5F" w:color="auto" w:val="clear"/>
            <w:tcMar>
              <w:top w:type="dxa" w:w="70"/>
              <w:left w:type="dxa" w:w="110"/>
              <w:bottom w:type="dxa" w:w="70"/>
              <w:right w:type="dxa" w:w="110"/>
            </w:tcMar>
          </w:tcPr>
          <w:p>
            <w:pPr>
              <w:spacing w:after="0" w:line="252"/>
            </w:pPr>
            <w:r>
              <w:rPr>
                <w:b/>
                <w:bCs/>
                <w:color w:val="FFFFFF"/>
                <w:sz w:val="19"/>
                <w:szCs w:val="19"/>
              </w:rPr>
              <w:t xml:space="preserve">Direct build (Siva)</w:t>
            </w:r>
          </w:p>
        </w:tc>
      </w:tr>
      <w:tr>
        <w:tc>
          <w:tcPr>
            <w:tcW w:type="dxa" w:w="1900"/>
            <w:tcMar>
              <w:top w:type="dxa" w:w="70"/>
              <w:left w:type="dxa" w:w="110"/>
              <w:bottom w:type="dxa" w:w="70"/>
              <w:right w:type="dxa" w:w="110"/>
            </w:tcMar>
          </w:tcPr>
          <w:p>
            <w:pPr>
              <w:spacing w:after="0" w:line="252"/>
            </w:pPr>
            <w:r>
              <w:rPr>
                <w:b w:val="false"/>
                <w:bCs w:val="false"/>
                <w:sz w:val="19"/>
                <w:szCs w:val="19"/>
              </w:rPr>
              <w:t xml:space="preserve">Source</w:t>
            </w:r>
          </w:p>
        </w:tc>
        <w:tc>
          <w:tcPr>
            <w:tcW w:type="dxa" w:w="3730"/>
            <w:tcMar>
              <w:top w:type="dxa" w:w="70"/>
              <w:left w:type="dxa" w:w="110"/>
              <w:bottom w:type="dxa" w:w="70"/>
              <w:right w:type="dxa" w:w="110"/>
            </w:tcMar>
          </w:tcPr>
          <w:p>
            <w:pPr>
              <w:spacing w:after="0" w:line="252"/>
            </w:pPr>
            <w:r>
              <w:rPr>
                <w:b w:val="false"/>
                <w:bCs w:val="false"/>
                <w:sz w:val="19"/>
                <w:szCs w:val="19"/>
              </w:rPr>
              <w:t xml:space="preserve">Raw 32,299-well archive</w:t>
            </w:r>
          </w:p>
        </w:tc>
        <w:tc>
          <w:tcPr>
            <w:tcW w:type="dxa" w:w="3730"/>
            <w:tcMar>
              <w:top w:type="dxa" w:w="70"/>
              <w:left w:type="dxa" w:w="110"/>
              <w:bottom w:type="dxa" w:w="70"/>
              <w:right w:type="dxa" w:w="110"/>
            </w:tcMar>
          </w:tcPr>
          <w:p>
            <w:pPr>
              <w:spacing w:after="0" w:line="252"/>
            </w:pPr>
            <w:r>
              <w:rPr>
                <w:b w:val="false"/>
                <w:bCs w:val="false"/>
                <w:sz w:val="19"/>
                <w:szCs w:val="19"/>
              </w:rPr>
              <w:t xml:space="preserve">Published 2,759-well CSV</w:t>
            </w:r>
          </w:p>
        </w:tc>
      </w:tr>
      <w:tr>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Rows with a target</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694,253</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216,455</w:t>
            </w:r>
          </w:p>
        </w:tc>
      </w:tr>
      <w:tr>
        <w:tc>
          <w:tcPr>
            <w:tcW w:type="dxa" w:w="1900"/>
            <w:tcMar>
              <w:top w:type="dxa" w:w="70"/>
              <w:left w:type="dxa" w:w="110"/>
              <w:bottom w:type="dxa" w:w="70"/>
              <w:right w:type="dxa" w:w="110"/>
            </w:tcMar>
          </w:tcPr>
          <w:p>
            <w:pPr>
              <w:spacing w:after="0" w:line="252"/>
            </w:pPr>
            <w:r>
              <w:rPr>
                <w:b w:val="false"/>
                <w:bCs w:val="false"/>
                <w:sz w:val="19"/>
                <w:szCs w:val="19"/>
              </w:rPr>
              <w:t xml:space="preserve">Wells</w:t>
            </w:r>
          </w:p>
        </w:tc>
        <w:tc>
          <w:tcPr>
            <w:tcW w:type="dxa" w:w="3730"/>
            <w:tcMar>
              <w:top w:type="dxa" w:w="70"/>
              <w:left w:type="dxa" w:w="110"/>
              <w:bottom w:type="dxa" w:w="70"/>
              <w:right w:type="dxa" w:w="110"/>
            </w:tcMar>
          </w:tcPr>
          <w:p>
            <w:pPr>
              <w:spacing w:after="0" w:line="252"/>
            </w:pPr>
            <w:r>
              <w:rPr>
                <w:b w:val="false"/>
                <w:bCs w:val="false"/>
                <w:sz w:val="19"/>
                <w:szCs w:val="19"/>
              </w:rPr>
              <w:t xml:space="preserve">11,455 in the training view</w:t>
            </w:r>
          </w:p>
        </w:tc>
        <w:tc>
          <w:tcPr>
            <w:tcW w:type="dxa" w:w="3730"/>
            <w:tcMar>
              <w:top w:type="dxa" w:w="70"/>
              <w:left w:type="dxa" w:w="110"/>
              <w:bottom w:type="dxa" w:w="70"/>
              <w:right w:type="dxa" w:w="110"/>
            </w:tcMar>
          </w:tcPr>
          <w:p>
            <w:pPr>
              <w:spacing w:after="0" w:line="252"/>
            </w:pPr>
            <w:r>
              <w:rPr>
                <w:b w:val="false"/>
                <w:bCs w:val="false"/>
                <w:sz w:val="19"/>
                <w:szCs w:val="19"/>
              </w:rPr>
              <w:t xml:space="preserve">2,759</w:t>
            </w:r>
          </w:p>
        </w:tc>
      </w:tr>
      <w:tr>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Train / valid / test</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489,707 / 85,250 / 119,296</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144,558 / 27,774 / 44,123</w:t>
            </w:r>
          </w:p>
        </w:tc>
      </w:tr>
      <w:tr>
        <w:tc>
          <w:tcPr>
            <w:tcW w:type="dxa" w:w="1900"/>
            <w:tcMar>
              <w:top w:type="dxa" w:w="70"/>
              <w:left w:type="dxa" w:w="110"/>
              <w:bottom w:type="dxa" w:w="70"/>
              <w:right w:type="dxa" w:w="110"/>
            </w:tcMar>
          </w:tcPr>
          <w:p>
            <w:pPr>
              <w:spacing w:after="0" w:line="252"/>
            </w:pPr>
            <w:r>
              <w:rPr>
                <w:b w:val="false"/>
                <w:bCs w:val="false"/>
                <w:sz w:val="19"/>
                <w:szCs w:val="19"/>
              </w:rPr>
              <w:t xml:space="preserve">Features</w:t>
            </w:r>
          </w:p>
        </w:tc>
        <w:tc>
          <w:tcPr>
            <w:tcW w:type="dxa" w:w="3730"/>
            <w:tcMar>
              <w:top w:type="dxa" w:w="70"/>
              <w:left w:type="dxa" w:w="110"/>
              <w:bottom w:type="dxa" w:w="70"/>
              <w:right w:type="dxa" w:w="110"/>
            </w:tcMar>
          </w:tcPr>
          <w:p>
            <w:pPr>
              <w:spacing w:after="0" w:line="252"/>
            </w:pPr>
            <w:r>
              <w:rPr>
                <w:b w:val="false"/>
                <w:bCs w:val="false"/>
                <w:sz w:val="19"/>
                <w:szCs w:val="19"/>
              </w:rPr>
              <w:t xml:space="preserve">25</w:t>
            </w:r>
          </w:p>
        </w:tc>
        <w:tc>
          <w:tcPr>
            <w:tcW w:type="dxa" w:w="3730"/>
            <w:tcMar>
              <w:top w:type="dxa" w:w="70"/>
              <w:left w:type="dxa" w:w="110"/>
              <w:bottom w:type="dxa" w:w="70"/>
              <w:right w:type="dxa" w:w="110"/>
            </w:tcMar>
          </w:tcPr>
          <w:p>
            <w:pPr>
              <w:spacing w:after="0" w:line="252"/>
            </w:pPr>
            <w:r>
              <w:rPr>
                <w:b w:val="false"/>
                <w:bCs w:val="false"/>
                <w:sz w:val="19"/>
                <w:szCs w:val="19"/>
              </w:rPr>
              <w:t xml:space="preserve">33</w:t>
            </w:r>
          </w:p>
        </w:tc>
      </w:tr>
      <w:tr>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Rain sequence</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52 weeks, stored per land cell as a 99 x 52 x 4,964 cube with a stencil</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104 weeks, stored per row</w:t>
            </w:r>
          </w:p>
        </w:tc>
      </w:tr>
      <w:tr>
        <w:tc>
          <w:tcPr>
            <w:tcW w:type="dxa" w:w="1900"/>
            <w:tcMar>
              <w:top w:type="dxa" w:w="70"/>
              <w:left w:type="dxa" w:w="110"/>
              <w:bottom w:type="dxa" w:w="70"/>
              <w:right w:type="dxa" w:w="110"/>
            </w:tcMar>
          </w:tcPr>
          <w:p>
            <w:pPr>
              <w:spacing w:after="0" w:line="252"/>
            </w:pPr>
            <w:r>
              <w:rPr>
                <w:b w:val="false"/>
                <w:bCs w:val="false"/>
                <w:sz w:val="19"/>
                <w:szCs w:val="19"/>
              </w:rPr>
              <w:t xml:space="preserve">Districts</w:t>
            </w:r>
          </w:p>
        </w:tc>
        <w:tc>
          <w:tcPr>
            <w:tcW w:type="dxa" w:w="3730"/>
            <w:tcMar>
              <w:top w:type="dxa" w:w="70"/>
              <w:left w:type="dxa" w:w="110"/>
              <w:bottom w:type="dxa" w:w="70"/>
              <w:right w:type="dxa" w:w="110"/>
            </w:tcMar>
          </w:tcPr>
          <w:p>
            <w:pPr>
              <w:spacing w:after="0" w:line="252"/>
            </w:pPr>
            <w:r>
              <w:rPr>
                <w:b w:val="false"/>
                <w:bCs w:val="false"/>
                <w:sz w:val="19"/>
                <w:szCs w:val="19"/>
              </w:rPr>
              <w:t xml:space="preserve">598</w:t>
            </w:r>
          </w:p>
        </w:tc>
        <w:tc>
          <w:tcPr>
            <w:tcW w:type="dxa" w:w="3730"/>
            <w:tcMar>
              <w:top w:type="dxa" w:w="70"/>
              <w:left w:type="dxa" w:w="110"/>
              <w:bottom w:type="dxa" w:w="70"/>
              <w:right w:type="dxa" w:w="110"/>
            </w:tcMar>
          </w:tcPr>
          <w:p>
            <w:pPr>
              <w:spacing w:after="0" w:line="252"/>
            </w:pPr>
            <w:r>
              <w:rPr>
                <w:b w:val="false"/>
                <w:bCs w:val="false"/>
                <w:sz w:val="19"/>
                <w:szCs w:val="19"/>
              </w:rPr>
              <w:t xml:space="preserve">272 with three or more wells</w:t>
            </w:r>
          </w:p>
        </w:tc>
      </w:tr>
      <w:tr>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Needs to run</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Raw zip unpacked, districts geojson, geopandas, a manual gap-cleaning notebook</w:t>
            </w:r>
          </w:p>
        </w:tc>
        <w:tc>
          <w:tcPr>
            <w:tcW w:type="dxa" w:w="3730"/>
            <w:shd w:fill="F2F4F5" w:color="auto" w:val="clear"/>
            <w:tcMar>
              <w:top w:type="dxa" w:w="70"/>
              <w:left w:type="dxa" w:w="110"/>
              <w:bottom w:type="dxa" w:w="70"/>
              <w:right w:type="dxa" w:w="110"/>
            </w:tcMar>
          </w:tcPr>
          <w:p>
            <w:pPr>
              <w:spacing w:after="0" w:line="252"/>
            </w:pPr>
            <w:r>
              <w:rPr>
                <w:b w:val="false"/>
                <w:bCs w:val="false"/>
                <w:sz w:val="19"/>
                <w:szCs w:val="19"/>
              </w:rPr>
              <w:t xml:space="preserve">The two supplied files and nothing else</w:t>
            </w:r>
          </w:p>
        </w:tc>
      </w:tr>
      <w:tr>
        <w:tc>
          <w:tcPr>
            <w:tcW w:type="dxa" w:w="1900"/>
            <w:tcMar>
              <w:top w:type="dxa" w:w="70"/>
              <w:left w:type="dxa" w:w="110"/>
              <w:bottom w:type="dxa" w:w="70"/>
              <w:right w:type="dxa" w:w="110"/>
            </w:tcMar>
          </w:tcPr>
          <w:p>
            <w:pPr>
              <w:spacing w:after="0" w:line="252"/>
            </w:pPr>
            <w:r>
              <w:rPr>
                <w:b w:val="false"/>
                <w:bCs w:val="false"/>
                <w:sz w:val="19"/>
                <w:szCs w:val="19"/>
              </w:rPr>
              <w:t xml:space="preserve">Status</w:t>
            </w:r>
          </w:p>
        </w:tc>
        <w:tc>
          <w:tcPr>
            <w:tcW w:type="dxa" w:w="3730"/>
            <w:tcMar>
              <w:top w:type="dxa" w:w="70"/>
              <w:left w:type="dxa" w:w="110"/>
              <w:bottom w:type="dxa" w:w="70"/>
              <w:right w:type="dxa" w:w="110"/>
            </w:tcMar>
          </w:tcPr>
          <w:p>
            <w:pPr>
              <w:spacing w:after="0" w:line="252"/>
            </w:pPr>
            <w:r>
              <w:rPr>
                <w:b w:val="false"/>
                <w:bCs w:val="false"/>
                <w:sz w:val="19"/>
                <w:szCs w:val="19"/>
              </w:rPr>
              <w:t xml:space="preserve">Code complete, data not yet materialised locally</w:t>
            </w:r>
          </w:p>
        </w:tc>
        <w:tc>
          <w:tcPr>
            <w:tcW w:type="dxa" w:w="3730"/>
            <w:tcMar>
              <w:top w:type="dxa" w:w="70"/>
              <w:left w:type="dxa" w:w="110"/>
              <w:bottom w:type="dxa" w:w="70"/>
              <w:right w:type="dxa" w:w="110"/>
            </w:tcMar>
          </w:tcPr>
          <w:p>
            <w:pPr>
              <w:spacing w:after="0" w:line="252"/>
            </w:pPr>
            <w:r>
              <w:rPr>
                <w:b w:val="false"/>
                <w:bCs w:val="false"/>
                <w:sz w:val="19"/>
                <w:szCs w:val="19"/>
              </w:rPr>
              <w:t xml:space="preserve">Built and trained</w:t>
            </w:r>
          </w:p>
        </w:tc>
      </w:tr>
    </w:tbl>
    <w:p>
      <w:pPr>
        <w:spacing w:after="0"/>
      </w:pPr>
      <w:r>
        <w:rPr>
          <w:sz w:val="12"/>
          <w:szCs w:val="12"/>
        </w:rPr>
        <w:t xml:space="preserve"/>
      </w:r>
    </w:p>
    <w:p>
      <w:pPr>
        <w:spacing w:after="110" w:line="276"/>
      </w:pPr>
      <w:r>
        <w:t xml:space="preserve">Same target, same forbidden list, same split years, same five district folds, same column names. The direct build exists so the architecture work could start without waiting on the pipeline prerequisites; swapping to the full table is a path change, not a rewrite. Both should be reported, with the full rebuild as the headline dataset and the direct build as the one the current numbers come from.</w:t>
      </w:r>
    </w:p>
    <w:p>
      <w:r>
        <w:br w:type="page"/>
      </w:r>
    </w:p>
    <w:p>
      <w:pPr>
        <w:pStyle w:val="Heading1"/>
        <w:spacing w:after="140" w:before="320"/>
      </w:pPr>
      <w:r>
        <w:t xml:space="preserve">6. What we did with the final dataset</w:t>
      </w:r>
    </w:p>
    <w:p>
      <w:pPr>
        <w:spacing w:after="110" w:line="276"/>
      </w:pPr>
      <w:r>
        <w:t xml:space="preserve">Three model arms read the same table, so any difference between them is the architecture and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1900"/>
        <w:gridCol w:w="4660"/>
      </w:tblGrid>
      <w:tr>
        <w:trPr>
          <w:tblHeader/>
        </w:trPr>
        <w:tc>
          <w:tcPr>
            <w:tcW w:type="dxa" w:w="2800"/>
            <w:shd w:fill="1F4E5F" w:color="auto" w:val="clear"/>
            <w:tcMar>
              <w:top w:type="dxa" w:w="70"/>
              <w:left w:type="dxa" w:w="110"/>
              <w:bottom w:type="dxa" w:w="70"/>
              <w:right w:type="dxa" w:w="110"/>
            </w:tcMar>
          </w:tcPr>
          <w:p>
            <w:pPr>
              <w:spacing w:after="0" w:line="252"/>
            </w:pPr>
            <w:r>
              <w:rPr>
                <w:b/>
                <w:bCs/>
                <w:color w:val="FFFFFF"/>
                <w:sz w:val="19"/>
                <w:szCs w:val="19"/>
              </w:rPr>
              <w:t xml:space="preserve">Arm</w:t>
            </w:r>
          </w:p>
        </w:tc>
        <w:tc>
          <w:tcPr>
            <w:tcW w:type="dxa" w:w="1900"/>
            <w:shd w:fill="1F4E5F" w:color="auto" w:val="clear"/>
            <w:tcMar>
              <w:top w:type="dxa" w:w="70"/>
              <w:left w:type="dxa" w:w="110"/>
              <w:bottom w:type="dxa" w:w="70"/>
              <w:right w:type="dxa" w:w="110"/>
            </w:tcMar>
          </w:tcPr>
          <w:p>
            <w:pPr>
              <w:spacing w:after="0" w:line="252"/>
            </w:pPr>
            <w:r>
              <w:rPr>
                <w:b/>
                <w:bCs/>
                <w:color w:val="FFFFFF"/>
                <w:sz w:val="19"/>
                <w:szCs w:val="19"/>
              </w:rPr>
              <w:t xml:space="preserve">Owner</w:t>
            </w:r>
          </w:p>
        </w:tc>
        <w:tc>
          <w:tcPr>
            <w:tcW w:type="dxa" w:w="4660"/>
            <w:shd w:fill="1F4E5F" w:color="auto" w:val="clear"/>
            <w:tcMar>
              <w:top w:type="dxa" w:w="70"/>
              <w:left w:type="dxa" w:w="110"/>
              <w:bottom w:type="dxa" w:w="70"/>
              <w:right w:type="dxa" w:w="110"/>
            </w:tcMar>
          </w:tcPr>
          <w:p>
            <w:pPr>
              <w:spacing w:after="0" w:line="252"/>
            </w:pPr>
            <w:r>
              <w:rPr>
                <w:b/>
                <w:bCs/>
                <w:color w:val="FFFFFF"/>
                <w:sz w:val="19"/>
                <w:szCs w:val="19"/>
              </w:rPr>
              <w:t xml:space="preserve">What it tests</w:t>
            </w:r>
          </w:p>
        </w:tc>
      </w:tr>
      <w:tr>
        <w:tc>
          <w:tcPr>
            <w:tcW w:type="dxa" w:w="2800"/>
            <w:tcMar>
              <w:top w:type="dxa" w:w="70"/>
              <w:left w:type="dxa" w:w="110"/>
              <w:bottom w:type="dxa" w:w="70"/>
              <w:right w:type="dxa" w:w="110"/>
            </w:tcMar>
          </w:tcPr>
          <w:p>
            <w:pPr>
              <w:spacing w:after="0" w:line="252"/>
            </w:pPr>
            <w:r>
              <w:rPr>
                <w:b w:val="false"/>
                <w:bCs w:val="false"/>
                <w:sz w:val="19"/>
                <w:szCs w:val="19"/>
              </w:rPr>
              <w:t xml:space="preserve">Logistic regression</w:t>
            </w:r>
          </w:p>
        </w:tc>
        <w:tc>
          <w:tcPr>
            <w:tcW w:type="dxa" w:w="1900"/>
            <w:tcMar>
              <w:top w:type="dxa" w:w="70"/>
              <w:left w:type="dxa" w:w="110"/>
              <w:bottom w:type="dxa" w:w="70"/>
              <w:right w:type="dxa" w:w="110"/>
            </w:tcMar>
          </w:tcPr>
          <w:p>
            <w:pPr>
              <w:spacing w:after="0" w:line="252"/>
            </w:pPr>
            <w:r>
              <w:rPr>
                <w:b w:val="false"/>
                <w:bCs w:val="false"/>
                <w:sz w:val="19"/>
                <w:szCs w:val="19"/>
              </w:rPr>
              <w:t xml:space="preserve">Vipul</w:t>
            </w:r>
          </w:p>
        </w:tc>
        <w:tc>
          <w:tcPr>
            <w:tcW w:type="dxa" w:w="4660"/>
            <w:tcMar>
              <w:top w:type="dxa" w:w="70"/>
              <w:left w:type="dxa" w:w="110"/>
              <w:bottom w:type="dxa" w:w="70"/>
              <w:right w:type="dxa" w:w="110"/>
            </w:tcMar>
          </w:tcPr>
          <w:p>
            <w:pPr>
              <w:spacing w:after="0" w:line="252"/>
            </w:pPr>
            <w:r>
              <w:rPr>
                <w:b w:val="false"/>
                <w:bCs w:val="false"/>
                <w:sz w:val="19"/>
                <w:szCs w:val="19"/>
              </w:rPr>
              <w:t xml:space="preserve">The classification validation layer against CGWB stress categories</w:t>
            </w:r>
          </w:p>
        </w:tc>
      </w:tr>
      <w:tr>
        <w:tc>
          <w:tcPr>
            <w:tcW w:type="dxa" w:w="2800"/>
            <w:shd w:fill="F2F4F5" w:color="auto" w:val="clear"/>
            <w:tcMar>
              <w:top w:type="dxa" w:w="70"/>
              <w:left w:type="dxa" w:w="110"/>
              <w:bottom w:type="dxa" w:w="70"/>
              <w:right w:type="dxa" w:w="110"/>
            </w:tcMar>
          </w:tcPr>
          <w:p>
            <w:pPr>
              <w:spacing w:after="0" w:line="252"/>
            </w:pPr>
            <w:r>
              <w:rPr>
                <w:b w:val="false"/>
                <w:bCs w:val="false"/>
                <w:sz w:val="19"/>
                <w:szCs w:val="19"/>
              </w:rPr>
              <w:t xml:space="preserve">BiLSTM, forward and backward</w:t>
            </w:r>
          </w:p>
        </w:tc>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Parth</w:t>
            </w:r>
          </w:p>
        </w:tc>
        <w:tc>
          <w:tcPr>
            <w:tcW w:type="dxa" w:w="4660"/>
            <w:shd w:fill="F2F4F5" w:color="auto" w:val="clear"/>
            <w:tcMar>
              <w:top w:type="dxa" w:w="70"/>
              <w:left w:type="dxa" w:w="110"/>
              <w:bottom w:type="dxa" w:w="70"/>
              <w:right w:type="dxa" w:w="110"/>
            </w:tcMar>
          </w:tcPr>
          <w:p>
            <w:pPr>
              <w:spacing w:after="0" w:line="252"/>
            </w:pPr>
            <w:r>
              <w:rPr>
                <w:b w:val="false"/>
                <w:bCs w:val="false"/>
                <w:sz w:val="19"/>
                <w:szCs w:val="19"/>
              </w:rPr>
              <w:t xml:space="preserve">Whether recurrence over the weekly rain sequence helps</w:t>
            </w:r>
          </w:p>
        </w:tc>
      </w:tr>
      <w:tr>
        <w:tc>
          <w:tcPr>
            <w:tcW w:type="dxa" w:w="2800"/>
            <w:tcMar>
              <w:top w:type="dxa" w:w="70"/>
              <w:left w:type="dxa" w:w="110"/>
              <w:bottom w:type="dxa" w:w="70"/>
              <w:right w:type="dxa" w:w="110"/>
            </w:tcMar>
          </w:tcPr>
          <w:p>
            <w:pPr>
              <w:spacing w:after="0" w:line="252"/>
            </w:pPr>
            <w:r>
              <w:rPr>
                <w:b w:val="false"/>
                <w:bCs w:val="false"/>
                <w:sz w:val="19"/>
                <w:szCs w:val="19"/>
              </w:rPr>
              <w:t xml:space="preserve">Transformer encoder</w:t>
            </w:r>
          </w:p>
        </w:tc>
        <w:tc>
          <w:tcPr>
            <w:tcW w:type="dxa" w:w="1900"/>
            <w:tcMar>
              <w:top w:type="dxa" w:w="70"/>
              <w:left w:type="dxa" w:w="110"/>
              <w:bottom w:type="dxa" w:w="70"/>
              <w:right w:type="dxa" w:w="110"/>
            </w:tcMar>
          </w:tcPr>
          <w:p>
            <w:pPr>
              <w:spacing w:after="0" w:line="252"/>
            </w:pPr>
            <w:r>
              <w:rPr>
                <w:b w:val="false"/>
                <w:bCs w:val="false"/>
                <w:sz w:val="19"/>
                <w:szCs w:val="19"/>
              </w:rPr>
              <w:t xml:space="preserve">Siva</w:t>
            </w:r>
          </w:p>
        </w:tc>
        <w:tc>
          <w:tcPr>
            <w:tcW w:type="dxa" w:w="4660"/>
            <w:tcMar>
              <w:top w:type="dxa" w:w="70"/>
              <w:left w:type="dxa" w:w="110"/>
              <w:bottom w:type="dxa" w:w="70"/>
              <w:right w:type="dxa" w:w="110"/>
            </w:tcMar>
          </w:tcPr>
          <w:p>
            <w:pPr>
              <w:spacing w:after="0" w:line="252"/>
            </w:pPr>
            <w:r>
              <w:rPr>
                <w:b w:val="false"/>
                <w:bCs w:val="false"/>
                <w:sz w:val="19"/>
                <w:szCs w:val="19"/>
              </w:rPr>
              <w:t xml:space="preserve">Whether attention over the raw weekly sequence beats hand-built rain windows</w:t>
            </w:r>
          </w:p>
        </w:tc>
      </w:tr>
      <w:tr>
        <w:tc>
          <w:tcPr>
            <w:tcW w:type="dxa" w:w="2800"/>
            <w:shd w:fill="F2F4F5" w:color="auto" w:val="clear"/>
            <w:tcMar>
              <w:top w:type="dxa" w:w="70"/>
              <w:left w:type="dxa" w:w="110"/>
              <w:bottom w:type="dxa" w:w="70"/>
              <w:right w:type="dxa" w:w="110"/>
            </w:tcMar>
          </w:tcPr>
          <w:p>
            <w:pPr>
              <w:spacing w:after="0" w:line="252"/>
            </w:pPr>
            <w:r>
              <w:rPr>
                <w:b w:val="false"/>
                <w:bCs w:val="false"/>
                <w:sz w:val="19"/>
                <w:szCs w:val="19"/>
              </w:rPr>
              <w:t xml:space="preserve">Foundation models</w:t>
            </w:r>
          </w:p>
        </w:tc>
        <w:tc>
          <w:tcPr>
            <w:tcW w:type="dxa" w:w="1900"/>
            <w:shd w:fill="F2F4F5" w:color="auto" w:val="clear"/>
            <w:tcMar>
              <w:top w:type="dxa" w:w="70"/>
              <w:left w:type="dxa" w:w="110"/>
              <w:bottom w:type="dxa" w:w="70"/>
              <w:right w:type="dxa" w:w="110"/>
            </w:tcMar>
          </w:tcPr>
          <w:p>
            <w:pPr>
              <w:spacing w:after="0" w:line="252"/>
            </w:pPr>
            <w:r>
              <w:rPr>
                <w:b w:val="false"/>
                <w:bCs w:val="false"/>
                <w:sz w:val="19"/>
                <w:szCs w:val="19"/>
              </w:rPr>
              <w:t xml:space="preserve">Siva, then joint</w:t>
            </w:r>
          </w:p>
        </w:tc>
        <w:tc>
          <w:tcPr>
            <w:tcW w:type="dxa" w:w="4660"/>
            <w:shd w:fill="F2F4F5" w:color="auto" w:val="clear"/>
            <w:tcMar>
              <w:top w:type="dxa" w:w="70"/>
              <w:left w:type="dxa" w:w="110"/>
              <w:bottom w:type="dxa" w:w="70"/>
              <w:right w:type="dxa" w:w="110"/>
            </w:tcMar>
          </w:tcPr>
          <w:p>
            <w:pPr>
              <w:spacing w:after="0" w:line="252"/>
            </w:pPr>
            <w:r>
              <w:rPr>
                <w:b w:val="false"/>
                <w:bCs w:val="false"/>
                <w:sz w:val="19"/>
                <w:szCs w:val="19"/>
              </w:rPr>
              <w:t xml:space="preserve">Whether a pretrained time-series model transfers to this problem at all</w:t>
            </w:r>
          </w:p>
        </w:tc>
      </w:tr>
    </w:tbl>
    <w:p>
      <w:pPr>
        <w:spacing w:after="0"/>
      </w:pPr>
      <w:r>
        <w:rPr>
          <w:sz w:val="12"/>
          <w:szCs w:val="12"/>
        </w:rPr>
        <w:t xml:space="preserve"/>
      </w:r>
    </w:p>
    <w:p>
      <w:pPr>
        <w:pStyle w:val="Heading2"/>
        <w:spacing w:after="100" w:before="240"/>
      </w:pPr>
      <w:r>
        <w:t xml:space="preserve">6.1 The transformer, and the reason for every choice</w:t>
      </w:r>
    </w:p>
    <w:p>
      <w:pPr>
        <w:spacing w:after="30"/>
      </w:pPr>
      <w:r>
        <w:rPr>
          <w:rFonts w:ascii="Consolas" w:cs="Consolas" w:eastAsia="Consolas" w:hAnsi="Consolas"/>
          <w:sz w:val="19"/>
          <w:szCs w:val="19"/>
        </w:rPr>
        <w:t xml:space="preserve">weekly rain (104,)  -&gt;  26 patches of 4 weeks  -&gt;  linear + learned position</w:t>
      </w:r>
    </w:p>
    <w:p>
      <w:pPr>
        <w:spacing w:after="30"/>
      </w:pPr>
      <w:r>
        <w:rPr>
          <w:rFonts w:ascii="Consolas" w:cs="Consolas" w:eastAsia="Consolas" w:hAnsi="Consolas"/>
          <w:sz w:val="19"/>
          <w:szCs w:val="19"/>
        </w:rPr>
        <w:t xml:space="preserve">                    -&gt;  3 encoder blocks, 4 heads, d=64, pre-norm</w:t>
      </w:r>
    </w:p>
    <w:p>
      <w:pPr>
        <w:spacing w:after="30"/>
      </w:pPr>
      <w:r>
        <w:rPr>
          <w:rFonts w:ascii="Consolas" w:cs="Consolas" w:eastAsia="Consolas" w:hAnsi="Consolas"/>
          <w:sz w:val="19"/>
          <w:szCs w:val="19"/>
        </w:rPr>
        <w:t xml:space="preserve">                    -&gt;  mean pool                                    (64,)</w:t>
      </w:r>
    </w:p>
    <w:p>
      <w:pPr>
        <w:spacing w:after="30"/>
      </w:pPr>
      <w:r>
        <w:rPr>
          <w:rFonts w:ascii="Consolas" w:cs="Consolas" w:eastAsia="Consolas" w:hAnsi="Consolas"/>
          <w:sz w:val="19"/>
          <w:szCs w:val="19"/>
        </w:rPr>
        <w:t xml:space="preserve">tabular (29 numeric + 4 categorical embeddings)  -&gt;  MLP             (64,)</w:t>
      </w:r>
    </w:p>
    <w:p>
      <w:pPr>
        <w:spacing w:after="150"/>
      </w:pPr>
      <w:r>
        <w:rPr>
          <w:rFonts w:ascii="Consolas" w:cs="Consolas" w:eastAsia="Consolas" w:hAnsi="Consolas"/>
          <w:sz w:val="19"/>
          <w:szCs w:val="19"/>
        </w:rPr>
        <w:t xml:space="preserve">concat (128,)  -&gt;  MLP  -&gt;  scalar</w:t>
      </w:r>
    </w:p>
    <w:p>
      <w:pPr>
        <w:spacing w:after="110" w:line="276"/>
      </w:pPr>
      <w:r>
        <w:t xml:space="preserve">176,817 parameters. Small deliberately: 144,558 training rows does not support a large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400"/>
        <w:gridCol w:w="5960"/>
      </w:tblGrid>
      <w:tr>
        <w:trPr>
          <w:tblHeader/>
        </w:trPr>
        <w:tc>
          <w:tcPr>
            <w:tcW w:type="dxa" w:w="3400"/>
            <w:shd w:fill="1F4E5F" w:color="auto" w:val="clear"/>
            <w:tcMar>
              <w:top w:type="dxa" w:w="70"/>
              <w:left w:type="dxa" w:w="110"/>
              <w:bottom w:type="dxa" w:w="70"/>
              <w:right w:type="dxa" w:w="110"/>
            </w:tcMar>
          </w:tcPr>
          <w:p>
            <w:pPr>
              <w:spacing w:after="0" w:line="252"/>
            </w:pPr>
            <w:r>
              <w:rPr>
                <w:b/>
                <w:bCs/>
                <w:color w:val="FFFFFF"/>
                <w:sz w:val="19"/>
                <w:szCs w:val="19"/>
              </w:rPr>
              <w:t xml:space="preserve">Choice</w:t>
            </w:r>
          </w:p>
        </w:tc>
        <w:tc>
          <w:tcPr>
            <w:tcW w:type="dxa" w:w="5960"/>
            <w:shd w:fill="1F4E5F" w:color="auto" w:val="clear"/>
            <w:tcMar>
              <w:top w:type="dxa" w:w="70"/>
              <w:left w:type="dxa" w:w="110"/>
              <w:bottom w:type="dxa" w:w="70"/>
              <w:right w:type="dxa" w:w="110"/>
            </w:tcMar>
          </w:tcPr>
          <w:p>
            <w:pPr>
              <w:spacing w:after="0" w:line="252"/>
            </w:pPr>
            <w:r>
              <w:rPr>
                <w:b/>
                <w:bCs/>
                <w:color w:val="FFFFFF"/>
                <w:sz w:val="19"/>
                <w:szCs w:val="19"/>
              </w:rPr>
              <w:t xml:space="preserve">Reason</w:t>
            </w:r>
          </w:p>
        </w:tc>
      </w:tr>
      <w:tr>
        <w:tc>
          <w:tcPr>
            <w:tcW w:type="dxa" w:w="3400"/>
            <w:tcMar>
              <w:top w:type="dxa" w:w="70"/>
              <w:left w:type="dxa" w:w="110"/>
              <w:bottom w:type="dxa" w:w="70"/>
              <w:right w:type="dxa" w:w="110"/>
            </w:tcMar>
          </w:tcPr>
          <w:p>
            <w:pPr>
              <w:spacing w:after="0" w:line="252"/>
            </w:pPr>
            <w:r>
              <w:rPr>
                <w:b w:val="false"/>
                <w:bCs w:val="false"/>
                <w:sz w:val="19"/>
                <w:szCs w:val="19"/>
              </w:rPr>
              <w:t xml:space="preserve">A transformer at all, when the table already has rain_30d, rain_90d, rain_365d</w:t>
            </w:r>
          </w:p>
        </w:tc>
        <w:tc>
          <w:tcPr>
            <w:tcW w:type="dxa" w:w="5960"/>
            <w:tcMar>
              <w:top w:type="dxa" w:w="70"/>
              <w:left w:type="dxa" w:w="110"/>
              <w:bottom w:type="dxa" w:w="70"/>
              <w:right w:type="dxa" w:w="110"/>
            </w:tcMar>
          </w:tcPr>
          <w:p>
            <w:pPr>
              <w:spacing w:after="0" w:line="252"/>
            </w:pPr>
            <w:r>
              <w:rPr>
                <w:b w:val="false"/>
                <w:bCs w:val="false"/>
                <w:sz w:val="19"/>
                <w:szCs w:val="19"/>
              </w:rPr>
              <w:t xml:space="preserve">Those windows are a human guess about which part of the rain history matters. Attention learns the weighting instead of being told it. That is the whole argument</w:t>
            </w:r>
          </w:p>
        </w:tc>
      </w:tr>
      <w:tr>
        <w:tc>
          <w:tcPr>
            <w:tcW w:type="dxa" w:w="3400"/>
            <w:shd w:fill="F2F4F5" w:color="auto" w:val="clear"/>
            <w:tcMar>
              <w:top w:type="dxa" w:w="70"/>
              <w:left w:type="dxa" w:w="110"/>
              <w:bottom w:type="dxa" w:w="70"/>
              <w:right w:type="dxa" w:w="110"/>
            </w:tcMar>
          </w:tcPr>
          <w:p>
            <w:pPr>
              <w:spacing w:after="0" w:line="252"/>
            </w:pPr>
            <w:r>
              <w:rPr>
                <w:b w:val="false"/>
                <w:bCs w:val="false"/>
                <w:sz w:val="19"/>
                <w:szCs w:val="19"/>
              </w:rPr>
              <w:t xml:space="preserve">Patches of four weeks, not one token per week</w:t>
            </w:r>
          </w:p>
        </w:tc>
        <w:tc>
          <w:tcPr>
            <w:tcW w:type="dxa" w:w="5960"/>
            <w:shd w:fill="F2F4F5" w:color="auto" w:val="clear"/>
            <w:tcMar>
              <w:top w:type="dxa" w:w="70"/>
              <w:left w:type="dxa" w:w="110"/>
              <w:bottom w:type="dxa" w:w="70"/>
              <w:right w:type="dxa" w:w="110"/>
            </w:tcMar>
          </w:tcPr>
          <w:p>
            <w:pPr>
              <w:spacing w:after="0" w:line="252"/>
            </w:pPr>
            <w:r>
              <w:rPr>
                <w:b w:val="false"/>
                <w:bCs w:val="false"/>
                <w:sz w:val="19"/>
                <w:szCs w:val="19"/>
              </w:rPr>
              <w:t xml:space="preserve">104 tokens costs 104 squared per head for nothing. Rainfall decorrelates in days, so a four-week patch discards no structure, and the attention map then reads as "which month mattered"</w:t>
            </w:r>
          </w:p>
        </w:tc>
      </w:tr>
      <w:tr>
        <w:tc>
          <w:tcPr>
            <w:tcW w:type="dxa" w:w="3400"/>
            <w:tcMar>
              <w:top w:type="dxa" w:w="70"/>
              <w:left w:type="dxa" w:w="110"/>
              <w:bottom w:type="dxa" w:w="70"/>
              <w:right w:type="dxa" w:w="110"/>
            </w:tcMar>
          </w:tcPr>
          <w:p>
            <w:pPr>
              <w:spacing w:after="0" w:line="252"/>
            </w:pPr>
            <w:r>
              <w:rPr>
                <w:b w:val="false"/>
                <w:bCs w:val="false"/>
                <w:sz w:val="19"/>
                <w:szCs w:val="19"/>
              </w:rPr>
              <w:t xml:space="preserve">No causal mask</w:t>
            </w:r>
          </w:p>
        </w:tc>
        <w:tc>
          <w:tcPr>
            <w:tcW w:type="dxa" w:w="5960"/>
            <w:tcMar>
              <w:top w:type="dxa" w:w="70"/>
              <w:left w:type="dxa" w:w="110"/>
              <w:bottom w:type="dxa" w:w="70"/>
              <w:right w:type="dxa" w:w="110"/>
            </w:tcMar>
          </w:tcPr>
          <w:p>
            <w:pPr>
              <w:spacing w:after="0" w:line="252"/>
            </w:pPr>
            <w:r>
              <w:rPr>
                <w:b w:val="false"/>
                <w:bCs w:val="false"/>
                <w:sz w:val="19"/>
                <w:szCs w:val="19"/>
              </w:rPr>
              <w:t xml:space="preserve">This is not forecasting. Every one of the 104 weeks is already in the past at prediction time, so the encoder should see all of them at once</w:t>
            </w:r>
          </w:p>
        </w:tc>
      </w:tr>
      <w:tr>
        <w:tc>
          <w:tcPr>
            <w:tcW w:type="dxa" w:w="3400"/>
            <w:shd w:fill="F2F4F5" w:color="auto" w:val="clear"/>
            <w:tcMar>
              <w:top w:type="dxa" w:w="70"/>
              <w:left w:type="dxa" w:w="110"/>
              <w:bottom w:type="dxa" w:w="70"/>
              <w:right w:type="dxa" w:w="110"/>
            </w:tcMar>
          </w:tcPr>
          <w:p>
            <w:pPr>
              <w:spacing w:after="0" w:line="252"/>
            </w:pPr>
            <w:r>
              <w:rPr>
                <w:b w:val="false"/>
                <w:bCs w:val="false"/>
                <w:sz w:val="19"/>
                <w:szCs w:val="19"/>
              </w:rPr>
              <w:t xml:space="preserve">Pre-norm</w:t>
            </w:r>
          </w:p>
        </w:tc>
        <w:tc>
          <w:tcPr>
            <w:tcW w:type="dxa" w:w="5960"/>
            <w:shd w:fill="F2F4F5" w:color="auto" w:val="clear"/>
            <w:tcMar>
              <w:top w:type="dxa" w:w="70"/>
              <w:left w:type="dxa" w:w="110"/>
              <w:bottom w:type="dxa" w:w="70"/>
              <w:right w:type="dxa" w:w="110"/>
            </w:tcMar>
          </w:tcPr>
          <w:p>
            <w:pPr>
              <w:spacing w:after="0" w:line="252"/>
            </w:pPr>
            <w:r>
              <w:rPr>
                <w:b w:val="false"/>
                <w:bCs w:val="false"/>
                <w:sz w:val="19"/>
                <w:szCs w:val="19"/>
              </w:rPr>
              <w:t xml:space="preserve">Post-norm needs a warmup schedule to train at this depth. Pre-norm simply trains</w:t>
            </w:r>
          </w:p>
        </w:tc>
      </w:tr>
      <w:tr>
        <w:tc>
          <w:tcPr>
            <w:tcW w:type="dxa" w:w="3400"/>
            <w:tcMar>
              <w:top w:type="dxa" w:w="70"/>
              <w:left w:type="dxa" w:w="110"/>
              <w:bottom w:type="dxa" w:w="70"/>
              <w:right w:type="dxa" w:w="110"/>
            </w:tcMar>
          </w:tcPr>
          <w:p>
            <w:pPr>
              <w:spacing w:after="0" w:line="252"/>
            </w:pPr>
            <w:r>
              <w:rPr>
                <w:b w:val="false"/>
                <w:bCs w:val="false"/>
                <w:sz w:val="19"/>
                <w:szCs w:val="19"/>
              </w:rPr>
              <w:t xml:space="preserve">Huber loss rather than MSE</w:t>
            </w:r>
          </w:p>
        </w:tc>
        <w:tc>
          <w:tcPr>
            <w:tcW w:type="dxa" w:w="5960"/>
            <w:tcMar>
              <w:top w:type="dxa" w:w="70"/>
              <w:left w:type="dxa" w:w="110"/>
              <w:bottom w:type="dxa" w:w="70"/>
              <w:right w:type="dxa" w:w="110"/>
            </w:tcMar>
          </w:tcPr>
          <w:p>
            <w:pPr>
              <w:spacing w:after="0" w:line="252"/>
            </w:pPr>
            <w:r>
              <w:rPr>
                <w:b w:val="false"/>
                <w:bCs w:val="false"/>
                <w:sz w:val="19"/>
                <w:szCs w:val="19"/>
              </w:rPr>
              <w:t xml:space="preserve">delta_h_m has a long tail of real 10 m swings. Under MSE a handful of them would set every gradient</w:t>
            </w:r>
          </w:p>
        </w:tc>
      </w:tr>
      <w:tr>
        <w:tc>
          <w:tcPr>
            <w:tcW w:type="dxa" w:w="3400"/>
            <w:shd w:fill="F2F4F5" w:color="auto" w:val="clear"/>
            <w:tcMar>
              <w:top w:type="dxa" w:w="70"/>
              <w:left w:type="dxa" w:w="110"/>
              <w:bottom w:type="dxa" w:w="70"/>
              <w:right w:type="dxa" w:w="110"/>
            </w:tcMar>
          </w:tcPr>
          <w:p>
            <w:pPr>
              <w:spacing w:after="0" w:line="252"/>
            </w:pPr>
            <w:r>
              <w:rPr>
                <w:b w:val="false"/>
                <w:bCs w:val="false"/>
                <w:sz w:val="19"/>
                <w:szCs w:val="19"/>
              </w:rPr>
              <w:t xml:space="preserve">log1p on the rain sequence</w:t>
            </w:r>
          </w:p>
        </w:tc>
        <w:tc>
          <w:tcPr>
            <w:tcW w:type="dxa" w:w="5960"/>
            <w:shd w:fill="F2F4F5" w:color="auto" w:val="clear"/>
            <w:tcMar>
              <w:top w:type="dxa" w:w="70"/>
              <w:left w:type="dxa" w:w="110"/>
              <w:bottom w:type="dxa" w:w="70"/>
              <w:right w:type="dxa" w:w="110"/>
            </w:tcMar>
          </w:tcPr>
          <w:p>
            <w:pPr>
              <w:spacing w:after="0" w:line="252"/>
            </w:pPr>
            <w:r>
              <w:rPr>
                <w:b w:val="false"/>
                <w:bCs w:val="false"/>
                <w:sz w:val="19"/>
                <w:szCs w:val="19"/>
              </w:rPr>
              <w:t xml:space="preserve">Weekly rain is zero-inflated and right-skewed. log1p pulls the 500 mm weeks in without discarding them</w:t>
            </w:r>
          </w:p>
        </w:tc>
      </w:tr>
      <w:tr>
        <w:tc>
          <w:tcPr>
            <w:tcW w:type="dxa" w:w="3400"/>
            <w:tcMar>
              <w:top w:type="dxa" w:w="70"/>
              <w:left w:type="dxa" w:w="110"/>
              <w:bottom w:type="dxa" w:w="70"/>
              <w:right w:type="dxa" w:w="110"/>
            </w:tcMar>
          </w:tcPr>
          <w:p>
            <w:pPr>
              <w:spacing w:after="0" w:line="252"/>
            </w:pPr>
            <w:r>
              <w:rPr>
                <w:b w:val="false"/>
                <w:bCs w:val="false"/>
                <w:sz w:val="19"/>
                <w:szCs w:val="19"/>
              </w:rPr>
              <w:t xml:space="preserve">Mean pool rather than a CLS token</w:t>
            </w:r>
          </w:p>
        </w:tc>
        <w:tc>
          <w:tcPr>
            <w:tcW w:type="dxa" w:w="5960"/>
            <w:tcMar>
              <w:top w:type="dxa" w:w="70"/>
              <w:left w:type="dxa" w:w="110"/>
              <w:bottom w:type="dxa" w:w="70"/>
              <w:right w:type="dxa" w:w="110"/>
            </w:tcMar>
          </w:tcPr>
          <w:p>
            <w:pPr>
              <w:spacing w:after="0" w:line="252"/>
            </w:pPr>
            <w:r>
              <w:rPr>
                <w:b w:val="false"/>
                <w:bCs w:val="false"/>
                <w:sz w:val="19"/>
                <w:szCs w:val="19"/>
              </w:rPr>
              <w:t xml:space="preserve">With 26 patches and no pretraining a CLS token has nothing to inherit, and this is one fewer thing to defend</w:t>
            </w:r>
          </w:p>
        </w:tc>
      </w:tr>
    </w:tbl>
    <w:p>
      <w:pPr>
        <w:spacing w:after="0"/>
      </w:pPr>
      <w:r>
        <w:rPr>
          <w:sz w:val="12"/>
          <w:szCs w:val="12"/>
        </w:rPr>
        <w:t xml:space="preserve"/>
      </w:r>
    </w:p>
    <w:p>
      <w:pPr>
        <w:pStyle w:val="Heading2"/>
        <w:spacing w:after="100" w:before="240"/>
      </w:pPr>
      <w:r>
        <w:t xml:space="preserve">6.2 Foundation models: the finding before the experiment</w:t>
      </w:r>
    </w:p>
    <w:p>
      <w:pPr>
        <w:spacing w:after="110" w:line="276"/>
      </w:pPr>
      <w:r>
        <w:t xml:space="preserve">No pretrained groundwater model exists. Nothing on HuggingFace is trained on groundwater levels. What exists is general time-series foundation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300"/>
        <w:gridCol w:w="2100"/>
        <w:gridCol w:w="3960"/>
      </w:tblGrid>
      <w:tr>
        <w:trPr>
          <w:tblHeader/>
        </w:trPr>
        <w:tc>
          <w:tcPr>
            <w:tcW w:type="dxa" w:w="3300"/>
            <w:shd w:fill="1F4E5F" w:color="auto" w:val="clear"/>
            <w:tcMar>
              <w:top w:type="dxa" w:w="70"/>
              <w:left w:type="dxa" w:w="110"/>
              <w:bottom w:type="dxa" w:w="70"/>
              <w:right w:type="dxa" w:w="110"/>
            </w:tcMar>
          </w:tcPr>
          <w:p>
            <w:pPr>
              <w:spacing w:after="0" w:line="252"/>
            </w:pPr>
            <w:r>
              <w:rPr>
                <w:b/>
                <w:bCs/>
                <w:color w:val="FFFFFF"/>
                <w:sz w:val="19"/>
                <w:szCs w:val="19"/>
              </w:rPr>
              <w:t xml:space="preserve">Model</w:t>
            </w:r>
          </w:p>
        </w:tc>
        <w:tc>
          <w:tcPr>
            <w:tcW w:type="dxa" w:w="2100"/>
            <w:shd w:fill="1F4E5F" w:color="auto" w:val="clear"/>
            <w:tcMar>
              <w:top w:type="dxa" w:w="70"/>
              <w:left w:type="dxa" w:w="110"/>
              <w:bottom w:type="dxa" w:w="70"/>
              <w:right w:type="dxa" w:w="110"/>
            </w:tcMar>
          </w:tcPr>
          <w:p>
            <w:pPr>
              <w:spacing w:after="0" w:line="252"/>
            </w:pPr>
            <w:r>
              <w:rPr>
                <w:b/>
                <w:bCs/>
                <w:color w:val="FFFFFF"/>
                <w:sz w:val="19"/>
                <w:szCs w:val="19"/>
              </w:rPr>
              <w:t xml:space="preserve">Takes covariates</w:t>
            </w:r>
          </w:p>
        </w:tc>
        <w:tc>
          <w:tcPr>
            <w:tcW w:type="dxa" w:w="3960"/>
            <w:shd w:fill="1F4E5F" w:color="auto" w:val="clear"/>
            <w:tcMar>
              <w:top w:type="dxa" w:w="70"/>
              <w:left w:type="dxa" w:w="110"/>
              <w:bottom w:type="dxa" w:w="70"/>
              <w:right w:type="dxa" w:w="110"/>
            </w:tcMar>
          </w:tcPr>
          <w:p>
            <w:pPr>
              <w:spacing w:after="0" w:line="252"/>
            </w:pPr>
            <w:r>
              <w:rPr>
                <w:b/>
                <w:bCs/>
                <w:color w:val="FFFFFF"/>
                <w:sz w:val="19"/>
                <w:szCs w:val="19"/>
              </w:rPr>
              <w:t xml:space="preserve">Verdict</w:t>
            </w:r>
          </w:p>
        </w:tc>
      </w:tr>
      <w:tr>
        <w:tc>
          <w:tcPr>
            <w:tcW w:type="dxa" w:w="3300"/>
            <w:tcMar>
              <w:top w:type="dxa" w:w="70"/>
              <w:left w:type="dxa" w:w="110"/>
              <w:bottom w:type="dxa" w:w="70"/>
              <w:right w:type="dxa" w:w="110"/>
            </w:tcMar>
          </w:tcPr>
          <w:p>
            <w:pPr>
              <w:spacing w:after="0" w:line="252"/>
            </w:pPr>
            <w:r>
              <w:rPr>
                <w:b w:val="false"/>
                <w:bCs w:val="false"/>
                <w:sz w:val="19"/>
                <w:szCs w:val="19"/>
              </w:rPr>
              <w:t xml:space="preserve">Chronos / Chronos-Bolt (Amazon)</w:t>
            </w:r>
          </w:p>
        </w:tc>
        <w:tc>
          <w:tcPr>
            <w:tcW w:type="dxa" w:w="2100"/>
            <w:tcMar>
              <w:top w:type="dxa" w:w="70"/>
              <w:left w:type="dxa" w:w="110"/>
              <w:bottom w:type="dxa" w:w="70"/>
              <w:right w:type="dxa" w:w="110"/>
            </w:tcMar>
          </w:tcPr>
          <w:p>
            <w:pPr>
              <w:spacing w:after="0" w:line="252"/>
            </w:pPr>
            <w:r>
              <w:rPr>
                <w:b w:val="false"/>
                <w:bCs w:val="false"/>
                <w:sz w:val="19"/>
                <w:szCs w:val="19"/>
              </w:rPr>
              <w:t xml:space="preserve">No</w:t>
            </w:r>
          </w:p>
        </w:tc>
        <w:tc>
          <w:tcPr>
            <w:tcW w:type="dxa" w:w="3960"/>
            <w:tcMar>
              <w:top w:type="dxa" w:w="70"/>
              <w:left w:type="dxa" w:w="110"/>
              <w:bottom w:type="dxa" w:w="70"/>
              <w:right w:type="dxa" w:w="110"/>
            </w:tcMar>
          </w:tcPr>
          <w:p>
            <w:pPr>
              <w:spacing w:after="0" w:line="252"/>
            </w:pPr>
            <w:r>
              <w:rPr>
                <w:b w:val="false"/>
                <w:bCs w:val="false"/>
                <w:sz w:val="19"/>
                <w:szCs w:val="19"/>
              </w:rPr>
              <w:t xml:space="preserve">Out. Univariate only, so it cannot see rainfall</w:t>
            </w:r>
          </w:p>
        </w:tc>
      </w:tr>
      <w:tr>
        <w:tc>
          <w:tcPr>
            <w:tcW w:type="dxa" w:w="3300"/>
            <w:shd w:fill="F2F4F5" w:color="auto" w:val="clear"/>
            <w:tcMar>
              <w:top w:type="dxa" w:w="70"/>
              <w:left w:type="dxa" w:w="110"/>
              <w:bottom w:type="dxa" w:w="70"/>
              <w:right w:type="dxa" w:w="110"/>
            </w:tcMar>
          </w:tcPr>
          <w:p>
            <w:pPr>
              <w:spacing w:after="0" w:line="252"/>
            </w:pPr>
            <w:r>
              <w:rPr>
                <w:b w:val="false"/>
                <w:bCs w:val="false"/>
                <w:sz w:val="19"/>
                <w:szCs w:val="19"/>
              </w:rPr>
              <w:t xml:space="preserve">Lag-Llama</w:t>
            </w:r>
          </w:p>
        </w:tc>
        <w:tc>
          <w:tcPr>
            <w:tcW w:type="dxa" w:w="2100"/>
            <w:shd w:fill="F2F4F5" w:color="auto" w:val="clear"/>
            <w:tcMar>
              <w:top w:type="dxa" w:w="70"/>
              <w:left w:type="dxa" w:w="110"/>
              <w:bottom w:type="dxa" w:w="70"/>
              <w:right w:type="dxa" w:w="110"/>
            </w:tcMar>
          </w:tcPr>
          <w:p>
            <w:pPr>
              <w:spacing w:after="0" w:line="252"/>
            </w:pPr>
            <w:r>
              <w:rPr>
                <w:b w:val="false"/>
                <w:bCs w:val="false"/>
                <w:sz w:val="19"/>
                <w:szCs w:val="19"/>
              </w:rPr>
              <w:t xml:space="preserve">No</w:t>
            </w:r>
          </w:p>
        </w:tc>
        <w:tc>
          <w:tcPr>
            <w:tcW w:type="dxa" w:w="3960"/>
            <w:shd w:fill="F2F4F5" w:color="auto" w:val="clear"/>
            <w:tcMar>
              <w:top w:type="dxa" w:w="70"/>
              <w:left w:type="dxa" w:w="110"/>
              <w:bottom w:type="dxa" w:w="70"/>
              <w:right w:type="dxa" w:w="110"/>
            </w:tcMar>
          </w:tcPr>
          <w:p>
            <w:pPr>
              <w:spacing w:after="0" w:line="252"/>
            </w:pPr>
            <w:r>
              <w:rPr>
                <w:b w:val="false"/>
                <w:bCs w:val="false"/>
                <w:sz w:val="19"/>
                <w:szCs w:val="19"/>
              </w:rPr>
              <w:t xml:space="preserve">Out, same reason</w:t>
            </w:r>
          </w:p>
        </w:tc>
      </w:tr>
      <w:tr>
        <w:tc>
          <w:tcPr>
            <w:tcW w:type="dxa" w:w="3300"/>
            <w:tcMar>
              <w:top w:type="dxa" w:w="70"/>
              <w:left w:type="dxa" w:w="110"/>
              <w:bottom w:type="dxa" w:w="70"/>
              <w:right w:type="dxa" w:w="110"/>
            </w:tcMar>
          </w:tcPr>
          <w:p>
            <w:pPr>
              <w:spacing w:after="0" w:line="252"/>
            </w:pPr>
            <w:r>
              <w:rPr>
                <w:b w:val="false"/>
                <w:bCs w:val="false"/>
                <w:sz w:val="19"/>
                <w:szCs w:val="19"/>
              </w:rPr>
              <w:t xml:space="preserve">TimesFM (Google)</w:t>
            </w:r>
          </w:p>
        </w:tc>
        <w:tc>
          <w:tcPr>
            <w:tcW w:type="dxa" w:w="2100"/>
            <w:tcMar>
              <w:top w:type="dxa" w:w="70"/>
              <w:left w:type="dxa" w:w="110"/>
              <w:bottom w:type="dxa" w:w="70"/>
              <w:right w:type="dxa" w:w="110"/>
            </w:tcMar>
          </w:tcPr>
          <w:p>
            <w:pPr>
              <w:spacing w:after="0" w:line="252"/>
            </w:pPr>
            <w:r>
              <w:rPr>
                <w:b w:val="false"/>
                <w:bCs w:val="false"/>
                <w:sz w:val="19"/>
                <w:szCs w:val="19"/>
              </w:rPr>
              <w:t xml:space="preserve">Yes, from 2.x</w:t>
            </w:r>
          </w:p>
        </w:tc>
        <w:tc>
          <w:tcPr>
            <w:tcW w:type="dxa" w:w="3960"/>
            <w:tcMar>
              <w:top w:type="dxa" w:w="70"/>
              <w:left w:type="dxa" w:w="110"/>
              <w:bottom w:type="dxa" w:w="70"/>
              <w:right w:type="dxa" w:w="110"/>
            </w:tcMar>
          </w:tcPr>
          <w:p>
            <w:pPr>
              <w:spacing w:after="0" w:line="252"/>
            </w:pPr>
            <w:r>
              <w:rPr>
                <w:b w:val="false"/>
                <w:bCs w:val="false"/>
                <w:sz w:val="19"/>
                <w:szCs w:val="19"/>
              </w:rPr>
              <w:t xml:space="preserve">Candidate</w:t>
            </w:r>
          </w:p>
        </w:tc>
      </w:tr>
      <w:tr>
        <w:tc>
          <w:tcPr>
            <w:tcW w:type="dxa" w:w="3300"/>
            <w:shd w:fill="F2F4F5" w:color="auto" w:val="clear"/>
            <w:tcMar>
              <w:top w:type="dxa" w:w="70"/>
              <w:left w:type="dxa" w:w="110"/>
              <w:bottom w:type="dxa" w:w="70"/>
              <w:right w:type="dxa" w:w="110"/>
            </w:tcMar>
          </w:tcPr>
          <w:p>
            <w:pPr>
              <w:spacing w:after="0" w:line="252"/>
            </w:pPr>
            <w:r>
              <w:rPr>
                <w:b w:val="false"/>
                <w:bCs w:val="false"/>
                <w:sz w:val="19"/>
                <w:szCs w:val="19"/>
              </w:rPr>
              <w:t xml:space="preserve">Moirai (Salesforce)</w:t>
            </w:r>
          </w:p>
        </w:tc>
        <w:tc>
          <w:tcPr>
            <w:tcW w:type="dxa" w:w="2100"/>
            <w:shd w:fill="F2F4F5" w:color="auto" w:val="clear"/>
            <w:tcMar>
              <w:top w:type="dxa" w:w="70"/>
              <w:left w:type="dxa" w:w="110"/>
              <w:bottom w:type="dxa" w:w="70"/>
              <w:right w:type="dxa" w:w="110"/>
            </w:tcMar>
          </w:tcPr>
          <w:p>
            <w:pPr>
              <w:spacing w:after="0" w:line="252"/>
            </w:pPr>
            <w:r>
              <w:rPr>
                <w:b w:val="false"/>
                <w:bCs w:val="false"/>
                <w:sz w:val="19"/>
                <w:szCs w:val="19"/>
              </w:rPr>
              <w:t xml:space="preserve">Yes, any-variate</w:t>
            </w:r>
          </w:p>
        </w:tc>
        <w:tc>
          <w:tcPr>
            <w:tcW w:type="dxa" w:w="3960"/>
            <w:shd w:fill="F2F4F5" w:color="auto" w:val="clear"/>
            <w:tcMar>
              <w:top w:type="dxa" w:w="70"/>
              <w:left w:type="dxa" w:w="110"/>
              <w:bottom w:type="dxa" w:w="70"/>
              <w:right w:type="dxa" w:w="110"/>
            </w:tcMar>
          </w:tcPr>
          <w:p>
            <w:pPr>
              <w:spacing w:after="0" w:line="252"/>
            </w:pPr>
            <w:r>
              <w:rPr>
                <w:b w:val="false"/>
                <w:bCs w:val="false"/>
                <w:sz w:val="19"/>
                <w:szCs w:val="19"/>
              </w:rPr>
              <w:t xml:space="preserve">Candidate, designed for exogenous inputs</w:t>
            </w:r>
          </w:p>
        </w:tc>
      </w:tr>
      <w:tr>
        <w:tc>
          <w:tcPr>
            <w:tcW w:type="dxa" w:w="3300"/>
            <w:tcMar>
              <w:top w:type="dxa" w:w="70"/>
              <w:left w:type="dxa" w:w="110"/>
              <w:bottom w:type="dxa" w:w="70"/>
              <w:right w:type="dxa" w:w="110"/>
            </w:tcMar>
          </w:tcPr>
          <w:p>
            <w:pPr>
              <w:spacing w:after="0" w:line="252"/>
            </w:pPr>
            <w:r>
              <w:rPr>
                <w:b w:val="false"/>
                <w:bCs w:val="false"/>
                <w:sz w:val="19"/>
                <w:szCs w:val="19"/>
              </w:rPr>
              <w:t xml:space="preserve">Granite-TimeSeries (IBM)</w:t>
            </w:r>
          </w:p>
        </w:tc>
        <w:tc>
          <w:tcPr>
            <w:tcW w:type="dxa" w:w="2100"/>
            <w:tcMar>
              <w:top w:type="dxa" w:w="70"/>
              <w:left w:type="dxa" w:w="110"/>
              <w:bottom w:type="dxa" w:w="70"/>
              <w:right w:type="dxa" w:w="110"/>
            </w:tcMar>
          </w:tcPr>
          <w:p>
            <w:pPr>
              <w:spacing w:after="0" w:line="252"/>
            </w:pPr>
            <w:r>
              <w:rPr>
                <w:b w:val="false"/>
                <w:bCs w:val="false"/>
                <w:sz w:val="19"/>
                <w:szCs w:val="19"/>
              </w:rPr>
              <w:t xml:space="preserve">Yes</w:t>
            </w:r>
          </w:p>
        </w:tc>
        <w:tc>
          <w:tcPr>
            <w:tcW w:type="dxa" w:w="3960"/>
            <w:tcMar>
              <w:top w:type="dxa" w:w="70"/>
              <w:left w:type="dxa" w:w="110"/>
              <w:bottom w:type="dxa" w:w="70"/>
              <w:right w:type="dxa" w:w="110"/>
            </w:tcMar>
          </w:tcPr>
          <w:p>
            <w:pPr>
              <w:spacing w:after="0" w:line="252"/>
            </w:pPr>
            <w:r>
              <w:rPr>
                <w:b w:val="false"/>
                <w:bCs w:val="false"/>
                <w:sz w:val="19"/>
                <w:szCs w:val="19"/>
              </w:rPr>
              <w:t xml:space="preserve">Candidate, patch-based and close to what we built</w:t>
            </w:r>
          </w:p>
        </w:tc>
      </w:tr>
    </w:tbl>
    <w:p>
      <w:pPr>
        <w:spacing w:after="0"/>
      </w:pPr>
      <w:r>
        <w:rPr>
          <w:sz w:val="12"/>
          <w:szCs w:val="12"/>
        </w:rPr>
        <w:t xml:space="preserve"/>
      </w:r>
    </w:p>
    <w:p>
      <w:pPr>
        <w:spacing w:after="110" w:line="276"/>
      </w:pPr>
      <w:r>
        <w:rPr>
          <w:b/>
          <w:bCs/>
        </w:rPr>
        <w:t xml:space="preserve">The trap, which should be stated before anyone else raises it. </w:t>
      </w:r>
      <w:r>
        <w:t xml:space="preserve">These models forecast a series from its own past. Point one at groundwater depth and it will predict next season’s depth from last season’s, score beautifully, and answer a question nobody asked. Our target is explicitly the part of the level that rain does </w:t>
      </w:r>
      <w:r>
        <w:rPr>
          <w:i/>
          <w:iCs/>
        </w:rPr>
        <w:t xml:space="preserve">not</w:t>
      </w:r>
      <w:r>
        <w:t xml:space="preserve"> explain, so any model given past depth destroys the attribution. A foundation model is admissible here only if depth never enters its input.</w:t>
      </w:r>
    </w:p>
    <w:p>
      <w:pPr>
        <w:spacing w:after="110" w:line="276"/>
      </w:pPr>
      <w:r>
        <w:t xml:space="preserve">The framing that survives is a frozen encoder: run the weekly rain sequence through a frozen TimesFM or Moirai encoder, take the representation, train only a small head on delta_h_m. Depth never enters. It drops into the existing model by swapping the sequence encoder, which makes it a clean comparison against our own 177k-parameter encoder on the same rows and split. A second, strictly separate use is forecasting rainfall to drive the what-if scenario tool, which is useful for the simulator and irrelevant to attribution.</w:t>
      </w:r>
    </w:p>
    <w:p>
      <w:r>
        <w:br w:type="page"/>
      </w:r>
    </w:p>
    <w:p>
      <w:pPr>
        <w:pStyle w:val="Heading1"/>
        <w:spacing w:after="140" w:before="320"/>
      </w:pPr>
      <w:r>
        <w:t xml:space="preserve">7. The outcome</w:t>
      </w:r>
    </w:p>
    <w:p>
      <w:pPr>
        <w:pStyle w:val="Heading2"/>
        <w:spacing w:after="100" w:before="240"/>
      </w:pPr>
      <w:r>
        <w:t xml:space="preserve">7.1 Validation 2015-2017, all models on the same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200"/>
        <w:gridCol w:w="1720"/>
        <w:gridCol w:w="1720"/>
        <w:gridCol w:w="1720"/>
      </w:tblGrid>
      <w:tr>
        <w:trPr>
          <w:tblHeader/>
        </w:trPr>
        <w:tc>
          <w:tcPr>
            <w:tcW w:type="dxa" w:w="4200"/>
            <w:shd w:fill="1F4E5F" w:color="auto" w:val="clear"/>
            <w:tcMar>
              <w:top w:type="dxa" w:w="70"/>
              <w:left w:type="dxa" w:w="110"/>
              <w:bottom w:type="dxa" w:w="70"/>
              <w:right w:type="dxa" w:w="110"/>
            </w:tcMar>
          </w:tcPr>
          <w:p>
            <w:pPr>
              <w:spacing w:after="0" w:line="252"/>
            </w:pPr>
            <w:r>
              <w:rPr>
                <w:b/>
                <w:bCs/>
                <w:color w:val="FFFFFF"/>
                <w:sz w:val="19"/>
                <w:szCs w:val="19"/>
              </w:rPr>
              <w:t xml:space="preserve">Model</w:t>
            </w:r>
          </w:p>
        </w:tc>
        <w:tc>
          <w:tcPr>
            <w:tcW w:type="dxa" w:w="1720"/>
            <w:shd w:fill="1F4E5F" w:color="auto" w:val="clear"/>
            <w:tcMar>
              <w:top w:type="dxa" w:w="70"/>
              <w:left w:type="dxa" w:w="110"/>
              <w:bottom w:type="dxa" w:w="70"/>
              <w:right w:type="dxa" w:w="110"/>
            </w:tcMar>
          </w:tcPr>
          <w:p>
            <w:pPr>
              <w:spacing w:after="0" w:line="252"/>
            </w:pPr>
            <w:r>
              <w:rPr>
                <w:b/>
                <w:bCs/>
                <w:color w:val="FFFFFF"/>
                <w:sz w:val="19"/>
                <w:szCs w:val="19"/>
              </w:rPr>
              <w:t xml:space="preserve">MAE (m)</w:t>
            </w:r>
          </w:p>
        </w:tc>
        <w:tc>
          <w:tcPr>
            <w:tcW w:type="dxa" w:w="1720"/>
            <w:shd w:fill="1F4E5F" w:color="auto" w:val="clear"/>
            <w:tcMar>
              <w:top w:type="dxa" w:w="70"/>
              <w:left w:type="dxa" w:w="110"/>
              <w:bottom w:type="dxa" w:w="70"/>
              <w:right w:type="dxa" w:w="110"/>
            </w:tcMar>
          </w:tcPr>
          <w:p>
            <w:pPr>
              <w:spacing w:after="0" w:line="252"/>
            </w:pPr>
            <w:r>
              <w:rPr>
                <w:b/>
                <w:bCs/>
                <w:color w:val="FFFFFF"/>
                <w:sz w:val="19"/>
                <w:szCs w:val="19"/>
              </w:rPr>
              <w:t xml:space="preserve">RMSE (m)</w:t>
            </w:r>
          </w:p>
        </w:tc>
        <w:tc>
          <w:tcPr>
            <w:tcW w:type="dxa" w:w="1720"/>
            <w:shd w:fill="1F4E5F" w:color="auto" w:val="clear"/>
            <w:tcMar>
              <w:top w:type="dxa" w:w="70"/>
              <w:left w:type="dxa" w:w="110"/>
              <w:bottom w:type="dxa" w:w="70"/>
              <w:right w:type="dxa" w:w="110"/>
            </w:tcMar>
          </w:tcPr>
          <w:p>
            <w:pPr>
              <w:spacing w:after="0" w:line="252"/>
            </w:pPr>
            <w:r>
              <w:rPr>
                <w:b/>
                <w:bCs/>
                <w:color w:val="FFFFFF"/>
                <w:sz w:val="19"/>
                <w:szCs w:val="19"/>
              </w:rPr>
              <w:t xml:space="preserve">R²</w:t>
            </w:r>
          </w:p>
        </w:tc>
      </w:tr>
      <w:tr>
        <w:tc>
          <w:tcPr>
            <w:tcW w:type="dxa" w:w="4200"/>
            <w:tcMar>
              <w:top w:type="dxa" w:w="70"/>
              <w:left w:type="dxa" w:w="110"/>
              <w:bottom w:type="dxa" w:w="70"/>
              <w:right w:type="dxa" w:w="110"/>
            </w:tcMar>
          </w:tcPr>
          <w:p>
            <w:pPr>
              <w:spacing w:after="0" w:line="252"/>
            </w:pPr>
            <w:r>
              <w:rPr>
                <w:b w:val="false"/>
                <w:bCs w:val="false"/>
                <w:sz w:val="19"/>
                <w:szCs w:val="19"/>
              </w:rPr>
              <w:t xml:space="preserve">Zero, predict no change</w:t>
            </w:r>
          </w:p>
        </w:tc>
        <w:tc>
          <w:tcPr>
            <w:tcW w:type="dxa" w:w="1720"/>
            <w:tcMar>
              <w:top w:type="dxa" w:w="70"/>
              <w:left w:type="dxa" w:w="110"/>
              <w:bottom w:type="dxa" w:w="70"/>
              <w:right w:type="dxa" w:w="110"/>
            </w:tcMar>
          </w:tcPr>
          <w:p>
            <w:pPr>
              <w:spacing w:after="0" w:line="252"/>
            </w:pPr>
            <w:r>
              <w:rPr>
                <w:b w:val="false"/>
                <w:bCs w:val="false"/>
                <w:sz w:val="19"/>
                <w:szCs w:val="19"/>
              </w:rPr>
              <w:t xml:space="preserve">2.163</w:t>
            </w:r>
          </w:p>
        </w:tc>
        <w:tc>
          <w:tcPr>
            <w:tcW w:type="dxa" w:w="1720"/>
            <w:tcMar>
              <w:top w:type="dxa" w:w="70"/>
              <w:left w:type="dxa" w:w="110"/>
              <w:bottom w:type="dxa" w:w="70"/>
              <w:right w:type="dxa" w:w="110"/>
            </w:tcMar>
          </w:tcPr>
          <w:p>
            <w:pPr>
              <w:spacing w:after="0" w:line="252"/>
            </w:pPr>
            <w:r>
              <w:rPr>
                <w:b w:val="false"/>
                <w:bCs w:val="false"/>
                <w:sz w:val="19"/>
                <w:szCs w:val="19"/>
              </w:rPr>
              <w:t xml:space="preserve">3.227</w:t>
            </w:r>
          </w:p>
        </w:tc>
        <w:tc>
          <w:tcPr>
            <w:tcW w:type="dxa" w:w="1720"/>
            <w:tcMar>
              <w:top w:type="dxa" w:w="70"/>
              <w:left w:type="dxa" w:w="110"/>
              <w:bottom w:type="dxa" w:w="70"/>
              <w:right w:type="dxa" w:w="110"/>
            </w:tcMar>
          </w:tcPr>
          <w:p>
            <w:pPr>
              <w:spacing w:after="0" w:line="252"/>
            </w:pPr>
            <w:r>
              <w:rPr>
                <w:b w:val="false"/>
                <w:bCs w:val="false"/>
                <w:sz w:val="19"/>
                <w:szCs w:val="19"/>
              </w:rPr>
              <w:t xml:space="preserve">0.000</w:t>
            </w:r>
          </w:p>
        </w:tc>
      </w:tr>
      <w:tr>
        <w:tc>
          <w:tcPr>
            <w:tcW w:type="dxa" w:w="4200"/>
            <w:shd w:fill="F2F4F5" w:color="auto" w:val="clear"/>
            <w:tcMar>
              <w:top w:type="dxa" w:w="70"/>
              <w:left w:type="dxa" w:w="110"/>
              <w:bottom w:type="dxa" w:w="70"/>
              <w:right w:type="dxa" w:w="110"/>
            </w:tcMar>
          </w:tcPr>
          <w:p>
            <w:pPr>
              <w:spacing w:after="0" w:line="252"/>
            </w:pPr>
            <w:r>
              <w:rPr>
                <w:b w:val="false"/>
                <w:bCs w:val="false"/>
                <w:sz w:val="19"/>
                <w:szCs w:val="19"/>
              </w:rPr>
              <w:t xml:space="preserve">Season mean</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1.813</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2.756</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0.271</w:t>
            </w:r>
          </w:p>
        </w:tc>
      </w:tr>
      <w:tr>
        <w:tc>
          <w:tcPr>
            <w:tcW w:type="dxa" w:w="4200"/>
            <w:tcMar>
              <w:top w:type="dxa" w:w="70"/>
              <w:left w:type="dxa" w:w="110"/>
              <w:bottom w:type="dxa" w:w="70"/>
              <w:right w:type="dxa" w:w="110"/>
            </w:tcMar>
          </w:tcPr>
          <w:p>
            <w:pPr>
              <w:spacing w:after="0" w:line="252"/>
            </w:pPr>
            <w:r>
              <w:rPr>
                <w:b w:val="false"/>
                <w:bCs w:val="false"/>
                <w:sz w:val="19"/>
                <w:szCs w:val="19"/>
              </w:rPr>
              <w:t xml:space="preserve">Ridge on tabular features</w:t>
            </w:r>
          </w:p>
        </w:tc>
        <w:tc>
          <w:tcPr>
            <w:tcW w:type="dxa" w:w="1720"/>
            <w:tcMar>
              <w:top w:type="dxa" w:w="70"/>
              <w:left w:type="dxa" w:w="110"/>
              <w:bottom w:type="dxa" w:w="70"/>
              <w:right w:type="dxa" w:w="110"/>
            </w:tcMar>
          </w:tcPr>
          <w:p>
            <w:pPr>
              <w:spacing w:after="0" w:line="252"/>
            </w:pPr>
            <w:r>
              <w:rPr>
                <w:b w:val="false"/>
                <w:bCs w:val="false"/>
                <w:sz w:val="19"/>
                <w:szCs w:val="19"/>
              </w:rPr>
              <w:t xml:space="preserve">1.753</w:t>
            </w:r>
          </w:p>
        </w:tc>
        <w:tc>
          <w:tcPr>
            <w:tcW w:type="dxa" w:w="1720"/>
            <w:tcMar>
              <w:top w:type="dxa" w:w="70"/>
              <w:left w:type="dxa" w:w="110"/>
              <w:bottom w:type="dxa" w:w="70"/>
              <w:right w:type="dxa" w:w="110"/>
            </w:tcMar>
          </w:tcPr>
          <w:p>
            <w:pPr>
              <w:spacing w:after="0" w:line="252"/>
            </w:pPr>
            <w:r>
              <w:rPr>
                <w:b w:val="false"/>
                <w:bCs w:val="false"/>
                <w:sz w:val="19"/>
                <w:szCs w:val="19"/>
              </w:rPr>
              <w:t xml:space="preserve">2.872</w:t>
            </w:r>
          </w:p>
        </w:tc>
        <w:tc>
          <w:tcPr>
            <w:tcW w:type="dxa" w:w="1720"/>
            <w:tcMar>
              <w:top w:type="dxa" w:w="70"/>
              <w:left w:type="dxa" w:w="110"/>
              <w:bottom w:type="dxa" w:w="70"/>
              <w:right w:type="dxa" w:w="110"/>
            </w:tcMar>
          </w:tcPr>
          <w:p>
            <w:pPr>
              <w:spacing w:after="0" w:line="252"/>
            </w:pPr>
            <w:r>
              <w:rPr>
                <w:b w:val="false"/>
                <w:bCs w:val="false"/>
                <w:sz w:val="19"/>
                <w:szCs w:val="19"/>
              </w:rPr>
              <w:t xml:space="preserve">0.208</w:t>
            </w:r>
          </w:p>
        </w:tc>
      </w:tr>
      <w:tr>
        <w:tc>
          <w:tcPr>
            <w:tcW w:type="dxa" w:w="4200"/>
            <w:shd w:fill="F2F4F5" w:color="auto" w:val="clear"/>
            <w:tcMar>
              <w:top w:type="dxa" w:w="70"/>
              <w:left w:type="dxa" w:w="110"/>
              <w:bottom w:type="dxa" w:w="70"/>
              <w:right w:type="dxa" w:w="110"/>
            </w:tcMar>
          </w:tcPr>
          <w:p>
            <w:pPr>
              <w:spacing w:after="0" w:line="252"/>
            </w:pPr>
            <w:r>
              <w:rPr>
                <w:b w:val="false"/>
                <w:bCs w:val="false"/>
                <w:sz w:val="19"/>
                <w:szCs w:val="19"/>
              </w:rPr>
              <w:t xml:space="preserve">LightGBM on tabular features</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1.526</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2.435</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0.431</w:t>
            </w:r>
          </w:p>
        </w:tc>
      </w:tr>
      <w:tr>
        <w:tc>
          <w:tcPr>
            <w:tcW w:type="dxa" w:w="4200"/>
            <w:tcMar>
              <w:top w:type="dxa" w:w="70"/>
              <w:left w:type="dxa" w:w="110"/>
              <w:bottom w:type="dxa" w:w="70"/>
              <w:right w:type="dxa" w:w="110"/>
            </w:tcMar>
          </w:tcPr>
          <w:p>
            <w:pPr>
              <w:spacing w:after="0" w:line="252"/>
            </w:pPr>
            <w:r>
              <w:rPr>
                <w:b w:val="false"/>
                <w:bCs w:val="false"/>
                <w:sz w:val="19"/>
                <w:szCs w:val="19"/>
              </w:rPr>
              <w:t xml:space="preserve">Transformer, sequence plus tabular</w:t>
            </w:r>
          </w:p>
        </w:tc>
        <w:tc>
          <w:tcPr>
            <w:tcW w:type="dxa" w:w="1720"/>
            <w:tcMar>
              <w:top w:type="dxa" w:w="70"/>
              <w:left w:type="dxa" w:w="110"/>
              <w:bottom w:type="dxa" w:w="70"/>
              <w:right w:type="dxa" w:w="110"/>
            </w:tcMar>
          </w:tcPr>
          <w:p>
            <w:pPr>
              <w:spacing w:after="0" w:line="252"/>
            </w:pPr>
            <w:r>
              <w:rPr>
                <w:b w:val="false"/>
                <w:bCs w:val="false"/>
                <w:sz w:val="19"/>
                <w:szCs w:val="19"/>
              </w:rPr>
              <w:t xml:space="preserve">1.531</w:t>
            </w:r>
          </w:p>
        </w:tc>
        <w:tc>
          <w:tcPr>
            <w:tcW w:type="dxa" w:w="1720"/>
            <w:tcMar>
              <w:top w:type="dxa" w:w="70"/>
              <w:left w:type="dxa" w:w="110"/>
              <w:bottom w:type="dxa" w:w="70"/>
              <w:right w:type="dxa" w:w="110"/>
            </w:tcMar>
          </w:tcPr>
          <w:p>
            <w:pPr>
              <w:spacing w:after="0" w:line="252"/>
            </w:pPr>
            <w:r>
              <w:rPr>
                <w:b w:val="false"/>
                <w:bCs w:val="false"/>
                <w:sz w:val="19"/>
                <w:szCs w:val="19"/>
              </w:rPr>
              <w:t xml:space="preserve">2.461</w:t>
            </w:r>
          </w:p>
        </w:tc>
        <w:tc>
          <w:tcPr>
            <w:tcW w:type="dxa" w:w="1720"/>
            <w:tcMar>
              <w:top w:type="dxa" w:w="70"/>
              <w:left w:type="dxa" w:w="110"/>
              <w:bottom w:type="dxa" w:w="70"/>
              <w:right w:type="dxa" w:w="110"/>
            </w:tcMar>
          </w:tcPr>
          <w:p>
            <w:pPr>
              <w:spacing w:after="0" w:line="252"/>
            </w:pPr>
            <w:r>
              <w:rPr>
                <w:b w:val="false"/>
                <w:bCs w:val="false"/>
                <w:sz w:val="19"/>
                <w:szCs w:val="19"/>
              </w:rPr>
              <w:t xml:space="preserve">0.418</w:t>
            </w:r>
          </w:p>
        </w:tc>
      </w:tr>
      <w:tr>
        <w:tc>
          <w:tcPr>
            <w:tcW w:type="dxa" w:w="4200"/>
            <w:shd w:fill="F2F4F5" w:color="auto" w:val="clear"/>
            <w:tcMar>
              <w:top w:type="dxa" w:w="70"/>
              <w:left w:type="dxa" w:w="110"/>
              <w:bottom w:type="dxa" w:w="70"/>
              <w:right w:type="dxa" w:w="110"/>
            </w:tcMar>
          </w:tcPr>
          <w:p>
            <w:pPr>
              <w:spacing w:after="0" w:line="252"/>
            </w:pPr>
            <w:r>
              <w:rPr>
                <w:b w:val="false"/>
                <w:bCs w:val="false"/>
                <w:sz w:val="19"/>
                <w:szCs w:val="19"/>
              </w:rPr>
              <w:t xml:space="preserve">Transformer, sequence only</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1.641</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2.618</w:t>
            </w:r>
          </w:p>
        </w:tc>
        <w:tc>
          <w:tcPr>
            <w:tcW w:type="dxa" w:w="1720"/>
            <w:shd w:fill="F2F4F5" w:color="auto" w:val="clear"/>
            <w:tcMar>
              <w:top w:type="dxa" w:w="70"/>
              <w:left w:type="dxa" w:w="110"/>
              <w:bottom w:type="dxa" w:w="70"/>
              <w:right w:type="dxa" w:w="110"/>
            </w:tcMar>
          </w:tcPr>
          <w:p>
            <w:pPr>
              <w:spacing w:after="0" w:line="252"/>
            </w:pPr>
            <w:r>
              <w:rPr>
                <w:b w:val="false"/>
                <w:bCs w:val="false"/>
                <w:sz w:val="19"/>
                <w:szCs w:val="19"/>
              </w:rPr>
              <w:t xml:space="preserve">0.342</w:t>
            </w:r>
          </w:p>
        </w:tc>
      </w:tr>
    </w:tbl>
    <w:p>
      <w:pPr>
        <w:spacing w:after="0"/>
      </w:pPr>
      <w:r>
        <w:rPr>
          <w:sz w:val="12"/>
          <w:szCs w:val="12"/>
        </w:rPr>
        <w:t xml:space="preserve"/>
      </w:r>
    </w:p>
    <w:p>
      <w:pPr>
        <w:spacing w:after="110" w:line="276"/>
      </w:pPr>
      <w:r>
        <w:rPr>
          <w:b/>
          <w:bCs/>
        </w:rPr>
        <w:t xml:space="preserve">Held-out test 2018-2022, transformer: MAE 1.457 m, RMSE 2.302 m, R² 0.439.</w:t>
      </w:r>
    </w:p>
    <w:p>
      <w:pPr>
        <w:spacing w:after="110" w:line="276"/>
      </w:pPr>
      <w:r>
        <w:t xml:space="preserve">Training R² is 0.513 against 0.418 on validation and 0.439 on test. A gap of 0.07 to 0.10 with no collapse, and test scoring above validation, so the model is not degrading as it moves forward in time. Early stopped at epoch 14 with the best weights from epoch 9.</w:t>
      </w:r>
    </w:p>
    <w:p>
      <w:pPr>
        <w:pStyle w:val="Heading2"/>
        <w:spacing w:after="100" w:before="240"/>
      </w:pPr>
      <w:r>
        <w:t xml:space="preserve">7.2 How to present the LightGBM tie</w:t>
      </w:r>
    </w:p>
    <w:p>
      <w:pPr>
        <w:spacing w:after="110" w:line="276"/>
      </w:pPr>
      <w:r>
        <w:t xml:space="preserve">The transformer and LightGBM are the same model to two decimal places. Claim this, and not a win:</w:t>
      </w:r>
    </w:p>
    <w:p>
      <w:pPr>
        <w:spacing w:after="140" w:before="80"/>
        <w:ind w:left="400" w:right="400"/>
      </w:pPr>
      <w:r>
        <w:rPr>
          <w:i/>
          <w:iCs/>
          <w:sz w:val="22"/>
          <w:szCs w:val="22"/>
        </w:rPr>
        <w:t xml:space="preserve">Attention over the raw weekly rainfall series recovers gradient boosting on hand-engineered rain windows, without being told which windows matter.</w:t>
      </w:r>
    </w:p>
    <w:p>
      <w:pPr>
        <w:spacing w:after="110" w:line="276"/>
      </w:pPr>
      <w:r>
        <w:t xml:space="preserve">LightGBM was handed eleven rainfall windows that a human chose. The transformer was handed 104 raw weekly numbers and found its own weighting. Matching a strong baseline from a weaker starting position is a result. Claiming victory on 0.005 m of MAE is not, and it would be taken apart. If pressed on why boosting is not simply better: 216,000 rows of 33 tabular features is boosting’s home ground, and a 177k-parameter transformer on 145,000 training rows is in the regime where deep models have no data advantage. Both statements are true and neither is a defect in the architecture.</w:t>
      </w:r>
    </w:p>
    <w:p>
      <w:pPr>
        <w:pStyle w:val="Heading2"/>
        <w:spacing w:after="100" w:before="240"/>
      </w:pPr>
      <w:r>
        <w:t xml:space="preserve">7.3 The ablation is the more interesting number</w:t>
      </w:r>
    </w:p>
    <w:p>
      <w:pPr>
        <w:spacing w:after="110" w:line="276"/>
      </w:pPr>
      <w:r>
        <w:t xml:space="preserve">Rainfall sequence alone, with no tabular features at all, reaches R² 0.342 against the full model’s 0.418. The rain history recovers 82 percent of the explained variance on its own. That is exactly what the project needs to be true: if the static well properties had dominated, the residual would be mostly well-specific noise and the extraction attribution would be far weaker.</w:t>
      </w:r>
    </w:p>
    <w:p>
      <w:pPr>
        <w:spacing w:after="110" w:line="276"/>
      </w:pPr>
      <w:r>
        <w:t xml:space="preserve">One caution to raise yourself. LightGBM’s feature importances rank well_depth_m first, then three rainfall normals. Normals are per-well constants, so they are partly acting as a well fixed effect, telling the model which well it is looking at without naming it. It is not leakage, because the normals are computed on training years only, but it does mean part of the tabular arm’s contribution is well identity rather than hydrology, which makes the sequence-only result look better still.</w:t>
      </w:r>
    </w:p>
    <w:p>
      <w:pPr>
        <w:pStyle w:val="Heading2"/>
        <w:spacing w:after="100" w:before="240"/>
      </w:pPr>
      <w:r>
        <w:t xml:space="preserve">7.4 Attention</w:t>
      </w:r>
    </w:p>
    <w:p>
      <w:pPr>
        <w:spacing w:after="110" w:line="276"/>
      </w:pPr>
      <w:r>
        <w:t xml:space="preserve">The attention figure shows how much each of the 26 four-week patches is attended to, averaged over 2,000 validation rows per campaign. Read it honestly: uniform attention would be 0.038 and the bars run 0.025 to 0.071, so the structure is real but moderate, not a sharp monsoon spike. The August campaign concentrates around 28 to 30 weeks and 14 to 16 weeks before the reading; the November campaign peaks near a full year back. The first and last patches are elevated in every season, which is a known positional-encoding edge artifact and not hydrology. Saying that yourself is worth more than a cleaner-looking claim.</w:t>
      </w:r>
    </w:p>
    <w:p>
      <w:pPr>
        <w:pStyle w:val="Heading2"/>
        <w:spacing w:after="100" w:before="240"/>
      </w:pPr>
      <w:r>
        <w:t xml:space="preserve">7.5 The residual path is live</w:t>
      </w:r>
    </w:p>
    <w:p>
      <w:pPr>
        <w:spacing w:after="110" w:line="276"/>
      </w:pPr>
      <w:r>
        <w:t xml:space="preserve">Residual is actual minus predicted, so a positive residual means the level fell more than rainfall accounts for, which is the extraction-pressure direction. Averaged by district over wells with at least three monitoring wells, the current top of the list is Junagadh 0.181, Bangalore urban 0.176, Sundargarh 0.160, Ganjam 0.152, Gajapati 0.149, Rayagada 0.147.</w:t>
      </w:r>
    </w:p>
    <w:p>
      <w:pPr>
        <w:pBdr>
          <w:left w:val="single" w:color="1F4E5F" w:sz="18" w:space="10"/>
        </w:pBdr>
        <w:spacing w:after="160" w:before="120"/>
        <w:ind w:left="180"/>
      </w:pPr>
      <w:r>
        <w:rPr>
          <w:i/>
          <w:iCs/>
          <w:sz w:val="20"/>
          <w:szCs w:val="20"/>
        </w:rPr>
        <w:t xml:space="preserve">Present this as a wiring check, not a finding. No district effects are fitted, no trend is estimated, and several entries rest on three wells. Its purpose is to show the chain runs end to end from raw NetCDF to a district ranking.</w:t>
      </w:r>
    </w:p>
    <w:p>
      <w:r>
        <w:br w:type="page"/>
      </w:r>
    </w:p>
    <w:p>
      <w:pPr>
        <w:pStyle w:val="Heading1"/>
        <w:spacing w:after="140" w:before="320"/>
      </w:pPr>
      <w:r>
        <w:t xml:space="preserve">8. Where everything lives</w:t>
      </w:r>
    </w:p>
    <w:p>
      <w:pPr>
        <w:spacing w:after="110" w:line="276"/>
      </w:pPr>
      <w:r>
        <w:t xml:space="preserve">Everything now sits in one repository, rain-or-pumps. It replaces the scattered Downloads folders and both earlier repositories, and it rebuilds itself with no download: the 607 MB of IMD NetCDF files are packed into a single 22 MB array that is tracked in git.</w:t>
      </w:r>
    </w:p>
    <w:p>
      <w:pPr>
        <w:pStyle w:val="Heading2"/>
        <w:spacing w:after="100" w:before="240"/>
      </w:pPr>
      <w:r>
        <w:t xml:space="preserve">8.1 Three commands</w:t>
      </w:r>
    </w:p>
    <w:p>
      <w:pPr>
        <w:spacing w:after="30"/>
      </w:pPr>
      <w:r>
        <w:rPr>
          <w:rFonts w:ascii="Consolas" w:cs="Consolas" w:eastAsia="Consolas" w:hAnsi="Consolas"/>
          <w:sz w:val="19"/>
          <w:szCs w:val="19"/>
        </w:rPr>
        <w:t xml:space="preserve">make data      build the 216,455-row training table          about 15 seconds</w:t>
      </w:r>
    </w:p>
    <w:p>
      <w:pPr>
        <w:spacing w:after="30"/>
      </w:pPr>
      <w:r>
        <w:rPr>
          <w:rFonts w:ascii="Consolas" w:cs="Consolas" w:eastAsia="Consolas" w:hAnsi="Consolas"/>
          <w:sz w:val="19"/>
          <w:szCs w:val="19"/>
        </w:rPr>
        <w:t xml:space="preserve">make train     baselines, transformer, ablation              about 25 minutes</w:t>
      </w:r>
    </w:p>
    <w:p>
      <w:pPr>
        <w:spacing w:after="150"/>
      </w:pPr>
      <w:r>
        <w:rPr>
          <w:rFonts w:ascii="Consolas" w:cs="Consolas" w:eastAsia="Consolas" w:hAnsi="Consolas"/>
          <w:sz w:val="19"/>
          <w:szCs w:val="19"/>
        </w:rPr>
        <w:t xml:space="preserve">make report    attention figure and district residuals</w:t>
      </w:r>
    </w:p>
    <w:p>
      <w:pPr>
        <w:spacing w:after="110" w:line="276"/>
      </w:pPr>
      <w:r>
        <w:t xml:space="preserve">Also: make cv for the five district folds, make test for the pipeline’s 79 tests, make fetch for the raw inputs, make cube to regenerate the packed rainfall array.</w:t>
      </w:r>
    </w:p>
    <w:p>
      <w:pPr>
        <w:pStyle w:val="Heading2"/>
        <w:spacing w:after="100" w:before="240"/>
      </w:pPr>
      <w:r>
        <w:t xml:space="preserve">8.2 The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900"/>
        <w:gridCol w:w="5460"/>
      </w:tblGrid>
      <w:tr>
        <w:trPr>
          <w:tblHeader/>
        </w:trPr>
        <w:tc>
          <w:tcPr>
            <w:tcW w:type="dxa" w:w="3900"/>
            <w:shd w:fill="1F4E5F" w:color="auto" w:val="clear"/>
            <w:tcMar>
              <w:top w:type="dxa" w:w="70"/>
              <w:left w:type="dxa" w:w="110"/>
              <w:bottom w:type="dxa" w:w="70"/>
              <w:right w:type="dxa" w:w="110"/>
            </w:tcMar>
          </w:tcPr>
          <w:p>
            <w:pPr>
              <w:spacing w:after="0" w:line="252"/>
            </w:pPr>
            <w:r>
              <w:rPr>
                <w:b/>
                <w:bCs/>
                <w:color w:val="FFFFFF"/>
                <w:sz w:val="19"/>
                <w:szCs w:val="19"/>
              </w:rPr>
              <w:t xml:space="preserve">Path</w:t>
            </w:r>
          </w:p>
        </w:tc>
        <w:tc>
          <w:tcPr>
            <w:tcW w:type="dxa" w:w="5460"/>
            <w:shd w:fill="1F4E5F" w:color="auto" w:val="clear"/>
            <w:tcMar>
              <w:top w:type="dxa" w:w="70"/>
              <w:left w:type="dxa" w:w="110"/>
              <w:bottom w:type="dxa" w:w="70"/>
              <w:right w:type="dxa" w:w="110"/>
            </w:tcMar>
          </w:tcPr>
          <w:p>
            <w:pPr>
              <w:spacing w:after="0" w:line="252"/>
            </w:pPr>
            <w:r>
              <w:rPr>
                <w:b/>
                <w:bCs/>
                <w:color w:val="FFFFFF"/>
                <w:sz w:val="19"/>
                <w:szCs w:val="19"/>
              </w:rPr>
              <w:t xml:space="preserve">What it is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README.md</w:t>
            </w:r>
          </w:p>
        </w:tc>
        <w:tc>
          <w:tcPr>
            <w:tcW w:type="dxa" w:w="5460"/>
            <w:tcMar>
              <w:top w:type="dxa" w:w="70"/>
              <w:left w:type="dxa" w:w="110"/>
              <w:bottom w:type="dxa" w:w="70"/>
              <w:right w:type="dxa" w:w="110"/>
            </w:tcMar>
          </w:tcPr>
          <w:p>
            <w:pPr>
              <w:spacing w:after="0" w:line="252"/>
            </w:pPr>
            <w:r>
              <w:rPr>
                <w:b w:val="false"/>
                <w:bCs w:val="false"/>
                <w:sz w:val="19"/>
                <w:szCs w:val="19"/>
              </w:rPr>
              <w:t xml:space="preserve">The project, the results table, the layout, and where to start reading</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Makefile</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Every task above</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requirements.txt</w:t>
            </w:r>
          </w:p>
        </w:tc>
        <w:tc>
          <w:tcPr>
            <w:tcW w:type="dxa" w:w="5460"/>
            <w:tcMar>
              <w:top w:type="dxa" w:w="70"/>
              <w:left w:type="dxa" w:w="110"/>
              <w:bottom w:type="dxa" w:w="70"/>
              <w:right w:type="dxa" w:w="110"/>
            </w:tcMar>
          </w:tcPr>
          <w:p>
            <w:pPr>
              <w:spacing w:after="0" w:line="252"/>
            </w:pPr>
            <w:r>
              <w:rPr>
                <w:b w:val="false"/>
                <w:bCs w:val="false"/>
                <w:sz w:val="19"/>
                <w:szCs w:val="19"/>
              </w:rPr>
              <w:t xml:space="preserve">One environment for the pipeline and the models</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data/README.md</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What is tracked, what is fetched, and the licence of each source</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data/derived/rain_cube.npz</w:t>
            </w:r>
          </w:p>
        </w:tc>
        <w:tc>
          <w:tcPr>
            <w:tcW w:type="dxa" w:w="5460"/>
            <w:tcMar>
              <w:top w:type="dxa" w:w="70"/>
              <w:left w:type="dxa" w:w="110"/>
              <w:bottom w:type="dxa" w:w="70"/>
              <w:right w:type="dxa" w:w="110"/>
            </w:tcMar>
          </w:tcPr>
          <w:p>
            <w:pPr>
              <w:spacing w:after="0" w:line="252"/>
            </w:pPr>
            <w:r>
              <w:rPr>
                <w:b w:val="false"/>
                <w:bCs w:val="false"/>
                <w:sz w:val="19"/>
                <w:szCs w:val="19"/>
              </w:rPr>
              <w:t xml:space="preserve">TRACKED. The whole IMD record: 9,131 days x 4,964 land cells, tenths of a mm in int16, 22 MB</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data/cgwb/, data/imd_rainfall/, data/*.zip</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Not tracked. Raw inputs, restored by scripts/fetch_data.py</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data/training/</w:t>
            </w:r>
          </w:p>
        </w:tc>
        <w:tc>
          <w:tcPr>
            <w:tcW w:type="dxa" w:w="5460"/>
            <w:tcMar>
              <w:top w:type="dxa" w:w="70"/>
              <w:left w:type="dxa" w:w="110"/>
              <w:bottom w:type="dxa" w:w="70"/>
              <w:right w:type="dxa" w:w="110"/>
            </w:tcMar>
          </w:tcPr>
          <w:p>
            <w:pPr>
              <w:spacing w:after="0" w:line="252"/>
            </w:pPr>
            <w:r>
              <w:rPr>
                <w:b w:val="false"/>
                <w:bCs w:val="false"/>
                <w:sz w:val="19"/>
                <w:szCs w:val="19"/>
              </w:rPr>
              <w:t xml:space="preserve">Not tracked. tabular.parquet, rain_seq.npz, feature_spec.csv, build_report.txt. Rebuilt by make data</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data_cleaning/reference/districts.geojson</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724 district outlines, post-2020 boundaries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data_cleaning/clean_gaps.ipynb</w:t>
            </w:r>
          </w:p>
        </w:tc>
        <w:tc>
          <w:tcPr>
            <w:tcW w:type="dxa" w:w="5460"/>
            <w:tcMar>
              <w:top w:type="dxa" w:w="70"/>
              <w:left w:type="dxa" w:w="110"/>
              <w:bottom w:type="dxa" w:w="70"/>
              <w:right w:type="dxa" w:w="110"/>
            </w:tcMar>
          </w:tcPr>
          <w:p>
            <w:pPr>
              <w:spacing w:after="0" w:line="252"/>
            </w:pPr>
            <w:r>
              <w:rPr>
                <w:b w:val="false"/>
                <w:bCs w:val="false"/>
                <w:sz w:val="19"/>
                <w:szCs w:val="19"/>
              </w:rPr>
              <w:t xml:space="preserve">Specific yield from the hydrogeological map, aquifer inference, reruns the panel and season steps</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pipeline/bits_ml/config.py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Every path the pipeline reads and writes. Start here when a file is not found</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pipeline/bits_ml/ingest.py</w:t>
            </w:r>
          </w:p>
        </w:tc>
        <w:tc>
          <w:tcPr>
            <w:tcW w:type="dxa" w:w="5460"/>
            <w:tcMar>
              <w:top w:type="dxa" w:w="70"/>
              <w:left w:type="dxa" w:w="110"/>
              <w:bottom w:type="dxa" w:w="70"/>
              <w:right w:type="dxa" w:w="110"/>
            </w:tcMar>
          </w:tcPr>
          <w:p>
            <w:pPr>
              <w:spacing w:after="0" w:line="252"/>
            </w:pPr>
            <w:r>
              <w:rPr>
                <w:b w:val="false"/>
                <w:bCs w:val="false"/>
                <w:sz w:val="19"/>
                <w:szCs w:val="19"/>
              </w:rPr>
              <w:t xml:space="preserve">Step 1. All wells and readings from the raw archive, the six quality flags, location from coordinates</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pipeline/bits_ml/grid.py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Step 2. Grid cells and months; well to cell and cell to district links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pipeline/bits_ml/rain_panel.py</w:t>
            </w:r>
          </w:p>
        </w:tc>
        <w:tc>
          <w:tcPr>
            <w:tcW w:type="dxa" w:w="5460"/>
            <w:tcMar>
              <w:top w:type="dxa" w:w="70"/>
              <w:left w:type="dxa" w:w="110"/>
              <w:bottom w:type="dxa" w:w="70"/>
              <w:right w:type="dxa" w:w="110"/>
            </w:tcMar>
          </w:tcPr>
          <w:p>
            <w:pPr>
              <w:spacing w:after="0" w:line="252"/>
            </w:pPr>
            <w:r>
              <w:rPr>
                <w:b w:val="false"/>
                <w:bCs w:val="false"/>
                <w:sz w:val="19"/>
                <w:szCs w:val="19"/>
              </w:rPr>
              <w:t xml:space="preserve">Step 3. Monthly rain per cell; flags the IMD zeros that are really missing</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pipeline/bits_ml/panel.py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Step 4. Monthly tables at well, cell and district level</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pipeline/bits_ml/seasons.py</w:t>
            </w:r>
          </w:p>
        </w:tc>
        <w:tc>
          <w:tcPr>
            <w:tcW w:type="dxa" w:w="5460"/>
            <w:tcMar>
              <w:top w:type="dxa" w:w="70"/>
              <w:left w:type="dxa" w:w="110"/>
              <w:bottom w:type="dxa" w:w="70"/>
              <w:right w:type="dxa" w:w="110"/>
            </w:tcMar>
          </w:tcPr>
          <w:p>
            <w:pPr>
              <w:spacing w:after="0" w:line="252"/>
            </w:pPr>
            <w:r>
              <w:rPr>
                <w:b w:val="false"/>
                <w:bCs w:val="false"/>
                <w:sz w:val="19"/>
                <w:szCs w:val="19"/>
              </w:rPr>
              <w:t xml:space="preserve">Step 5. The four seasons between readings, level change, storage change</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pipeline/bits_ml/rainfall.py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NetCDF reader and the masked bilinear interpolation</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pipeline/bits_ml/districts.py</w:t>
            </w:r>
          </w:p>
        </w:tc>
        <w:tc>
          <w:tcPr>
            <w:tcW w:type="dxa" w:w="5460"/>
            <w:tcMar>
              <w:top w:type="dxa" w:w="70"/>
              <w:left w:type="dxa" w:w="110"/>
              <w:bottom w:type="dxa" w:w="70"/>
              <w:right w:type="dxa" w:w="110"/>
            </w:tcMar>
          </w:tcPr>
          <w:p>
            <w:pPr>
              <w:spacing w:after="0" w:line="252"/>
            </w:pPr>
            <w:r>
              <w:rPr>
                <w:b w:val="false"/>
                <w:bCs w:val="false"/>
                <w:sz w:val="19"/>
                <w:szCs w:val="19"/>
              </w:rPr>
              <w:t xml:space="preserve">District outlines and area-weighted cell to district mapping</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pipeline/bits_ml/training_data.py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Step 8. The 694,253-row table, 25 features, splits, weekly rain sequences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pipeline/tests/</w:t>
            </w:r>
          </w:p>
        </w:tc>
        <w:tc>
          <w:tcPr>
            <w:tcW w:type="dxa" w:w="5460"/>
            <w:tcMar>
              <w:top w:type="dxa" w:w="70"/>
              <w:left w:type="dxa" w:w="110"/>
              <w:bottom w:type="dxa" w:w="70"/>
              <w:right w:type="dxa" w:w="110"/>
            </w:tcMar>
          </w:tcPr>
          <w:p>
            <w:pPr>
              <w:spacing w:after="0" w:line="252"/>
            </w:pPr>
            <w:r>
              <w:rPr>
                <w:b w:val="false"/>
                <w:bCs w:val="false"/>
                <w:sz w:val="19"/>
                <w:szCs w:val="19"/>
              </w:rPr>
              <w:t xml:space="preserve">79 tests across ingest, grid, rainfall, panel, seasons, districts and training_data</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models/build_training_data.py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The direct build: CGWB extract plus the packed cube to data/training. Falls back to the NetCDFs when the cube is absent</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models/transformer.py</w:t>
            </w:r>
          </w:p>
        </w:tc>
        <w:tc>
          <w:tcPr>
            <w:tcW w:type="dxa" w:w="5460"/>
            <w:tcMar>
              <w:top w:type="dxa" w:w="70"/>
              <w:left w:type="dxa" w:w="110"/>
              <w:bottom w:type="dxa" w:w="70"/>
              <w:right w:type="dxa" w:w="110"/>
            </w:tcMar>
          </w:tcPr>
          <w:p>
            <w:pPr>
              <w:spacing w:after="0" w:line="252"/>
            </w:pPr>
            <w:r>
              <w:rPr>
                <w:b w:val="false"/>
                <w:bCs w:val="false"/>
                <w:sz w:val="19"/>
                <w:szCs w:val="19"/>
              </w:rPr>
              <w:t xml:space="preserve">SeqEncoder, TabEncoder, RainTransformer, SeqOnlyTransformer, and attention_maps</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models/train_transformer.py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Baselines, training loop, ablation, prints the comparison table</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models/attention_report.py</w:t>
            </w:r>
          </w:p>
        </w:tc>
        <w:tc>
          <w:tcPr>
            <w:tcW w:type="dxa" w:w="5460"/>
            <w:tcMar>
              <w:top w:type="dxa" w:w="70"/>
              <w:left w:type="dxa" w:w="110"/>
              <w:bottom w:type="dxa" w:w="70"/>
              <w:right w:type="dxa" w:w="110"/>
            </w:tcMar>
          </w:tcPr>
          <w:p>
            <w:pPr>
              <w:spacing w:after="0" w:line="252"/>
            </w:pPr>
            <w:r>
              <w:rPr>
                <w:b w:val="false"/>
                <w:bCs w:val="false"/>
                <w:sz w:val="19"/>
                <w:szCs w:val="19"/>
              </w:rPr>
              <w:t xml:space="preserve">Loads the trained model, writes the attention figure and the residual table</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models/artifacts/transformer.pt</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Trained weights, best epoch</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models/artifacts/results.json</w:t>
            </w:r>
          </w:p>
        </w:tc>
        <w:tc>
          <w:tcPr>
            <w:tcW w:type="dxa" w:w="5460"/>
            <w:tcMar>
              <w:top w:type="dxa" w:w="70"/>
              <w:left w:type="dxa" w:w="110"/>
              <w:bottom w:type="dxa" w:w="70"/>
              <w:right w:type="dxa" w:w="110"/>
            </w:tcMar>
          </w:tcPr>
          <w:p>
            <w:pPr>
              <w:spacing w:after="0" w:line="252"/>
            </w:pPr>
            <w:r>
              <w:rPr>
                <w:b w:val="false"/>
                <w:bCs w:val="false"/>
                <w:sz w:val="19"/>
                <w:szCs w:val="19"/>
              </w:rPr>
              <w:t xml:space="preserve">Every metric in section 7, plus the per-epoch history</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models/START_HERE.md</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The contract and the commands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models/RESULTS.md</w:t>
            </w:r>
          </w:p>
        </w:tc>
        <w:tc>
          <w:tcPr>
            <w:tcW w:type="dxa" w:w="5460"/>
            <w:tcMar>
              <w:top w:type="dxa" w:w="70"/>
              <w:left w:type="dxa" w:w="110"/>
              <w:bottom w:type="dxa" w:w="70"/>
              <w:right w:type="dxa" w:w="110"/>
            </w:tcMar>
          </w:tcPr>
          <w:p>
            <w:pPr>
              <w:spacing w:after="0" w:line="252"/>
            </w:pPr>
            <w:r>
              <w:rPr>
                <w:b w:val="false"/>
                <w:bCs w:val="false"/>
                <w:sz w:val="19"/>
                <w:szCs w:val="19"/>
              </w:rPr>
              <w:t xml:space="preserve">The numbers in section 7, written up</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notebooks/01_eda_feature_engineering.ipynb</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Week 1 exploration and feature engineering, executed</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notebooks/02_clean_gaps.ipynb</w:t>
            </w:r>
          </w:p>
        </w:tc>
        <w:tc>
          <w:tcPr>
            <w:tcW w:type="dxa" w:w="5460"/>
            <w:tcMar>
              <w:top w:type="dxa" w:w="70"/>
              <w:left w:type="dxa" w:w="110"/>
              <w:bottom w:type="dxa" w:w="70"/>
              <w:right w:type="dxa" w:w="110"/>
            </w:tcMar>
          </w:tcPr>
          <w:p>
            <w:pPr>
              <w:spacing w:after="0" w:line="252"/>
            </w:pPr>
            <w:r>
              <w:rPr>
                <w:b w:val="false"/>
                <w:bCs w:val="false"/>
                <w:sz w:val="19"/>
                <w:szCs w:val="19"/>
              </w:rPr>
              <w:t xml:space="preserve">The gap-closing notebook, step 6 of the pipeline</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docs/00_problem_statement.docx</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The brief as issued</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docs/01_execution_plan.docx</w:t>
            </w:r>
          </w:p>
        </w:tc>
        <w:tc>
          <w:tcPr>
            <w:tcW w:type="dxa" w:w="5460"/>
            <w:tcMar>
              <w:top w:type="dxa" w:w="70"/>
              <w:left w:type="dxa" w:w="110"/>
              <w:bottom w:type="dxa" w:w="70"/>
              <w:right w:type="dxa" w:w="110"/>
            </w:tcMar>
          </w:tcPr>
          <w:p>
            <w:pPr>
              <w:spacing w:after="0" w:line="252"/>
            </w:pPr>
            <w:r>
              <w:rPr>
                <w:b w:val="false"/>
                <w:bCs w:val="false"/>
                <w:sz w:val="19"/>
                <w:szCs w:val="19"/>
              </w:rPr>
              <w:t xml:space="preserve">The eight week plan</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docs/02_week1_code_walkthrough.docx</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Line by line walkthrough of the week 1 notebook</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docs/03_glossary.docx</w:t>
            </w:r>
          </w:p>
        </w:tc>
        <w:tc>
          <w:tcPr>
            <w:tcW w:type="dxa" w:w="5460"/>
            <w:tcMar>
              <w:top w:type="dxa" w:w="70"/>
              <w:left w:type="dxa" w:w="110"/>
              <w:bottom w:type="dxa" w:w="70"/>
              <w:right w:type="dxa" w:w="110"/>
            </w:tcMar>
          </w:tcPr>
          <w:p>
            <w:pPr>
              <w:spacing w:after="0" w:line="252"/>
            </w:pPr>
            <w:r>
              <w:rPr>
                <w:b w:val="false"/>
                <w:bCs w:val="false"/>
                <w:sz w:val="19"/>
                <w:szCs w:val="19"/>
              </w:rPr>
              <w:t xml:space="preserve">mbgl, Sy, and the rest</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docs/04_spatial_merge_methodology.docx</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The bilinear justification and the sensitivity test, with citations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docs/05_end_to_end_review.docx</w:t>
            </w:r>
          </w:p>
        </w:tc>
        <w:tc>
          <w:tcPr>
            <w:tcW w:type="dxa" w:w="5460"/>
            <w:tcMar>
              <w:top w:type="dxa" w:w="70"/>
              <w:left w:type="dxa" w:w="110"/>
              <w:bottom w:type="dxa" w:w="70"/>
              <w:right w:type="dxa" w:w="110"/>
            </w:tcMar>
          </w:tcPr>
          <w:p>
            <w:pPr>
              <w:spacing w:after="0" w:line="252"/>
            </w:pPr>
            <w:r>
              <w:rPr>
                <w:b w:val="false"/>
                <w:bCs w:val="false"/>
                <w:sz w:val="19"/>
                <w:szCs w:val="19"/>
              </w:rPr>
              <w:t xml:space="preserve">This document</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docs/data_cleaning/DATA_CLEANING_SUMMARY.txt</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Every cleaning decision and its evidence. The most useful single file in the repository</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docs/data_cleaning/DATASETS.md, MODELLING_GAPS.md</w:t>
            </w:r>
          </w:p>
        </w:tc>
        <w:tc>
          <w:tcPr>
            <w:tcW w:type="dxa" w:w="5460"/>
            <w:tcMar>
              <w:top w:type="dxa" w:w="70"/>
              <w:left w:type="dxa" w:w="110"/>
              <w:bottom w:type="dxa" w:w="70"/>
              <w:right w:type="dxa" w:w="110"/>
            </w:tcMar>
          </w:tcPr>
          <w:p>
            <w:pPr>
              <w:spacing w:after="0" w:line="252"/>
            </w:pPr>
            <w:r>
              <w:rPr>
                <w:b w:val="false"/>
                <w:bCs w:val="false"/>
                <w:sz w:val="19"/>
                <w:szCs w:val="19"/>
              </w:rPr>
              <w:t xml:space="preserve">Every table and its role; the mentor suggestion tested empirically</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decks/</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The review presentations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reports/figures/attention_by_season.png</w:t>
            </w:r>
          </w:p>
        </w:tc>
        <w:tc>
          <w:tcPr>
            <w:tcW w:type="dxa" w:w="5460"/>
            <w:tcMar>
              <w:top w:type="dxa" w:w="70"/>
              <w:left w:type="dxa" w:w="110"/>
              <w:bottom w:type="dxa" w:w="70"/>
              <w:right w:type="dxa" w:w="110"/>
            </w:tcMar>
          </w:tcPr>
          <w:p>
            <w:pPr>
              <w:spacing w:after="0" w:line="252"/>
            </w:pPr>
            <w:r>
              <w:rPr>
                <w:b w:val="false"/>
                <w:bCs w:val="false"/>
                <w:sz w:val="19"/>
                <w:szCs w:val="19"/>
              </w:rPr>
              <w:t xml:space="preserve">The attention figure</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reports/residual_by_district.csv</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District residual table</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reports/spatial_sensitivity_rankings.csv</w:t>
            </w:r>
          </w:p>
        </w:tc>
        <w:tc>
          <w:tcPr>
            <w:tcW w:type="dxa" w:w="5460"/>
            <w:tcMar>
              <w:top w:type="dxa" w:w="70"/>
              <w:left w:type="dxa" w:w="110"/>
              <w:bottom w:type="dxa" w:w="70"/>
              <w:right w:type="dxa" w:w="110"/>
            </w:tcMar>
          </w:tcPr>
          <w:p>
            <w:pPr>
              <w:spacing w:after="0" w:line="252"/>
            </w:pPr>
            <w:r>
              <w:rPr>
                <w:b w:val="false"/>
                <w:bCs w:val="false"/>
                <w:sz w:val="19"/>
                <w:szCs w:val="19"/>
              </w:rPr>
              <w:t xml:space="preserve">District rankings under all four spatial transfer methods</w:t>
            </w:r>
          </w:p>
        </w:tc>
      </w:tr>
      <w:tr>
        <w:tc>
          <w:tcPr>
            <w:tcW w:type="dxa" w:w="3900"/>
            <w:shd w:fill="F2F4F5" w:color="auto" w:val="clear"/>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scripts/fetch_data.py</w:t>
            </w:r>
          </w:p>
        </w:tc>
        <w:tc>
          <w:tcPr>
            <w:tcW w:type="dxa" w:w="5460"/>
            <w:shd w:fill="F2F4F5" w:color="auto" w:val="clear"/>
            <w:tcMar>
              <w:top w:type="dxa" w:w="70"/>
              <w:left w:type="dxa" w:w="110"/>
              <w:bottom w:type="dxa" w:w="70"/>
              <w:right w:type="dxa" w:w="110"/>
            </w:tcMar>
          </w:tcPr>
          <w:p>
            <w:pPr>
              <w:spacing w:after="0" w:line="252"/>
            </w:pPr>
            <w:r>
              <w:rPr>
                <w:b w:val="false"/>
                <w:bCs w:val="false"/>
                <w:sz w:val="19"/>
                <w:szCs w:val="19"/>
              </w:rPr>
              <w:t xml:space="preserve">Restores the raw CGWB and IMD inputs</w:t>
            </w:r>
          </w:p>
        </w:tc>
      </w:tr>
      <w:tr>
        <w:tc>
          <w:tcPr>
            <w:tcW w:type="dxa" w:w="3900"/>
            <w:tcMar>
              <w:top w:type="dxa" w:w="70"/>
              <w:left w:type="dxa" w:w="110"/>
              <w:bottom w:type="dxa" w:w="70"/>
              <w:right w:type="dxa" w:w="110"/>
            </w:tcMar>
          </w:tcPr>
          <w:p>
            <w:pPr>
              <w:spacing w:after="0" w:line="252"/>
            </w:pPr>
            <w:r>
              <w:rPr>
                <w:rFonts w:ascii="Consolas" w:cs="Consolas" w:eastAsia="Consolas" w:hAnsi="Consolas"/>
                <w:b w:val="false"/>
                <w:bCs w:val="false"/>
                <w:sz w:val="18"/>
                <w:szCs w:val="18"/>
              </w:rPr>
              <w:t xml:space="preserve">scripts/build_rain_cube.py</w:t>
            </w:r>
          </w:p>
        </w:tc>
        <w:tc>
          <w:tcPr>
            <w:tcW w:type="dxa" w:w="5460"/>
            <w:tcMar>
              <w:top w:type="dxa" w:w="70"/>
              <w:left w:type="dxa" w:w="110"/>
              <w:bottom w:type="dxa" w:w="70"/>
              <w:right w:type="dxa" w:w="110"/>
            </w:tcMar>
          </w:tcPr>
          <w:p>
            <w:pPr>
              <w:spacing w:after="0" w:line="252"/>
            </w:pPr>
            <w:r>
              <w:rPr>
                <w:b w:val="false"/>
                <w:bCs w:val="false"/>
                <w:sz w:val="19"/>
                <w:szCs w:val="19"/>
              </w:rPr>
              <w:t xml:space="preserve">Packs the NetCDFs into data/derived/rain_cube.npz</w:t>
            </w:r>
          </w:p>
        </w:tc>
      </w:tr>
    </w:tbl>
    <w:p>
      <w:pPr>
        <w:spacing w:after="0"/>
      </w:pPr>
      <w:r>
        <w:rPr>
          <w:sz w:val="12"/>
          <w:szCs w:val="12"/>
        </w:rPr>
        <w:t xml:space="preserve"/>
      </w:r>
    </w:p>
    <w:p>
      <w:pPr>
        <w:pStyle w:val="Heading2"/>
        <w:spacing w:after="100" w:before="240"/>
      </w:pPr>
      <w:r>
        <w:t xml:space="preserve">8.3 Full rebuild from the raw archive</w:t>
      </w:r>
    </w:p>
    <w:p>
      <w:pPr>
        <w:spacing w:after="110" w:line="276"/>
      </w:pPr>
      <w:r>
        <w:t xml:space="preserve">Only needed for the 694,253-row table. The direct build does not require any of this.</w:t>
      </w:r>
    </w:p>
    <w:p>
      <w:pPr>
        <w:spacing w:after="30"/>
      </w:pPr>
      <w:r>
        <w:rPr>
          <w:rFonts w:ascii="Consolas" w:cs="Consolas" w:eastAsia="Consolas" w:hAnsi="Consolas"/>
          <w:sz w:val="19"/>
          <w:szCs w:val="19"/>
        </w:rPr>
        <w:t xml:space="preserve">python3 scripts/fetch_data.py --all</w:t>
      </w:r>
    </w:p>
    <w:p>
      <w:pPr>
        <w:spacing w:after="30"/>
      </w:pPr>
      <w:r>
        <w:rPr>
          <w:rFonts w:ascii="Consolas" w:cs="Consolas" w:eastAsia="Consolas" w:hAnsi="Consolas"/>
          <w:sz w:val="19"/>
          <w:szCs w:val="19"/>
        </w:rPr>
        <w:t xml:space="preserve">cd pipeline</w:t>
      </w:r>
    </w:p>
    <w:p>
      <w:pPr>
        <w:spacing w:after="30"/>
      </w:pPr>
      <w:r>
        <w:rPr>
          <w:rFonts w:ascii="Consolas" w:cs="Consolas" w:eastAsia="Consolas" w:hAnsi="Consolas"/>
          <w:sz w:val="19"/>
          <w:szCs w:val="19"/>
        </w:rPr>
        <w:t xml:space="preserve">python -m bits_ml.ingest -&gt; grid -&gt; rain_panel -&gt; panel -&gt; seasons</w:t>
      </w:r>
    </w:p>
    <w:p>
      <w:pPr>
        <w:spacing w:after="150"/>
      </w:pPr>
      <w:r>
        <w:rPr>
          <w:rFonts w:ascii="Consolas" w:cs="Consolas" w:eastAsia="Consolas" w:hAnsi="Consolas"/>
          <w:sz w:val="19"/>
          <w:szCs w:val="19"/>
        </w:rPr>
        <w:t xml:space="preserve">then notebooks/02_clean_gaps.ipynb, then python -m bits_ml.training_data</w:t>
      </w:r>
    </w:p>
    <w:p>
      <w:pPr>
        <w:pBdr>
          <w:left w:val="single" w:color="1F4E5F" w:sz="18" w:space="10"/>
        </w:pBdr>
        <w:spacing w:after="160" w:before="120"/>
        <w:ind w:left="180"/>
      </w:pPr>
      <w:r>
        <w:rPr>
          <w:i/>
          <w:iCs/>
          <w:sz w:val="20"/>
          <w:szCs w:val="20"/>
        </w:rPr>
        <w:t xml:space="preserve">Why the rainfall record is packed rather than tracked as NetCDF: the IMD files store a value for every point of a 129 x 135 grid and 12,451 of those 17,415 points are sea. Only 4,964 are land. Land columns only, tenths of a millimetre in int16, and 72 percent of the entries exactly zero, compresses 607 MB to 22 MB. Measured against reading the NetCDFs directly over all 2,759 wells and all 9,131 days: maximum difference 0.05 mm, mean difference 0.005 mm. Both code paths are in the builder, so the check can be repeated.</w:t>
      </w:r>
    </w:p>
    <w:p>
      <w:pPr>
        <w:pStyle w:val="Heading1"/>
        <w:spacing w:after="140" w:before="320"/>
      </w:pPr>
      <w:r>
        <w:t xml:space="preserve">9. Questions to expect, and the short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00"/>
        <w:gridCol w:w="6260"/>
      </w:tblGrid>
      <w:tr>
        <w:trPr>
          <w:tblHeader/>
        </w:trPr>
        <w:tc>
          <w:tcPr>
            <w:tcW w:type="dxa" w:w="3100"/>
            <w:shd w:fill="1F4E5F" w:color="auto" w:val="clear"/>
            <w:tcMar>
              <w:top w:type="dxa" w:w="70"/>
              <w:left w:type="dxa" w:w="110"/>
              <w:bottom w:type="dxa" w:w="70"/>
              <w:right w:type="dxa" w:w="110"/>
            </w:tcMar>
          </w:tcPr>
          <w:p>
            <w:pPr>
              <w:spacing w:after="0" w:line="252"/>
            </w:pPr>
            <w:r>
              <w:rPr>
                <w:b/>
                <w:bCs/>
                <w:color w:val="FFFFFF"/>
                <w:sz w:val="19"/>
                <w:szCs w:val="19"/>
              </w:rPr>
              <w:t xml:space="preserve">Question</w:t>
            </w:r>
          </w:p>
        </w:tc>
        <w:tc>
          <w:tcPr>
            <w:tcW w:type="dxa" w:w="6260"/>
            <w:shd w:fill="1F4E5F" w:color="auto" w:val="clear"/>
            <w:tcMar>
              <w:top w:type="dxa" w:w="70"/>
              <w:left w:type="dxa" w:w="110"/>
              <w:bottom w:type="dxa" w:w="70"/>
              <w:right w:type="dxa" w:w="110"/>
            </w:tcMar>
          </w:tcPr>
          <w:p>
            <w:pPr>
              <w:spacing w:after="0" w:line="252"/>
            </w:pPr>
            <w:r>
              <w:rPr>
                <w:b/>
                <w:bCs/>
                <w:color w:val="FFFFFF"/>
                <w:sz w:val="19"/>
                <w:szCs w:val="19"/>
              </w:rPr>
              <w:t xml:space="preserve">Answer</w:t>
            </w:r>
          </w:p>
        </w:tc>
      </w:tr>
      <w:tr>
        <w:tc>
          <w:tcPr>
            <w:tcW w:type="dxa" w:w="3100"/>
            <w:tcMar>
              <w:top w:type="dxa" w:w="70"/>
              <w:left w:type="dxa" w:w="110"/>
              <w:bottom w:type="dxa" w:w="70"/>
              <w:right w:type="dxa" w:w="110"/>
            </w:tcMar>
          </w:tcPr>
          <w:p>
            <w:pPr>
              <w:spacing w:after="0" w:line="252"/>
            </w:pPr>
            <w:r>
              <w:rPr>
                <w:b w:val="false"/>
                <w:bCs w:val="false"/>
                <w:sz w:val="19"/>
                <w:szCs w:val="19"/>
              </w:rPr>
              <w:t xml:space="preserve">Why is extraction not a feature?</w:t>
            </w:r>
          </w:p>
        </w:tc>
        <w:tc>
          <w:tcPr>
            <w:tcW w:type="dxa" w:w="6260"/>
            <w:tcMar>
              <w:top w:type="dxa" w:w="70"/>
              <w:left w:type="dxa" w:w="110"/>
              <w:bottom w:type="dxa" w:w="70"/>
              <w:right w:type="dxa" w:w="110"/>
            </w:tcMar>
          </w:tcPr>
          <w:p>
            <w:pPr>
              <w:spacing w:after="0" w:line="252"/>
            </w:pPr>
            <w:r>
              <w:rPr>
                <w:b w:val="false"/>
                <w:bCs w:val="false"/>
                <w:sz w:val="19"/>
                <w:szCs w:val="19"/>
              </w:rPr>
              <w:t xml:space="preserve">It is not in either dataset, and it is the thing being estimated. Making it an input would be circular. The residual is the estimate.</w:t>
            </w:r>
          </w:p>
        </w:tc>
      </w:tr>
      <w:tr>
        <w:tc>
          <w:tcPr>
            <w:tcW w:type="dxa" w:w="3100"/>
            <w:shd w:fill="F2F4F5" w:color="auto" w:val="clear"/>
            <w:tcMar>
              <w:top w:type="dxa" w:w="70"/>
              <w:left w:type="dxa" w:w="110"/>
              <w:bottom w:type="dxa" w:w="70"/>
              <w:right w:type="dxa" w:w="110"/>
            </w:tcMar>
          </w:tcPr>
          <w:p>
            <w:pPr>
              <w:spacing w:after="0" w:line="252"/>
            </w:pPr>
            <w:r>
              <w:rPr>
                <w:b w:val="false"/>
                <w:bCs w:val="false"/>
                <w:sz w:val="19"/>
                <w:szCs w:val="19"/>
              </w:rPr>
              <w:t xml:space="preserve">How did you join two datasets with no common key?</w:t>
            </w:r>
          </w:p>
        </w:tc>
        <w:tc>
          <w:tcPr>
            <w:tcW w:type="dxa" w:w="6260"/>
            <w:shd w:fill="F2F4F5" w:color="auto" w:val="clear"/>
            <w:tcMar>
              <w:top w:type="dxa" w:w="70"/>
              <w:left w:type="dxa" w:w="110"/>
              <w:bottom w:type="dxa" w:w="70"/>
              <w:right w:type="dxa" w:w="110"/>
            </w:tcMar>
          </w:tcPr>
          <w:p>
            <w:pPr>
              <w:spacing w:after="0" w:line="252"/>
            </w:pPr>
            <w:r>
              <w:rPr>
                <w:b w:val="false"/>
                <w:bCs w:val="false"/>
                <w:sz w:val="19"/>
                <w:szCs w:val="19"/>
              </w:rPr>
              <w:t xml:space="preserve">By coordinates. Rainfall is sampled at each well’s true latitude and longitude by bilinear interpolation over the four surrounding grid nodes, with the land mask interpolated separately and used to renormalise so coastal wells are not poisoned by sea cells.</w:t>
            </w:r>
          </w:p>
        </w:tc>
      </w:tr>
      <w:tr>
        <w:tc>
          <w:tcPr>
            <w:tcW w:type="dxa" w:w="3100"/>
            <w:tcMar>
              <w:top w:type="dxa" w:w="70"/>
              <w:left w:type="dxa" w:w="110"/>
              <w:bottom w:type="dxa" w:w="70"/>
              <w:right w:type="dxa" w:w="110"/>
            </w:tcMar>
          </w:tcPr>
          <w:p>
            <w:pPr>
              <w:spacing w:after="0" w:line="252"/>
            </w:pPr>
            <w:r>
              <w:rPr>
                <w:b w:val="false"/>
                <w:bCs w:val="false"/>
                <w:sz w:val="19"/>
                <w:szCs w:val="19"/>
              </w:rPr>
              <w:t xml:space="preserve">Why not snap to the nearest node, it is simpler?</w:t>
            </w:r>
          </w:p>
        </w:tc>
        <w:tc>
          <w:tcPr>
            <w:tcW w:type="dxa" w:w="6260"/>
            <w:tcMar>
              <w:top w:type="dxa" w:w="70"/>
              <w:left w:type="dxa" w:w="110"/>
              <w:bottom w:type="dxa" w:w="70"/>
              <w:right w:type="dxa" w:w="110"/>
            </w:tcMar>
          </w:tcPr>
          <w:p>
            <w:pPr>
              <w:spacing w:after="0" w:line="252"/>
            </w:pPr>
            <w:r>
              <w:rPr>
                <w:b w:val="false"/>
                <w:bCs w:val="false"/>
                <w:sz w:val="19"/>
                <w:szCs w:val="19"/>
              </w:rPr>
              <w:t xml:space="preserve">It is a step function, and it differs from bilinear by 10.1 percent of mean monthly rainfall. We measured it. The district ranking survives either way at Spearman above 0.98, but the input error does not survive scrutiny.</w:t>
            </w:r>
          </w:p>
        </w:tc>
      </w:tr>
      <w:tr>
        <w:tc>
          <w:tcPr>
            <w:tcW w:type="dxa" w:w="3100"/>
            <w:shd w:fill="F2F4F5" w:color="auto" w:val="clear"/>
            <w:tcMar>
              <w:top w:type="dxa" w:w="70"/>
              <w:left w:type="dxa" w:w="110"/>
              <w:bottom w:type="dxa" w:w="70"/>
              <w:right w:type="dxa" w:w="110"/>
            </w:tcMar>
          </w:tcPr>
          <w:p>
            <w:pPr>
              <w:spacing w:after="0" w:line="252"/>
            </w:pPr>
            <w:r>
              <w:rPr>
                <w:b w:val="false"/>
                <w:bCs w:val="false"/>
                <w:sz w:val="19"/>
                <w:szCs w:val="19"/>
              </w:rPr>
              <w:t xml:space="preserve">How accurate can the rainfall at a well really be?</w:t>
            </w:r>
          </w:p>
        </w:tc>
        <w:tc>
          <w:tcPr>
            <w:tcW w:type="dxa" w:w="6260"/>
            <w:shd w:fill="F2F4F5" w:color="auto" w:val="clear"/>
            <w:tcMar>
              <w:top w:type="dxa" w:w="70"/>
              <w:left w:type="dxa" w:w="110"/>
              <w:bottom w:type="dxa" w:w="70"/>
              <w:right w:type="dxa" w:w="110"/>
            </w:tcMar>
          </w:tcPr>
          <w:p>
            <w:pPr>
              <w:spacing w:after="0" w:line="252"/>
            </w:pPr>
            <w:r>
              <w:rPr>
                <w:b w:val="false"/>
                <w:bCs w:val="false"/>
                <w:sz w:val="19"/>
                <w:szCs w:val="19"/>
              </w:rPr>
              <w:t xml:space="preserve">Bounded by the source. IMD interpolates each grid value from one to four stations within 165 km, so the field is smooth by construction. The feature is a well-centred estimate of a regionally smoothed field, and we say so.</w:t>
            </w:r>
          </w:p>
        </w:tc>
      </w:tr>
      <w:tr>
        <w:tc>
          <w:tcPr>
            <w:tcW w:type="dxa" w:w="3100"/>
            <w:tcMar>
              <w:top w:type="dxa" w:w="70"/>
              <w:left w:type="dxa" w:w="110"/>
              <w:bottom w:type="dxa" w:w="70"/>
              <w:right w:type="dxa" w:w="110"/>
            </w:tcMar>
          </w:tcPr>
          <w:p>
            <w:pPr>
              <w:spacing w:after="0" w:line="252"/>
            </w:pPr>
            <w:r>
              <w:rPr>
                <w:b w:val="false"/>
                <w:bCs w:val="false"/>
                <w:sz w:val="19"/>
                <w:szCs w:val="19"/>
              </w:rPr>
              <w:t xml:space="preserve">Why did you not use the dataset you were given?</w:t>
            </w:r>
          </w:p>
        </w:tc>
        <w:tc>
          <w:tcPr>
            <w:tcW w:type="dxa" w:w="6260"/>
            <w:tcMar>
              <w:top w:type="dxa" w:w="70"/>
              <w:left w:type="dxa" w:w="110"/>
              <w:bottom w:type="dxa" w:w="70"/>
              <w:right w:type="dxa" w:w="110"/>
            </w:tcMar>
          </w:tcPr>
          <w:p>
            <w:pPr>
              <w:spacing w:after="0" w:line="252"/>
            </w:pPr>
            <w:r>
              <w:rPr>
                <w:b w:val="false"/>
                <w:bCs w:val="false"/>
                <w:sz w:val="19"/>
                <w:szCs w:val="19"/>
              </w:rPr>
              <w:t xml:space="preserve">We did, first. Then we showed its filter removes 25,736 wells for incompleteness rather than for error, and that the removed wells are deepening more often, so the supplied set understates the decline. We kept it as a control group.</w:t>
            </w:r>
          </w:p>
        </w:tc>
      </w:tr>
      <w:tr>
        <w:tc>
          <w:tcPr>
            <w:tcW w:type="dxa" w:w="3100"/>
            <w:shd w:fill="F2F4F5" w:color="auto" w:val="clear"/>
            <w:tcMar>
              <w:top w:type="dxa" w:w="70"/>
              <w:left w:type="dxa" w:w="110"/>
              <w:bottom w:type="dxa" w:w="70"/>
              <w:right w:type="dxa" w:w="110"/>
            </w:tcMar>
          </w:tcPr>
          <w:p>
            <w:pPr>
              <w:spacing w:after="0" w:line="252"/>
            </w:pPr>
            <w:r>
              <w:rPr>
                <w:b w:val="false"/>
                <w:bCs w:val="false"/>
                <w:sz w:val="19"/>
                <w:szCs w:val="19"/>
              </w:rPr>
              <w:t xml:space="preserve">Is there leakage?</w:t>
            </w:r>
          </w:p>
        </w:tc>
        <w:tc>
          <w:tcPr>
            <w:tcW w:type="dxa" w:w="6260"/>
            <w:shd w:fill="F2F4F5" w:color="auto" w:val="clear"/>
            <w:tcMar>
              <w:top w:type="dxa" w:w="70"/>
              <w:left w:type="dxa" w:w="110"/>
              <w:bottom w:type="dxa" w:w="70"/>
              <w:right w:type="dxa" w:w="110"/>
            </w:tcMar>
          </w:tcPr>
          <w:p>
            <w:pPr>
              <w:spacing w:after="0" w:line="252"/>
            </w:pPr>
            <w:r>
              <w:rPr>
                <w:b w:val="false"/>
                <w:bCs w:val="false"/>
                <w:sz w:val="19"/>
                <w:szCs w:val="19"/>
              </w:rPr>
              <w:t xml:space="preserve">The forbidden list is enforced by an assertion that fails the build. No past water level, no year, no coordinates, no district, no state, no well id. Normals are computed on training years only. The split is blocked by year.</w:t>
            </w:r>
          </w:p>
        </w:tc>
      </w:tr>
      <w:tr>
        <w:tc>
          <w:tcPr>
            <w:tcW w:type="dxa" w:w="3100"/>
            <w:tcMar>
              <w:top w:type="dxa" w:w="70"/>
              <w:left w:type="dxa" w:w="110"/>
              <w:bottom w:type="dxa" w:w="70"/>
              <w:right w:type="dxa" w:w="110"/>
            </w:tcMar>
          </w:tcPr>
          <w:p>
            <w:pPr>
              <w:spacing w:after="0" w:line="252"/>
            </w:pPr>
            <w:r>
              <w:rPr>
                <w:b w:val="false"/>
                <w:bCs w:val="false"/>
                <w:sz w:val="19"/>
                <w:szCs w:val="19"/>
              </w:rPr>
              <w:t xml:space="preserve">Why regression and not classification?</w:t>
            </w:r>
          </w:p>
        </w:tc>
        <w:tc>
          <w:tcPr>
            <w:tcW w:type="dxa" w:w="6260"/>
            <w:tcMar>
              <w:top w:type="dxa" w:w="70"/>
              <w:left w:type="dxa" w:w="110"/>
              <w:bottom w:type="dxa" w:w="70"/>
              <w:right w:type="dxa" w:w="110"/>
            </w:tcMar>
          </w:tcPr>
          <w:p>
            <w:pPr>
              <w:spacing w:after="0" w:line="252"/>
            </w:pPr>
            <w:r>
              <w:rPr>
                <w:b w:val="false"/>
                <w:bCs w:val="false"/>
                <w:sz w:val="19"/>
                <w:szCs w:val="19"/>
              </w:rPr>
              <w:t xml:space="preserve">The target is a continuous change in metres. Classification enters as a validation layer, checking the district ranking against CGWB’s stress categories.</w:t>
            </w:r>
          </w:p>
        </w:tc>
      </w:tr>
      <w:tr>
        <w:tc>
          <w:tcPr>
            <w:tcW w:type="dxa" w:w="3100"/>
            <w:shd w:fill="F2F4F5" w:color="auto" w:val="clear"/>
            <w:tcMar>
              <w:top w:type="dxa" w:w="70"/>
              <w:left w:type="dxa" w:w="110"/>
              <w:bottom w:type="dxa" w:w="70"/>
              <w:right w:type="dxa" w:w="110"/>
            </w:tcMar>
          </w:tcPr>
          <w:p>
            <w:pPr>
              <w:spacing w:after="0" w:line="252"/>
            </w:pPr>
            <w:r>
              <w:rPr>
                <w:b w:val="false"/>
                <w:bCs w:val="false"/>
                <w:sz w:val="19"/>
                <w:szCs w:val="19"/>
              </w:rPr>
              <w:t xml:space="preserve">Why is R² only 0.44?</w:t>
            </w:r>
          </w:p>
        </w:tc>
        <w:tc>
          <w:tcPr>
            <w:tcW w:type="dxa" w:w="6260"/>
            <w:shd w:fill="F2F4F5" w:color="auto" w:val="clear"/>
            <w:tcMar>
              <w:top w:type="dxa" w:w="70"/>
              <w:left w:type="dxa" w:w="110"/>
              <w:bottom w:type="dxa" w:w="70"/>
              <w:right w:type="dxa" w:w="110"/>
            </w:tcMar>
          </w:tcPr>
          <w:p>
            <w:pPr>
              <w:spacing w:after="0" w:line="252"/>
            </w:pPr>
            <w:r>
              <w:rPr>
                <w:b w:val="false"/>
                <w:bCs w:val="false"/>
                <w:sz w:val="19"/>
                <w:szCs w:val="19"/>
              </w:rPr>
              <w:t xml:space="preserve">Because rainfall alone should not explain a groundwater change. Season rain correlates with level change at only -0.08 to -0.16. The unexplained part is the signal, not the failure. Pumping, cropping pattern and canal supply are not in the data by design.</w:t>
            </w:r>
          </w:p>
        </w:tc>
      </w:tr>
      <w:tr>
        <w:tc>
          <w:tcPr>
            <w:tcW w:type="dxa" w:w="3100"/>
            <w:tcMar>
              <w:top w:type="dxa" w:w="70"/>
              <w:left w:type="dxa" w:w="110"/>
              <w:bottom w:type="dxa" w:w="70"/>
              <w:right w:type="dxa" w:w="110"/>
            </w:tcMar>
          </w:tcPr>
          <w:p>
            <w:pPr>
              <w:spacing w:after="0" w:line="252"/>
            </w:pPr>
            <w:r>
              <w:rPr>
                <w:b w:val="false"/>
                <w:bCs w:val="false"/>
                <w:sz w:val="19"/>
                <w:szCs w:val="19"/>
              </w:rPr>
              <w:t xml:space="preserve">Your transformer did not beat LightGBM.</w:t>
            </w:r>
          </w:p>
        </w:tc>
        <w:tc>
          <w:tcPr>
            <w:tcW w:type="dxa" w:w="6260"/>
            <w:tcMar>
              <w:top w:type="dxa" w:w="70"/>
              <w:left w:type="dxa" w:w="110"/>
              <w:bottom w:type="dxa" w:w="70"/>
              <w:right w:type="dxa" w:w="110"/>
            </w:tcMar>
          </w:tcPr>
          <w:p>
            <w:pPr>
              <w:spacing w:after="0" w:line="252"/>
            </w:pPr>
            <w:r>
              <w:rPr>
                <w:b w:val="false"/>
                <w:bCs w:val="false"/>
                <w:sz w:val="19"/>
                <w:szCs w:val="19"/>
              </w:rPr>
              <w:t xml:space="preserve">Correct, it matched it. LightGBM was given eleven rainfall windows chosen by a human; the transformer was given 104 raw weekly numbers and found its own. Matching from a weaker starting position is the result we are claiming.</w:t>
            </w:r>
          </w:p>
        </w:tc>
      </w:tr>
      <w:tr>
        <w:tc>
          <w:tcPr>
            <w:tcW w:type="dxa" w:w="3100"/>
            <w:shd w:fill="F2F4F5" w:color="auto" w:val="clear"/>
            <w:tcMar>
              <w:top w:type="dxa" w:w="70"/>
              <w:left w:type="dxa" w:w="110"/>
              <w:bottom w:type="dxa" w:w="70"/>
              <w:right w:type="dxa" w:w="110"/>
            </w:tcMar>
          </w:tcPr>
          <w:p>
            <w:pPr>
              <w:spacing w:after="0" w:line="252"/>
            </w:pPr>
            <w:r>
              <w:rPr>
                <w:b w:val="false"/>
                <w:bCs w:val="false"/>
                <w:sz w:val="19"/>
                <w:szCs w:val="19"/>
              </w:rPr>
              <w:t xml:space="preserve">What does a positive residual mean?</w:t>
            </w:r>
          </w:p>
        </w:tc>
        <w:tc>
          <w:tcPr>
            <w:tcW w:type="dxa" w:w="6260"/>
            <w:shd w:fill="F2F4F5" w:color="auto" w:val="clear"/>
            <w:tcMar>
              <w:top w:type="dxa" w:w="70"/>
              <w:left w:type="dxa" w:w="110"/>
              <w:bottom w:type="dxa" w:w="70"/>
              <w:right w:type="dxa" w:w="110"/>
            </w:tcMar>
          </w:tcPr>
          <w:p>
            <w:pPr>
              <w:spacing w:after="0" w:line="252"/>
            </w:pPr>
            <w:r>
              <w:rPr>
                <w:b w:val="false"/>
                <w:bCs w:val="false"/>
                <w:sz w:val="19"/>
                <w:szCs w:val="19"/>
              </w:rPr>
              <w:t xml:space="preserve">The level fell more than rainfall accounts for. That is the extraction-pressure direction.</w:t>
            </w:r>
          </w:p>
        </w:tc>
      </w:tr>
      <w:tr>
        <w:tc>
          <w:tcPr>
            <w:tcW w:type="dxa" w:w="3100"/>
            <w:tcMar>
              <w:top w:type="dxa" w:w="70"/>
              <w:left w:type="dxa" w:w="110"/>
              <w:bottom w:type="dxa" w:w="70"/>
              <w:right w:type="dxa" w:w="110"/>
            </w:tcMar>
          </w:tcPr>
          <w:p>
            <w:pPr>
              <w:spacing w:after="0" w:line="252"/>
            </w:pPr>
            <w:r>
              <w:rPr>
                <w:b w:val="false"/>
                <w:bCs w:val="false"/>
                <w:sz w:val="19"/>
                <w:szCs w:val="19"/>
              </w:rPr>
              <w:t xml:space="preserve">Why 104 weeks?</w:t>
            </w:r>
          </w:p>
        </w:tc>
        <w:tc>
          <w:tcPr>
            <w:tcW w:type="dxa" w:w="6260"/>
            <w:tcMar>
              <w:top w:type="dxa" w:w="70"/>
              <w:left w:type="dxa" w:w="110"/>
              <w:bottom w:type="dxa" w:w="70"/>
              <w:right w:type="dxa" w:w="110"/>
            </w:tcMar>
          </w:tcPr>
          <w:p>
            <w:pPr>
              <w:spacing w:after="0" w:line="252"/>
            </w:pPr>
            <w:r>
              <w:rPr>
                <w:b w:val="false"/>
                <w:bCs w:val="false"/>
                <w:sz w:val="19"/>
                <w:szCs w:val="19"/>
              </w:rPr>
              <w:t xml:space="preserve">Two years, so the encoder can see the previous monsoon as well as the current one. The 52-week ablation is one command and is on the list to run.</w:t>
            </w:r>
          </w:p>
        </w:tc>
      </w:tr>
      <w:tr>
        <w:tc>
          <w:tcPr>
            <w:tcW w:type="dxa" w:w="3100"/>
            <w:shd w:fill="F2F4F5" w:color="auto" w:val="clear"/>
            <w:tcMar>
              <w:top w:type="dxa" w:w="70"/>
              <w:left w:type="dxa" w:w="110"/>
              <w:bottom w:type="dxa" w:w="70"/>
              <w:right w:type="dxa" w:w="110"/>
            </w:tcMar>
          </w:tcPr>
          <w:p>
            <w:pPr>
              <w:spacing w:after="0" w:line="252"/>
            </w:pPr>
            <w:r>
              <w:rPr>
                <w:b w:val="false"/>
                <w:bCs w:val="false"/>
                <w:sz w:val="19"/>
                <w:szCs w:val="19"/>
              </w:rPr>
              <w:t xml:space="preserve">What is still missing?</w:t>
            </w:r>
          </w:p>
        </w:tc>
        <w:tc>
          <w:tcPr>
            <w:tcW w:type="dxa" w:w="6260"/>
            <w:shd w:fill="F2F4F5" w:color="auto" w:val="clear"/>
            <w:tcMar>
              <w:top w:type="dxa" w:w="70"/>
              <w:left w:type="dxa" w:w="110"/>
              <w:bottom w:type="dxa" w:w="70"/>
              <w:right w:type="dxa" w:w="110"/>
            </w:tcMar>
          </w:tcPr>
          <w:p>
            <w:pPr>
              <w:spacing w:after="0" w:line="252"/>
            </w:pPr>
            <w:r>
              <w:rPr>
                <w:b w:val="false"/>
                <w:bCs w:val="false"/>
                <w:sz w:val="19"/>
                <w:szCs w:val="19"/>
              </w:rPr>
              <w:t xml:space="preserve">The district-fold cross-validation run, transfer to unseen districts, the frozen-encoder foundation-model comparison, and materialising the full 694,253-row table locally.</w:t>
            </w:r>
          </w:p>
        </w:tc>
      </w:tr>
    </w:tbl>
    <w:p>
      <w:pPr>
        <w:spacing w:after="0"/>
      </w:pPr>
      <w:r>
        <w:rPr>
          <w:sz w:val="12"/>
          <w:szCs w:val="12"/>
        </w:rPr>
        <w:t xml:space="preserve"/>
      </w:r>
    </w:p>
    <w:p>
      <w:pPr>
        <w:pStyle w:val="Heading1"/>
        <w:spacing w:after="140" w:before="320"/>
      </w:pPr>
      <w:r>
        <w:t xml:space="preserve">10. Open gaps, stated before they are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2900"/>
        <w:gridCol w:w="3660"/>
      </w:tblGrid>
      <w:tr>
        <w:trPr>
          <w:tblHeader/>
        </w:trPr>
        <w:tc>
          <w:tcPr>
            <w:tcW w:type="dxa" w:w="2800"/>
            <w:shd w:fill="1F4E5F" w:color="auto" w:val="clear"/>
            <w:tcMar>
              <w:top w:type="dxa" w:w="70"/>
              <w:left w:type="dxa" w:w="110"/>
              <w:bottom w:type="dxa" w:w="70"/>
              <w:right w:type="dxa" w:w="110"/>
            </w:tcMar>
          </w:tcPr>
          <w:p>
            <w:pPr>
              <w:spacing w:after="0" w:line="252"/>
            </w:pPr>
            <w:r>
              <w:rPr>
                <w:b/>
                <w:bCs/>
                <w:color w:val="FFFFFF"/>
                <w:sz w:val="19"/>
                <w:szCs w:val="19"/>
              </w:rPr>
              <w:t xml:space="preserve">Gap</w:t>
            </w:r>
          </w:p>
        </w:tc>
        <w:tc>
          <w:tcPr>
            <w:tcW w:type="dxa" w:w="2900"/>
            <w:shd w:fill="1F4E5F" w:color="auto" w:val="clear"/>
            <w:tcMar>
              <w:top w:type="dxa" w:w="70"/>
              <w:left w:type="dxa" w:w="110"/>
              <w:bottom w:type="dxa" w:w="70"/>
              <w:right w:type="dxa" w:w="110"/>
            </w:tcMar>
          </w:tcPr>
          <w:p>
            <w:pPr>
              <w:spacing w:after="0" w:line="252"/>
            </w:pPr>
            <w:r>
              <w:rPr>
                <w:b/>
                <w:bCs/>
                <w:color w:val="FFFFFF"/>
                <w:sz w:val="19"/>
                <w:szCs w:val="19"/>
              </w:rPr>
              <w:t xml:space="preserve">Size</w:t>
            </w:r>
          </w:p>
        </w:tc>
        <w:tc>
          <w:tcPr>
            <w:tcW w:type="dxa" w:w="3660"/>
            <w:shd w:fill="1F4E5F" w:color="auto" w:val="clear"/>
            <w:tcMar>
              <w:top w:type="dxa" w:w="70"/>
              <w:left w:type="dxa" w:w="110"/>
              <w:bottom w:type="dxa" w:w="70"/>
              <w:right w:type="dxa" w:w="110"/>
            </w:tcMar>
          </w:tcPr>
          <w:p>
            <w:pPr>
              <w:spacing w:after="0" w:line="252"/>
            </w:pPr>
            <w:r>
              <w:rPr>
                <w:b/>
                <w:bCs/>
                <w:color w:val="FFFFFF"/>
                <w:sz w:val="19"/>
                <w:szCs w:val="19"/>
              </w:rPr>
              <w:t xml:space="preserve">How it is handled</w:t>
            </w:r>
          </w:p>
        </w:tc>
      </w:tr>
      <w:tr>
        <w:tc>
          <w:tcPr>
            <w:tcW w:type="dxa" w:w="2800"/>
            <w:tcMar>
              <w:top w:type="dxa" w:w="70"/>
              <w:left w:type="dxa" w:w="110"/>
              <w:bottom w:type="dxa" w:w="70"/>
              <w:right w:type="dxa" w:w="110"/>
            </w:tcMar>
          </w:tcPr>
          <w:p>
            <w:pPr>
              <w:spacing w:after="0" w:line="252"/>
            </w:pPr>
            <w:r>
              <w:rPr>
                <w:b w:val="false"/>
                <w:bCs w:val="false"/>
                <w:sz w:val="19"/>
                <w:szCs w:val="19"/>
              </w:rPr>
              <w:t xml:space="preserve">Rain explains little on its own</w:t>
            </w:r>
          </w:p>
        </w:tc>
        <w:tc>
          <w:tcPr>
            <w:tcW w:type="dxa" w:w="2900"/>
            <w:tcMar>
              <w:top w:type="dxa" w:w="70"/>
              <w:left w:type="dxa" w:w="110"/>
              <w:bottom w:type="dxa" w:w="70"/>
              <w:right w:type="dxa" w:w="110"/>
            </w:tcMar>
          </w:tcPr>
          <w:p>
            <w:pPr>
              <w:spacing w:after="0" w:line="252"/>
            </w:pPr>
            <w:r>
              <w:rPr>
                <w:b w:val="false"/>
                <w:bCs w:val="false"/>
                <w:sz w:val="19"/>
                <w:szCs w:val="19"/>
              </w:rPr>
              <w:t xml:space="preserve">Season rain vs level change correlates -0.08 to -0.16</w:t>
            </w:r>
          </w:p>
        </w:tc>
        <w:tc>
          <w:tcPr>
            <w:tcW w:type="dxa" w:w="3660"/>
            <w:tcMar>
              <w:top w:type="dxa" w:w="70"/>
              <w:left w:type="dxa" w:w="110"/>
              <w:bottom w:type="dxa" w:w="70"/>
              <w:right w:type="dxa" w:w="110"/>
            </w:tcMar>
          </w:tcPr>
          <w:p>
            <w:pPr>
              <w:spacing w:after="0" w:line="252"/>
            </w:pPr>
            <w:r>
              <w:rPr>
                <w:b w:val="false"/>
                <w:bCs w:val="false"/>
                <w:sz w:val="19"/>
                <w:szCs w:val="19"/>
              </w:rPr>
              <w:t xml:space="preserve">Expected. The rest is the signal we are after</w:t>
            </w:r>
          </w:p>
        </w:tc>
      </w:tr>
      <w:tr>
        <w:tc>
          <w:tcPr>
            <w:tcW w:type="dxa" w:w="2800"/>
            <w:shd w:fill="F2F4F5" w:color="auto" w:val="clear"/>
            <w:tcMar>
              <w:top w:type="dxa" w:w="70"/>
              <w:left w:type="dxa" w:w="110"/>
              <w:bottom w:type="dxa" w:w="70"/>
              <w:right w:type="dxa" w:w="110"/>
            </w:tcMar>
          </w:tcPr>
          <w:p>
            <w:pPr>
              <w:spacing w:after="0" w:line="252"/>
            </w:pPr>
            <w:r>
              <w:rPr>
                <w:b w:val="false"/>
                <w:bCs w:val="false"/>
                <w:sz w:val="19"/>
                <w:szCs w:val="19"/>
              </w:rPr>
              <w:t xml:space="preserve">Reading day unknown</w:t>
            </w:r>
          </w:p>
        </w:tc>
        <w:tc>
          <w:tcPr>
            <w:tcW w:type="dxa" w:w="2900"/>
            <w:shd w:fill="F2F4F5" w:color="auto" w:val="clear"/>
            <w:tcMar>
              <w:top w:type="dxa" w:w="70"/>
              <w:left w:type="dxa" w:w="110"/>
              <w:bottom w:type="dxa" w:w="70"/>
              <w:right w:type="dxa" w:w="110"/>
            </w:tcMar>
          </w:tcPr>
          <w:p>
            <w:pPr>
              <w:spacing w:after="0" w:line="252"/>
            </w:pPr>
            <w:r>
              <w:rPr>
                <w:b w:val="false"/>
                <w:bCs w:val="false"/>
                <w:sz w:val="19"/>
                <w:szCs w:val="19"/>
              </w:rPr>
              <w:t xml:space="preserve">Every reading</w:t>
            </w:r>
          </w:p>
        </w:tc>
        <w:tc>
          <w:tcPr>
            <w:tcW w:type="dxa" w:w="3660"/>
            <w:shd w:fill="F2F4F5" w:color="auto" w:val="clear"/>
            <w:tcMar>
              <w:top w:type="dxa" w:w="70"/>
              <w:left w:type="dxa" w:w="110"/>
              <w:bottom w:type="dxa" w:w="70"/>
              <w:right w:type="dxa" w:w="110"/>
            </w:tcMar>
          </w:tcPr>
          <w:p>
            <w:pPr>
              <w:spacing w:after="0" w:line="252"/>
            </w:pPr>
            <w:r>
              <w:rPr>
                <w:b w:val="false"/>
                <w:bCs w:val="false"/>
                <w:sz w:val="19"/>
                <w:szCs w:val="19"/>
              </w:rPr>
              <w:t xml:space="preserve">Placed on the 15th. Season boundaries uncertain by about two weeks. Stated</w:t>
            </w:r>
          </w:p>
        </w:tc>
      </w:tr>
      <w:tr>
        <w:tc>
          <w:tcPr>
            <w:tcW w:type="dxa" w:w="2800"/>
            <w:tcMar>
              <w:top w:type="dxa" w:w="70"/>
              <w:left w:type="dxa" w:w="110"/>
              <w:bottom w:type="dxa" w:w="70"/>
              <w:right w:type="dxa" w:w="110"/>
            </w:tcMar>
          </w:tcPr>
          <w:p>
            <w:pPr>
              <w:spacing w:after="0" w:line="252"/>
            </w:pPr>
            <w:r>
              <w:rPr>
                <w:b w:val="false"/>
                <w:bCs w:val="false"/>
                <w:sz w:val="19"/>
                <w:szCs w:val="19"/>
              </w:rPr>
              <w:t xml:space="preserve">Thin survey rounds</w:t>
            </w:r>
          </w:p>
        </w:tc>
        <w:tc>
          <w:tcPr>
            <w:tcW w:type="dxa" w:w="2900"/>
            <w:tcMar>
              <w:top w:type="dxa" w:w="70"/>
              <w:left w:type="dxa" w:w="110"/>
              <w:bottom w:type="dxa" w:w="70"/>
              <w:right w:type="dxa" w:w="110"/>
            </w:tcMar>
          </w:tcPr>
          <w:p>
            <w:pPr>
              <w:spacing w:after="0" w:line="252"/>
            </w:pPr>
            <w:r>
              <w:rPr>
                <w:b w:val="false"/>
                <w:bCs w:val="false"/>
                <w:sz w:val="19"/>
                <w:szCs w:val="19"/>
              </w:rPr>
              <w:t xml:space="preserve">May 2020 and May 2021 at 1 percent of wells read</w:t>
            </w:r>
          </w:p>
        </w:tc>
        <w:tc>
          <w:tcPr>
            <w:tcW w:type="dxa" w:w="3660"/>
            <w:tcMar>
              <w:top w:type="dxa" w:w="70"/>
              <w:left w:type="dxa" w:w="110"/>
              <w:bottom w:type="dxa" w:w="70"/>
              <w:right w:type="dxa" w:w="110"/>
            </w:tcMar>
          </w:tcPr>
          <w:p>
            <w:pPr>
              <w:spacing w:after="0" w:line="252"/>
            </w:pPr>
            <w:r>
              <w:rPr>
                <w:b w:val="false"/>
                <w:bCs w:val="false"/>
                <w:sz w:val="19"/>
                <w:szCs w:val="19"/>
              </w:rPr>
              <w:t xml:space="preserve">Left missing, bridged from the last valid reading</w:t>
            </w:r>
          </w:p>
        </w:tc>
      </w:tr>
      <w:tr>
        <w:tc>
          <w:tcPr>
            <w:tcW w:type="dxa" w:w="2800"/>
            <w:shd w:fill="F2F4F5" w:color="auto" w:val="clear"/>
            <w:tcMar>
              <w:top w:type="dxa" w:w="70"/>
              <w:left w:type="dxa" w:w="110"/>
              <w:bottom w:type="dxa" w:w="70"/>
              <w:right w:type="dxa" w:w="110"/>
            </w:tcMar>
          </w:tcPr>
          <w:p>
            <w:pPr>
              <w:spacing w:after="0" w:line="252"/>
            </w:pPr>
            <w:r>
              <w:rPr>
                <w:b w:val="false"/>
                <w:bCs w:val="false"/>
                <w:sz w:val="19"/>
                <w:szCs w:val="19"/>
              </w:rPr>
              <w:t xml:space="preserve">Changes spanning several seasons</w:t>
            </w:r>
          </w:p>
        </w:tc>
        <w:tc>
          <w:tcPr>
            <w:tcW w:type="dxa" w:w="2900"/>
            <w:shd w:fill="F2F4F5" w:color="auto" w:val="clear"/>
            <w:tcMar>
              <w:top w:type="dxa" w:w="70"/>
              <w:left w:type="dxa" w:w="110"/>
              <w:bottom w:type="dxa" w:w="70"/>
              <w:right w:type="dxa" w:w="110"/>
            </w:tcMar>
          </w:tcPr>
          <w:p>
            <w:pPr>
              <w:spacing w:after="0" w:line="252"/>
            </w:pPr>
            <w:r>
              <w:rPr>
                <w:b w:val="false"/>
                <w:bCs w:val="false"/>
                <w:sz w:val="19"/>
                <w:szCs w:val="19"/>
              </w:rPr>
              <w:t xml:space="preserve">17 percent of training rows</w:t>
            </w:r>
          </w:p>
        </w:tc>
        <w:tc>
          <w:tcPr>
            <w:tcW w:type="dxa" w:w="3660"/>
            <w:shd w:fill="F2F4F5" w:color="auto" w:val="clear"/>
            <w:tcMar>
              <w:top w:type="dxa" w:w="70"/>
              <w:left w:type="dxa" w:w="110"/>
              <w:bottom w:type="dxa" w:w="70"/>
              <w:right w:type="dxa" w:w="110"/>
            </w:tcMar>
          </w:tcPr>
          <w:p>
            <w:pPr>
              <w:spacing w:after="0" w:line="252"/>
            </w:pPr>
            <w:r>
              <w:rPr>
                <w:b w:val="false"/>
                <w:bCs w:val="false"/>
                <w:sz w:val="19"/>
                <w:szCs w:val="19"/>
              </w:rPr>
              <w:t xml:space="preserve">span_seasons is an input feature; rain is summed to match</w:t>
            </w:r>
          </w:p>
        </w:tc>
      </w:tr>
      <w:tr>
        <w:tc>
          <w:tcPr>
            <w:tcW w:type="dxa" w:w="2800"/>
            <w:tcMar>
              <w:top w:type="dxa" w:w="70"/>
              <w:left w:type="dxa" w:w="110"/>
              <w:bottom w:type="dxa" w:w="70"/>
              <w:right w:type="dxa" w:w="110"/>
            </w:tcMar>
          </w:tcPr>
          <w:p>
            <w:pPr>
              <w:spacing w:after="0" w:line="252"/>
            </w:pPr>
            <w:r>
              <w:rPr>
                <w:b w:val="false"/>
                <w:bCs w:val="false"/>
                <w:sz w:val="19"/>
                <w:szCs w:val="19"/>
              </w:rPr>
              <w:t xml:space="preserve">Extreme changes</w:t>
            </w:r>
          </w:p>
        </w:tc>
        <w:tc>
          <w:tcPr>
            <w:tcW w:type="dxa" w:w="2900"/>
            <w:tcMar>
              <w:top w:type="dxa" w:w="70"/>
              <w:left w:type="dxa" w:w="110"/>
              <w:bottom w:type="dxa" w:w="70"/>
              <w:right w:type="dxa" w:w="110"/>
            </w:tcMar>
          </w:tcPr>
          <w:p>
            <w:pPr>
              <w:spacing w:after="0" w:line="252"/>
            </w:pPr>
            <w:r>
              <w:rPr>
                <w:b w:val="false"/>
                <w:bCs w:val="false"/>
                <w:sz w:val="19"/>
                <w:szCs w:val="19"/>
              </w:rPr>
              <w:t xml:space="preserve">0.24 percent beyond plus or minus 20 m</w:t>
            </w:r>
          </w:p>
        </w:tc>
        <w:tc>
          <w:tcPr>
            <w:tcW w:type="dxa" w:w="3660"/>
            <w:tcMar>
              <w:top w:type="dxa" w:w="70"/>
              <w:left w:type="dxa" w:w="110"/>
              <w:bottom w:type="dxa" w:w="70"/>
              <w:right w:type="dxa" w:w="110"/>
            </w:tcMar>
          </w:tcPr>
          <w:p>
            <w:pPr>
              <w:spacing w:after="0" w:line="252"/>
            </w:pPr>
            <w:r>
              <w:rPr>
                <w:b w:val="false"/>
                <w:bCs w:val="false"/>
                <w:sz w:val="19"/>
                <w:szCs w:val="19"/>
              </w:rPr>
              <w:t xml:space="preserve">Huber loss rather than MSE</w:t>
            </w:r>
          </w:p>
        </w:tc>
      </w:tr>
      <w:tr>
        <w:tc>
          <w:tcPr>
            <w:tcW w:type="dxa" w:w="2800"/>
            <w:shd w:fill="F2F4F5" w:color="auto" w:val="clear"/>
            <w:tcMar>
              <w:top w:type="dxa" w:w="70"/>
              <w:left w:type="dxa" w:w="110"/>
              <w:bottom w:type="dxa" w:w="70"/>
              <w:right w:type="dxa" w:w="110"/>
            </w:tcMar>
          </w:tcPr>
          <w:p>
            <w:pPr>
              <w:spacing w:after="0" w:line="252"/>
            </w:pPr>
            <w:r>
              <w:rPr>
                <w:b w:val="false"/>
                <w:bCs w:val="false"/>
                <w:sz w:val="19"/>
                <w:szCs w:val="19"/>
              </w:rPr>
              <w:t xml:space="preserve">Wells drop out over time</w:t>
            </w:r>
          </w:p>
        </w:tc>
        <w:tc>
          <w:tcPr>
            <w:tcW w:type="dxa" w:w="2900"/>
            <w:shd w:fill="F2F4F5" w:color="auto" w:val="clear"/>
            <w:tcMar>
              <w:top w:type="dxa" w:w="70"/>
              <w:left w:type="dxa" w:w="110"/>
              <w:bottom w:type="dxa" w:w="70"/>
              <w:right w:type="dxa" w:w="110"/>
            </w:tcMar>
          </w:tcPr>
          <w:p>
            <w:pPr>
              <w:spacing w:after="0" w:line="252"/>
            </w:pPr>
            <w:r>
              <w:rPr>
                <w:b w:val="false"/>
                <w:bCs w:val="false"/>
                <w:sz w:val="19"/>
                <w:szCs w:val="19"/>
              </w:rPr>
              <w:t xml:space="preserve">10,619 in 2005 down to 8,053 in 2022</w:t>
            </w:r>
          </w:p>
        </w:tc>
        <w:tc>
          <w:tcPr>
            <w:tcW w:type="dxa" w:w="3660"/>
            <w:shd w:fill="F2F4F5" w:color="auto" w:val="clear"/>
            <w:tcMar>
              <w:top w:type="dxa" w:w="70"/>
              <w:left w:type="dxa" w:w="110"/>
              <w:bottom w:type="dxa" w:w="70"/>
              <w:right w:type="dxa" w:w="110"/>
            </w:tcMar>
          </w:tcPr>
          <w:p>
            <w:pPr>
              <w:spacing w:after="0" w:line="252"/>
            </w:pPr>
            <w:r>
              <w:rPr>
                <w:b w:val="false"/>
                <w:bCs w:val="false"/>
                <w:sz w:val="19"/>
                <w:szCs w:val="19"/>
              </w:rPr>
              <w:t xml:space="preserve">Also score on a stable subset</w:t>
            </w:r>
          </w:p>
        </w:tc>
      </w:tr>
      <w:tr>
        <w:tc>
          <w:tcPr>
            <w:tcW w:type="dxa" w:w="2800"/>
            <w:tcMar>
              <w:top w:type="dxa" w:w="70"/>
              <w:left w:type="dxa" w:w="110"/>
              <w:bottom w:type="dxa" w:w="70"/>
              <w:right w:type="dxa" w:w="110"/>
            </w:tcMar>
          </w:tcPr>
          <w:p>
            <w:pPr>
              <w:spacing w:after="0" w:line="252"/>
            </w:pPr>
            <w:r>
              <w:rPr>
                <w:b w:val="false"/>
                <w:bCs w:val="false"/>
                <w:sz w:val="19"/>
                <w:szCs w:val="19"/>
              </w:rPr>
              <w:t xml:space="preserve">Specific yield is a class, not a measurement</w:t>
            </w:r>
          </w:p>
        </w:tc>
        <w:tc>
          <w:tcPr>
            <w:tcW w:type="dxa" w:w="2900"/>
            <w:tcMar>
              <w:top w:type="dxa" w:w="70"/>
              <w:left w:type="dxa" w:w="110"/>
              <w:bottom w:type="dxa" w:w="70"/>
              <w:right w:type="dxa" w:w="110"/>
            </w:tcMar>
          </w:tcPr>
          <w:p>
            <w:pPr>
              <w:spacing w:after="0" w:line="252"/>
            </w:pPr>
            <w:r>
              <w:rPr>
                <w:b w:val="false"/>
                <w:bCs w:val="false"/>
                <w:sz w:val="19"/>
                <w:szCs w:val="19"/>
              </w:rPr>
              <w:t xml:space="preserve">All wells</w:t>
            </w:r>
          </w:p>
        </w:tc>
        <w:tc>
          <w:tcPr>
            <w:tcW w:type="dxa" w:w="3660"/>
            <w:tcMar>
              <w:top w:type="dxa" w:w="70"/>
              <w:left w:type="dxa" w:w="110"/>
              <w:bottom w:type="dxa" w:w="70"/>
              <w:right w:type="dxa" w:w="110"/>
            </w:tcMar>
          </w:tcPr>
          <w:p>
            <w:pPr>
              <w:spacing w:after="0" w:line="252"/>
            </w:pPr>
            <w:r>
              <w:rPr>
                <w:b w:val="false"/>
                <w:bCs w:val="false"/>
                <w:sz w:val="19"/>
                <w:szCs w:val="19"/>
              </w:rPr>
              <w:t xml:space="preserve">Stated. delta_h_m in metres is unaffected</w:t>
            </w:r>
          </w:p>
        </w:tc>
      </w:tr>
      <w:tr>
        <w:tc>
          <w:tcPr>
            <w:tcW w:type="dxa" w:w="2800"/>
            <w:shd w:fill="F2F4F5" w:color="auto" w:val="clear"/>
            <w:tcMar>
              <w:top w:type="dxa" w:w="70"/>
              <w:left w:type="dxa" w:w="110"/>
              <w:bottom w:type="dxa" w:w="70"/>
              <w:right w:type="dxa" w:w="110"/>
            </w:tcMar>
          </w:tcPr>
          <w:p>
            <w:pPr>
              <w:spacing w:after="0" w:line="252"/>
            </w:pPr>
            <w:r>
              <w:rPr>
                <w:b w:val="false"/>
                <w:bCs w:val="false"/>
                <w:sz w:val="19"/>
                <w:szCs w:val="19"/>
              </w:rPr>
              <w:t xml:space="preserve">Wells are not a random sample</w:t>
            </w:r>
          </w:p>
        </w:tc>
        <w:tc>
          <w:tcPr>
            <w:tcW w:type="dxa" w:w="2900"/>
            <w:shd w:fill="F2F4F5" w:color="auto" w:val="clear"/>
            <w:tcMar>
              <w:top w:type="dxa" w:w="70"/>
              <w:left w:type="dxa" w:w="110"/>
              <w:bottom w:type="dxa" w:w="70"/>
              <w:right w:type="dxa" w:w="110"/>
            </w:tcMar>
          </w:tcPr>
          <w:p>
            <w:pPr>
              <w:spacing w:after="0" w:line="252"/>
            </w:pPr>
            <w:r>
              <w:rPr>
                <w:b w:val="false"/>
                <w:bCs w:val="false"/>
                <w:sz w:val="19"/>
                <w:szCs w:val="19"/>
              </w:rPr>
              <w:t xml:space="preserve">About 80 percent shallow dug wells</w:t>
            </w:r>
          </w:p>
        </w:tc>
        <w:tc>
          <w:tcPr>
            <w:tcW w:type="dxa" w:w="3660"/>
            <w:shd w:fill="F2F4F5" w:color="auto" w:val="clear"/>
            <w:tcMar>
              <w:top w:type="dxa" w:w="70"/>
              <w:left w:type="dxa" w:w="110"/>
              <w:bottom w:type="dxa" w:w="70"/>
              <w:right w:type="dxa" w:w="110"/>
            </w:tcMar>
          </w:tcPr>
          <w:p>
            <w:pPr>
              <w:spacing w:after="0" w:line="252"/>
            </w:pPr>
            <w:r>
              <w:rPr>
                <w:b w:val="false"/>
                <w:bCs w:val="false"/>
                <w:sz w:val="19"/>
                <w:szCs w:val="19"/>
              </w:rPr>
              <w:t xml:space="preserve">Stated. Spatial precision matters most for exactly this kind of well, which is why the merge was tested</w:t>
            </w:r>
          </w:p>
        </w:tc>
      </w:tr>
      <w:tr>
        <w:tc>
          <w:tcPr>
            <w:tcW w:type="dxa" w:w="2800"/>
            <w:tcMar>
              <w:top w:type="dxa" w:w="70"/>
              <w:left w:type="dxa" w:w="110"/>
              <w:bottom w:type="dxa" w:w="70"/>
              <w:right w:type="dxa" w:w="110"/>
            </w:tcMar>
          </w:tcPr>
          <w:p>
            <w:pPr>
              <w:spacing w:after="0" w:line="252"/>
            </w:pPr>
            <w:r>
              <w:rPr>
                <w:b w:val="false"/>
                <w:bCs w:val="false"/>
                <w:sz w:val="19"/>
                <w:szCs w:val="19"/>
              </w:rPr>
              <w:t xml:space="preserve">Aquifer type unknown</w:t>
            </w:r>
          </w:p>
        </w:tc>
        <w:tc>
          <w:tcPr>
            <w:tcW w:type="dxa" w:w="2900"/>
            <w:tcMar>
              <w:top w:type="dxa" w:w="70"/>
              <w:left w:type="dxa" w:w="110"/>
              <w:bottom w:type="dxa" w:w="70"/>
              <w:right w:type="dxa" w:w="110"/>
            </w:tcMar>
          </w:tcPr>
          <w:p>
            <w:pPr>
              <w:spacing w:after="0" w:line="252"/>
            </w:pPr>
            <w:r>
              <w:rPr>
                <w:b w:val="false"/>
                <w:bCs w:val="false"/>
                <w:sz w:val="19"/>
                <w:szCs w:val="19"/>
              </w:rPr>
              <w:t xml:space="preserve">468 modelling wells</w:t>
            </w:r>
          </w:p>
        </w:tc>
        <w:tc>
          <w:tcPr>
            <w:tcW w:type="dxa" w:w="3660"/>
            <w:tcMar>
              <w:top w:type="dxa" w:w="70"/>
              <w:left w:type="dxa" w:w="110"/>
              <w:bottom w:type="dxa" w:w="70"/>
              <w:right w:type="dxa" w:w="110"/>
            </w:tcMar>
          </w:tcPr>
          <w:p>
            <w:pPr>
              <w:spacing w:after="0" w:line="252"/>
            </w:pPr>
            <w:r>
              <w:rPr>
                <w:b w:val="false"/>
                <w:bCs w:val="false"/>
                <w:sz w:val="19"/>
                <w:szCs w:val="19"/>
              </w:rPr>
              <w:t xml:space="preserve">Kept as Unknown rather than imputed</w:t>
            </w:r>
          </w:p>
        </w:tc>
      </w:tr>
    </w:tbl>
    <w:p>
      <w:pPr>
        <w:spacing w:after="0"/>
      </w:pPr>
      <w:r>
        <w:rPr>
          <w:sz w:val="12"/>
          <w:szCs w:val="12"/>
        </w:rPr>
        <w:t xml:space="preserve"/>
      </w:r>
    </w:p>
    <w:p>
      <w:pPr>
        <w:pStyle w:val="Heading2"/>
        <w:spacing w:after="100" w:before="240"/>
      </w:pPr>
      <w:r>
        <w:t xml:space="preserve">Next steps</w:t>
      </w:r>
    </w:p>
    <w:p>
      <w:pPr>
        <w:pStyle w:val="ListParagraph"/>
        <w:numPr>
          <w:ilvl w:val="0"/>
          <w:numId w:val="4"/>
        </w:numPr>
        <w:spacing w:after="70" w:line="276"/>
      </w:pPr>
      <w:r>
        <w:t xml:space="preserve">Run the five district folds and report transfer to unseen districts. This is the harder and more relevant generalisation claim for a district-level product.</w:t>
      </w:r>
    </w:p>
    <w:p>
      <w:pPr>
        <w:pStyle w:val="ListParagraph"/>
        <w:numPr>
          <w:ilvl w:val="0"/>
          <w:numId w:val="4"/>
        </w:numPr>
        <w:spacing w:after="70" w:line="276"/>
      </w:pPr>
      <w:r>
        <w:t xml:space="preserve">Run the 52-week, single-patch and single-layer ablations so every architectural choice has a number behind it.</w:t>
      </w:r>
    </w:p>
    <w:p>
      <w:pPr>
        <w:pStyle w:val="ListParagraph"/>
        <w:numPr>
          <w:ilvl w:val="0"/>
          <w:numId w:val="4"/>
        </w:numPr>
        <w:spacing w:after="70" w:line="276"/>
      </w:pPr>
      <w:r>
        <w:t xml:space="preserve">Materialise the full 694,253-row table and re-run the model on it. Path change only.</w:t>
      </w:r>
    </w:p>
    <w:p>
      <w:pPr>
        <w:pStyle w:val="ListParagraph"/>
        <w:numPr>
          <w:ilvl w:val="0"/>
          <w:numId w:val="4"/>
        </w:numPr>
        <w:spacing w:after="70" w:line="276"/>
      </w:pPr>
      <w:r>
        <w:t xml:space="preserve">Frozen-encoder comparison against TimesFM or Moirai, same head, same rows, same split.</w:t>
      </w:r>
    </w:p>
    <w:p>
      <w:pPr>
        <w:pStyle w:val="ListParagraph"/>
        <w:numPr>
          <w:ilvl w:val="0"/>
          <w:numId w:val="4"/>
        </w:numPr>
        <w:spacing w:after="70" w:line="276"/>
      </w:pPr>
      <w:r>
        <w:t xml:space="preserve">Fit district effects properly and estimate residual trends, which turns the wiring check in section 7.5 into the actual attribution output.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60" w:hanging="288"/>
      </w:pPr>
    </w:lvl>
  </w:abstractNum>
  <w:abstractNum w:abstractNumId="4"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4E5F"/>
      <w:sz w:val="32"/>
      <w:szCs w:val="32"/>
    </w:rPr>
  </w:style>
  <w:style w:type="paragraph" w:styleId="Heading2">
    <w:name w:val="Heading 2"/>
    <w:basedOn w:val="Normal"/>
    <w:next w:val="Normal"/>
    <w:qFormat/>
    <w:pPr>
      <w:spacing w:after="100" w:before="240"/>
    </w:pPr>
    <w:rPr>
      <w:rFonts w:ascii="Calibri" w:cs="Calibri" w:eastAsia="Calibri" w:hAnsi="Calibri"/>
      <w:b/>
      <w:bCs/>
      <w:color w:val="2E2E2E"/>
      <w:sz w:val="25"/>
      <w:szCs w:val="25"/>
    </w:rPr>
  </w:style>
  <w:style w:type="paragraph" w:styleId="Heading3">
    <w:name w:val="Heading 3"/>
    <w:basedOn w:val="Normal"/>
    <w:next w:val="Normal"/>
    <w:qFormat/>
    <w:pPr>
      <w:spacing w:after="80" w:before="18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 or Pumps? End to end review</dc:title>
  <dc:creator>Group 18</dc:creator>
  <cp:lastModifiedBy>Un-named</cp:lastModifiedBy>
  <cp:revision>1</cp:revision>
  <dcterms:created xsi:type="dcterms:W3CDTF">2026-09-27T09:56:00.255Z</dcterms:created>
  <dcterms:modified xsi:type="dcterms:W3CDTF">2026-09-27T09:56:00.264Z</dcterms:modified>
</cp:coreProperties>
</file>

<file path=docProps/custom.xml><?xml version="1.0" encoding="utf-8"?>
<Properties xmlns="http://schemas.openxmlformats.org/officeDocument/2006/custom-properties" xmlns:vt="http://schemas.openxmlformats.org/officeDocument/2006/docPropsVTypes"/>
</file>