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5F"/>
          <w:sz w:val="40"/>
          <w:szCs w:val="40"/>
        </w:rPr>
        <w:t xml:space="preserve">The Transformer, in Plain Terms</w:t>
      </w:r>
    </w:p>
    <w:p>
      <w:pPr>
        <w:pBdr>
          <w:bottom w:val="single" w:color="1F4E5F" w:sz="8" w:space="8"/>
        </w:pBdr>
        <w:spacing w:after="240"/>
      </w:pPr>
      <w:r>
        <w:rPr>
          <w:color w:val="555555"/>
          <w:sz w:val="22"/>
          <w:szCs w:val="22"/>
        </w:rPr>
        <w:t xml:space="preserve">What it is, how the data reaches it, how it trains, where the code lives, and how to read the numbers</w:t>
      </w:r>
    </w:p>
    <w:p>
      <w:pPr>
        <w:pStyle w:val="Heading1"/>
        <w:spacing w:after="120" w:before="280"/>
      </w:pPr>
      <w:r>
        <w:t xml:space="preserve">1. What we are trying to achieve</w:t>
      </w:r>
    </w:p>
    <w:p>
      <w:pPr>
        <w:spacing w:after="100" w:line="268"/>
      </w:pPr>
      <w:r>
        <w:t xml:space="preserve">One sentence: </w:t>
      </w:r>
      <w:r>
        <w:rPr>
          <w:b/>
          <w:bCs/>
        </w:rPr>
        <w:t xml:space="preserve">given the rain that actually fell, predict how much the water level changed, and treat whatever we get wrong as the pumping signal.</w:t>
      </w:r>
    </w:p>
    <w:p>
      <w:pPr>
        <w:spacing w:after="100" w:line="268"/>
      </w:pPr>
      <w:r>
        <w:t xml:space="preserve">The model is not the end product. The residual is. If the model says a well should have dropped 1.2 m given the rain, and it actually dropped 2.0 m, the extra 0.8 m is water that left the ground for a reason rainfall cannot explain. Averaged over a district and a run of years, that is extraction pressure.</w:t>
      </w:r>
    </w:p>
    <w:p>
      <w:pPr>
        <w:spacing w:after="100" w:line="268"/>
      </w:pPr>
      <w:r>
        <w:t xml:space="preserve">This is why the model is only ever allowed to see rainfall and fixed well properties. It is never shown a past water level. A model that could peek at last season’s depth would score beautifully and the residual would mean nothing.</w:t>
      </w:r>
    </w:p>
    <w:p>
      <w:pPr>
        <w:pStyle w:val="Heading1"/>
        <w:spacing w:after="120" w:before="280"/>
      </w:pPr>
      <w:r>
        <w:t xml:space="preserve">2. The two halves of the model, and why each one exists</w:t>
      </w:r>
    </w:p>
    <w:p>
      <w:pPr>
        <w:spacing w:after="100" w:line="268"/>
      </w:pPr>
      <w:r>
        <w:t xml:space="preserve">Each row we predict carries two very different kinds of information, so the model has two arms that are joined at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2200"/>
        <w:gridCol w:w="2460"/>
      </w:tblGrid>
      <w:tr>
        <w:trPr>
          <w:tblHeader/>
        </w:trPr>
        <w:tc>
          <w:tcPr>
            <w:tcW w:type="dxa" w:w="4700"/>
            <w:shd w:fill="1F4E5F" w:color="auto" w:val="clear"/>
            <w:tcMar>
              <w:top w:type="dxa" w:w="60"/>
              <w:left w:type="dxa" w:w="100"/>
              <w:bottom w:type="dxa" w:w="60"/>
              <w:right w:type="dxa" w:w="100"/>
            </w:tcMar>
          </w:tcPr>
          <w:p>
            <w:pPr>
              <w:spacing w:after="0" w:line="248"/>
            </w:pPr>
            <w:r>
              <w:rPr>
                <w:b/>
                <w:bCs/>
                <w:color w:val="FFFFFF"/>
                <w:sz w:val="18"/>
                <w:szCs w:val="18"/>
              </w:rPr>
              <w:t xml:space="preserve">What the row carries</w:t>
            </w:r>
          </w:p>
        </w:tc>
        <w:tc>
          <w:tcPr>
            <w:tcW w:type="dxa" w:w="2200"/>
            <w:shd w:fill="1F4E5F" w:color="auto" w:val="clear"/>
            <w:tcMar>
              <w:top w:type="dxa" w:w="60"/>
              <w:left w:type="dxa" w:w="100"/>
              <w:bottom w:type="dxa" w:w="60"/>
              <w:right w:type="dxa" w:w="100"/>
            </w:tcMar>
          </w:tcPr>
          <w:p>
            <w:pPr>
              <w:spacing w:after="0" w:line="248"/>
            </w:pPr>
            <w:r>
              <w:rPr>
                <w:b/>
                <w:bCs/>
                <w:color w:val="FFFFFF"/>
                <w:sz w:val="18"/>
                <w:szCs w:val="18"/>
              </w:rPr>
              <w:t xml:space="preserve">Shape</w:t>
            </w:r>
          </w:p>
        </w:tc>
        <w:tc>
          <w:tcPr>
            <w:tcW w:type="dxa" w:w="2460"/>
            <w:shd w:fill="1F4E5F" w:color="auto" w:val="clear"/>
            <w:tcMar>
              <w:top w:type="dxa" w:w="60"/>
              <w:left w:type="dxa" w:w="100"/>
              <w:bottom w:type="dxa" w:w="60"/>
              <w:right w:type="dxa" w:w="100"/>
            </w:tcMar>
          </w:tcPr>
          <w:p>
            <w:pPr>
              <w:spacing w:after="0" w:line="248"/>
            </w:pPr>
            <w:r>
              <w:rPr>
                <w:b/>
                <w:bCs/>
                <w:color w:val="FFFFFF"/>
                <w:sz w:val="18"/>
                <w:szCs w:val="18"/>
              </w:rPr>
              <w:t xml:space="preserve">Which arm reads it</w:t>
            </w:r>
          </w:p>
        </w:tc>
      </w:tr>
      <w:tr>
        <w:tc>
          <w:tcPr>
            <w:tcW w:type="dxa" w:w="4700"/>
            <w:tcMar>
              <w:top w:type="dxa" w:w="60"/>
              <w:left w:type="dxa" w:w="100"/>
              <w:bottom w:type="dxa" w:w="60"/>
              <w:right w:type="dxa" w:w="100"/>
            </w:tcMar>
          </w:tcPr>
          <w:p>
            <w:pPr>
              <w:spacing w:after="0" w:line="248"/>
            </w:pPr>
            <w:r>
              <w:rPr>
                <w:b w:val="false"/>
                <w:bCs w:val="false"/>
                <w:sz w:val="18"/>
                <w:szCs w:val="18"/>
              </w:rPr>
              <w:t xml:space="preserve">Rainfall history: how much rain fell in each of the 104 weeks before the reading</w:t>
            </w:r>
          </w:p>
        </w:tc>
        <w:tc>
          <w:tcPr>
            <w:tcW w:type="dxa" w:w="2200"/>
            <w:tcMar>
              <w:top w:type="dxa" w:w="60"/>
              <w:left w:type="dxa" w:w="100"/>
              <w:bottom w:type="dxa" w:w="60"/>
              <w:right w:type="dxa" w:w="100"/>
            </w:tcMar>
          </w:tcPr>
          <w:p>
            <w:pPr>
              <w:spacing w:after="0" w:line="248"/>
            </w:pPr>
            <w:r>
              <w:rPr>
                <w:b w:val="false"/>
                <w:bCs w:val="false"/>
                <w:sz w:val="18"/>
                <w:szCs w:val="18"/>
              </w:rPr>
              <w:t xml:space="preserve">104 numbers in time order</w:t>
            </w:r>
          </w:p>
        </w:tc>
        <w:tc>
          <w:tcPr>
            <w:tcW w:type="dxa" w:w="2460"/>
            <w:tcMar>
              <w:top w:type="dxa" w:w="60"/>
              <w:left w:type="dxa" w:w="100"/>
              <w:bottom w:type="dxa" w:w="60"/>
              <w:right w:type="dxa" w:w="100"/>
            </w:tcMar>
          </w:tcPr>
          <w:p>
            <w:pPr>
              <w:spacing w:after="0" w:line="248"/>
            </w:pPr>
            <w:r>
              <w:rPr>
                <w:b w:val="false"/>
                <w:bCs w:val="false"/>
                <w:sz w:val="18"/>
                <w:szCs w:val="18"/>
              </w:rPr>
              <w:t xml:space="preserve">The attention arm</w:t>
            </w:r>
          </w:p>
        </w:tc>
      </w:tr>
      <w:tr>
        <w:tc>
          <w:tcPr>
            <w:tcW w:type="dxa" w:w="4700"/>
            <w:shd w:fill="F2F4F5" w:color="auto" w:val="clear"/>
            <w:tcMar>
              <w:top w:type="dxa" w:w="60"/>
              <w:left w:type="dxa" w:w="100"/>
              <w:bottom w:type="dxa" w:w="60"/>
              <w:right w:type="dxa" w:w="100"/>
            </w:tcMar>
          </w:tcPr>
          <w:p>
            <w:pPr>
              <w:spacing w:after="0" w:line="248"/>
            </w:pPr>
            <w:r>
              <w:rPr>
                <w:b w:val="false"/>
                <w:bCs w:val="false"/>
                <w:sz w:val="18"/>
                <w:szCs w:val="18"/>
              </w:rPr>
              <w:t xml:space="preserve">Everything else: how deep the well is, what rock it sits in, which season, how many days since the last reading, rainfall totals and normals</w:t>
            </w:r>
          </w:p>
        </w:tc>
        <w:tc>
          <w:tcPr>
            <w:tcW w:type="dxa" w:w="2200"/>
            <w:shd w:fill="F2F4F5" w:color="auto" w:val="clear"/>
            <w:tcMar>
              <w:top w:type="dxa" w:w="60"/>
              <w:left w:type="dxa" w:w="100"/>
              <w:bottom w:type="dxa" w:w="60"/>
              <w:right w:type="dxa" w:w="100"/>
            </w:tcMar>
          </w:tcPr>
          <w:p>
            <w:pPr>
              <w:spacing w:after="0" w:line="248"/>
            </w:pPr>
            <w:r>
              <w:rPr>
                <w:b w:val="false"/>
                <w:bCs w:val="false"/>
                <w:sz w:val="18"/>
                <w:szCs w:val="18"/>
              </w:rPr>
              <w:t xml:space="preserve">29 numbers + 4 labels, order meaningless</w:t>
            </w:r>
          </w:p>
        </w:tc>
        <w:tc>
          <w:tcPr>
            <w:tcW w:type="dxa" w:w="2460"/>
            <w:shd w:fill="F2F4F5" w:color="auto" w:val="clear"/>
            <w:tcMar>
              <w:top w:type="dxa" w:w="60"/>
              <w:left w:type="dxa" w:w="100"/>
              <w:bottom w:type="dxa" w:w="60"/>
              <w:right w:type="dxa" w:w="100"/>
            </w:tcMar>
          </w:tcPr>
          <w:p>
            <w:pPr>
              <w:spacing w:after="0" w:line="248"/>
            </w:pPr>
            <w:r>
              <w:rPr>
                <w:b w:val="false"/>
                <w:bCs w:val="false"/>
                <w:sz w:val="18"/>
                <w:szCs w:val="18"/>
              </w:rPr>
              <w:t xml:space="preserve">The MLP arm</w:t>
            </w:r>
          </w:p>
        </w:tc>
      </w:tr>
    </w:tbl>
    <w:p>
      <w:pPr>
        <w:spacing w:after="0"/>
      </w:pPr>
      <w:r>
        <w:rPr>
          <w:sz w:val="12"/>
          <w:szCs w:val="12"/>
        </w:rPr>
        <w:t xml:space="preserve"/>
      </w:r>
    </w:p>
    <w:p>
      <w:pPr>
        <w:pStyle w:val="Heading2"/>
        <w:spacing w:after="90" w:before="210"/>
      </w:pPr>
      <w:r>
        <w:t xml:space="preserve">2.1 Why an MLP</w:t>
      </w:r>
    </w:p>
    <w:p>
      <w:pPr>
        <w:spacing w:after="100" w:line="268"/>
      </w:pPr>
      <w:r>
        <w:t xml:space="preserve">An MLP, or multi-layer perceptron, is the plain vanilla neural network: a stack of layers where every input connects to every neuron in the next layer, with a non-linear squash between layers. It is the </w:t>
      </w:r>
      <w:r>
        <w:rPr>
          <w:i/>
          <w:iCs/>
        </w:rPr>
        <w:t xml:space="preserve">default</w:t>
      </w:r>
      <w:r>
        <w:t xml:space="preserve"> way to turn a fixed list of numbers into one prediction.</w:t>
      </w:r>
    </w:p>
    <w:p>
      <w:pPr>
        <w:spacing w:after="100" w:line="268"/>
      </w:pPr>
      <w:r>
        <w:t xml:space="preserve">It is the right tool for the second kind of information because that information has no order. "Well depth 11 m, specific yield 0.13, season MAY, 120 days since last reading" is just a bag of facts. Nothing is before or after anything else. An MLP takes the bag, mixes everything with everything, and learns combinations such as "a shallow well in alluvium responds much more to a given rainfall than a deep well in hard rock".</w:t>
      </w:r>
    </w:p>
    <w:p>
      <w:pPr>
        <w:spacing w:after="100" w:line="268"/>
      </w:pPr>
      <w:r>
        <w:t xml:space="preserve">It is the wrong tool for rainfall history. Hand 104 weekly numbers straight to an MLP and it treats "week 37" as just another column: no idea that week 37 sits next to week 38, and no way to express "whichever weeks were wet before the reading". It would have to learn that separately for all 104 positions.</w:t>
      </w:r>
    </w:p>
    <w:p>
      <w:pPr>
        <w:pStyle w:val="Heading2"/>
        <w:spacing w:after="90" w:before="210"/>
      </w:pPr>
      <w:r>
        <w:t xml:space="preserve">2.2 What attention is</w:t>
      </w:r>
    </w:p>
    <w:p>
      <w:pPr>
        <w:spacing w:after="100" w:line="268"/>
      </w:pPr>
      <w:r>
        <w:t xml:space="preserve">Attention is a mechanism that lets the model decide, for each prediction, which parts of a sequence to read and how heavily.</w:t>
      </w:r>
    </w:p>
    <w:p>
      <w:pPr>
        <w:spacing w:after="100" w:line="268"/>
      </w:pPr>
      <w:r>
        <w:t xml:space="preserve">The old way is to pre-compute the windows yourself: rain in the last 30, 90, 365 days. That works, and we do it as the baseline, but notice the assumption. A human is guessing which stretches of the past matter. If recharge at a well depends on the monsoon fourteen months ago, no 30/90/365 window captures it.</w:t>
      </w:r>
    </w:p>
    <w:p>
      <w:pPr>
        <w:spacing w:after="100" w:line="268"/>
      </w:pPr>
      <w:r>
        <w:rPr>
          <w:b/>
          <w:bCs/>
        </w:rPr>
        <w:t xml:space="preserve">Attention removes the guess. </w:t>
      </w:r>
      <w:r>
        <w:t xml:space="preserve">The model computes a weight for every part of the sequence and takes a weighted average. Weights are learned, so the model works out for itself that an August reading should lean on the preceding monsoon weeks while a January reading should lean on a longer stretch. Nobody tells it that. You can read the weights back afterwards, which is where </w:t>
      </w:r>
      <w:r>
        <w:rPr>
          <w:rFonts w:ascii="Consolas" w:cs="Consolas" w:eastAsia="Consolas" w:hAnsi="Consolas"/>
          <w:sz w:val="18"/>
          <w:szCs w:val="18"/>
        </w:rPr>
        <w:t xml:space="preserve">reports/figures/attention_by_season.png</w:t>
      </w:r>
      <w:r>
        <w:t xml:space="preserve"> comes from.</w:t>
      </w:r>
    </w:p>
    <w:p>
      <w:pPr>
        <w:pBdr>
          <w:left w:val="single" w:color="1F4E5F" w:sz="18" w:space="10"/>
        </w:pBdr>
        <w:spacing w:after="140" w:before="100"/>
        <w:ind w:left="180"/>
      </w:pPr>
      <w:r>
        <w:rPr>
          <w:i/>
          <w:iCs/>
          <w:sz w:val="20"/>
          <w:szCs w:val="20"/>
        </w:rPr>
        <w:t xml:space="preserve">The one-line answer if asked "what is attention": it is a learned weighted average over the input sequence, where the weights say how relevant each part is to the current prediction. It replaces hand-picked rainfall windows with windows the model discovers.</w:t>
      </w:r>
    </w:p>
    <w:p>
      <w:pPr>
        <w:pStyle w:val="Heading2"/>
        <w:spacing w:after="90" w:before="210"/>
      </w:pPr>
      <w:r>
        <w:t xml:space="preserve">2.3 Patching, and why 26 instead of 104</w:t>
      </w:r>
    </w:p>
    <w:p>
      <w:pPr>
        <w:spacing w:after="100" w:line="268"/>
      </w:pPr>
      <w:r>
        <w:t xml:space="preserve">We group the 104 weeks into 26 blocks of four weeks, roughly a month, and sum each block. Attention cost grows with the square of sequence length, so 26 is sixteen times cheaper than 104, and a month-level view loses nothing rainfall actually carries week to week. It also makes the attention picture read as "which month mattered", which is a slide.</w:t>
      </w:r>
    </w:p>
    <w:p>
      <w:pPr>
        <w:pStyle w:val="Heading1"/>
        <w:spacing w:after="120" w:before="280"/>
      </w:pPr>
      <w:r>
        <w:t xml:space="preserve">3. How a row actually reaches the model</w:t>
      </w:r>
    </w:p>
    <w:p>
      <w:pPr>
        <w:spacing w:after="100" w:line="268"/>
      </w:pPr>
      <w:r>
        <w:t xml:space="preserve">Take one row: well W, August 2016 reading. Here is the full journey.</w:t>
      </w:r>
    </w:p>
    <w:p>
      <w:pPr>
        <w:pStyle w:val="ListParagraph"/>
        <w:numPr>
          <w:ilvl w:val="0"/>
          <w:numId w:val="2"/>
        </w:numPr>
        <w:spacing w:after="60" w:line="268"/>
      </w:pPr>
      <w:r>
        <w:t xml:space="preserve">Look up the previous reading, May 2016. The target is August depth minus May depth. Say the level fell 1.8 m, so delta_h_m = +1.8. Positive means it fell.</w:t>
      </w:r>
    </w:p>
    <w:p>
      <w:pPr>
        <w:pStyle w:val="ListParagraph"/>
        <w:numPr>
          <w:ilvl w:val="0"/>
          <w:numId w:val="2"/>
        </w:numPr>
        <w:spacing w:after="60" w:line="268"/>
      </w:pPr>
      <w:r>
        <w:t xml:space="preserve">Pull the 104 weeks of rainfall ending at the August reading date, measured at this well’s exact coordinates. That is a list of 104 numbers in millimetres.</w:t>
      </w:r>
    </w:p>
    <w:p>
      <w:pPr>
        <w:pStyle w:val="ListParagraph"/>
        <w:numPr>
          <w:ilvl w:val="0"/>
          <w:numId w:val="2"/>
        </w:numPr>
        <w:spacing w:after="60" w:line="268"/>
      </w:pPr>
      <w:r>
        <w:t xml:space="preserve">Squash them with log1p, because weekly rain is mostly zero with occasional 400 mm spikes and raw numbers that lopsided destabilise training. Then standardise to mean 0, spread 1.</w:t>
      </w:r>
    </w:p>
    <w:p>
      <w:pPr>
        <w:pStyle w:val="ListParagraph"/>
        <w:numPr>
          <w:ilvl w:val="0"/>
          <w:numId w:val="2"/>
        </w:numPr>
        <w:spacing w:after="60" w:line="268"/>
      </w:pPr>
      <w:r>
        <w:t xml:space="preserve">Group into 26 blocks of 4 weeks. Each block goes through a small linear layer that turns 4 numbers into 64, plus a learned position marker so the model knows which block is which. Result: 26 rows of 64.</w:t>
      </w:r>
    </w:p>
    <w:p>
      <w:pPr>
        <w:pStyle w:val="ListParagraph"/>
        <w:numPr>
          <w:ilvl w:val="0"/>
          <w:numId w:val="2"/>
        </w:numPr>
        <w:spacing w:after="60" w:line="268"/>
      </w:pPr>
      <w:r>
        <w:t xml:space="preserve">Those 26 rows pass through 3 attention layers. In each, every block looks at every other and updates itself with a weighted blend. Still 26 rows of 64, but each now carries context from the whole history.</w:t>
      </w:r>
    </w:p>
    <w:p>
      <w:pPr>
        <w:pStyle w:val="ListParagraph"/>
        <w:numPr>
          <w:ilvl w:val="0"/>
          <w:numId w:val="2"/>
        </w:numPr>
        <w:spacing w:after="60" w:line="268"/>
      </w:pPr>
      <w:r>
        <w:t xml:space="preserve">Average the 26 rows down to a single row of 64 numbers. That is the rainfall history, summarised.</w:t>
      </w:r>
    </w:p>
    <w:p>
      <w:pPr>
        <w:pStyle w:val="ListParagraph"/>
        <w:numPr>
          <w:ilvl w:val="0"/>
          <w:numId w:val="2"/>
        </w:numPr>
        <w:spacing w:after="60" w:line="268"/>
      </w:pPr>
      <w:r>
        <w:t xml:space="preserve">Separately: standardise the 29 plain numbers; turn each of the 4 labels (season, well type, aquifer, transition) into 8 learned numbers, called an embedding. Concatenate, push through a 2-layer MLP. Another row of 64.</w:t>
      </w:r>
    </w:p>
    <w:p>
      <w:pPr>
        <w:pStyle w:val="ListParagraph"/>
        <w:numPr>
          <w:ilvl w:val="0"/>
          <w:numId w:val="2"/>
        </w:numPr>
        <w:spacing w:after="60" w:line="268"/>
      </w:pPr>
      <w:r>
        <w:t xml:space="preserve">Glue the two 64-number summaries into 128, push through a final small MLP, and out comes one number: the predicted change in metres.</w:t>
      </w:r>
    </w:p>
    <w:p>
      <w:pPr>
        <w:spacing w:after="100" w:line="268"/>
      </w:pPr>
      <w:r>
        <w:t xml:space="preserve">Written as shapes, for one row:</w:t>
      </w:r>
    </w:p>
    <w:p>
      <w:pPr>
        <w:spacing w:after="20" w:line="240"/>
      </w:pPr>
      <w:r>
        <w:rPr>
          <w:rFonts w:ascii="Consolas" w:cs="Consolas" w:eastAsia="Consolas" w:hAnsi="Consolas"/>
          <w:sz w:val="18"/>
          <w:szCs w:val="18"/>
        </w:rPr>
        <w:t xml:space="preserve">rain  104 numbers  -&gt;  26 x 4  -&gt;  26 x 64  -&gt;  attention x3  -&gt;  64</w:t>
      </w:r>
    </w:p>
    <w:p>
      <w:pPr>
        <w:spacing w:after="20" w:line="240"/>
      </w:pPr>
      <w:r>
        <w:rPr>
          <w:rFonts w:ascii="Consolas" w:cs="Consolas" w:eastAsia="Consolas" w:hAnsi="Consolas"/>
          <w:sz w:val="18"/>
          <w:szCs w:val="18"/>
        </w:rPr>
        <w:t xml:space="preserve">tabular  29 numbers + 4 labels  -&gt;  29 + 32  -&gt;  MLP  -&gt;  64</w:t>
      </w:r>
    </w:p>
    <w:p>
      <w:pPr>
        <w:spacing w:after="20" w:line="240"/>
      </w:pPr>
      <w:r>
        <w:rPr>
          <w:rFonts w:ascii="Consolas" w:cs="Consolas" w:eastAsia="Consolas" w:hAnsi="Consolas"/>
          <w:sz w:val="18"/>
          <w:szCs w:val="18"/>
        </w:rPr>
        <w:t xml:space="preserve">                                    concat 128  -&gt;  MLP  -&gt;  1 number</w:t>
      </w:r>
    </w:p>
    <w:p>
      <w:pPr>
        <w:spacing w:after="100" w:line="268"/>
      </w:pPr>
      <w:r>
        <w:t xml:space="preserve">In practice we do 512 rows at a time, so every shape above gains a leading 512.</w:t>
      </w:r>
    </w:p>
    <w:p>
      <w:pPr>
        <w:pBdr>
          <w:left w:val="single" w:color="1F4E5F" w:sz="18" w:space="10"/>
        </w:pBdr>
        <w:spacing w:after="140" w:before="100"/>
        <w:ind w:left="180"/>
      </w:pPr>
      <w:r>
        <w:rPr>
          <w:i/>
          <w:iCs/>
          <w:sz w:val="20"/>
          <w:szCs w:val="20"/>
        </w:rPr>
        <w:t xml:space="preserve">If asked "is this not just a neural network with extra steps": yes, and that is a fair description. The transformer part is step 5. Everything else is standard. What step 5 buys is that the model decides which weeks of rain to use, rather than being handed windows we picked.</w:t>
      </w:r>
    </w:p>
    <w:p>
      <w:pPr>
        <w:pStyle w:val="Heading1"/>
        <w:spacing w:after="120" w:before="280"/>
      </w:pPr>
      <w:r>
        <w:t xml:space="preserve">4. How training works</w:t>
      </w:r>
    </w:p>
    <w:p>
      <w:pPr>
        <w:spacing w:after="100" w:line="268"/>
      </w:pPr>
      <w:r>
        <w:t xml:space="preserve">Training is repeated guess-and-correct. The model starts random. We show it 512 rows, it predicts 512 values, we compare to the truth, and nudge every internal number slightly in the direction that would have reduced the error. Then the next 512. One full pass over the training data is an epoch.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4560"/>
      </w:tblGrid>
      <w:tr>
        <w:trPr>
          <w:tblHeader/>
        </w:trPr>
        <w:tc>
          <w:tcPr>
            <w:tcW w:type="dxa" w:w="2100"/>
            <w:shd w:fill="1F4E5F" w:color="auto" w:val="clear"/>
            <w:tcMar>
              <w:top w:type="dxa" w:w="60"/>
              <w:left w:type="dxa" w:w="100"/>
              <w:bottom w:type="dxa" w:w="60"/>
              <w:right w:type="dxa" w:w="100"/>
            </w:tcMar>
          </w:tcPr>
          <w:p>
            <w:pPr>
              <w:spacing w:after="0" w:line="248"/>
            </w:pPr>
            <w:r>
              <w:rPr>
                <w:b/>
                <w:bCs/>
                <w:color w:val="FFFFFF"/>
                <w:sz w:val="18"/>
                <w:szCs w:val="18"/>
              </w:rPr>
              <w:t xml:space="preserve">Setting</w:t>
            </w:r>
          </w:p>
        </w:tc>
        <w:tc>
          <w:tcPr>
            <w:tcW w:type="dxa" w:w="2700"/>
            <w:shd w:fill="1F4E5F" w:color="auto" w:val="clear"/>
            <w:tcMar>
              <w:top w:type="dxa" w:w="60"/>
              <w:left w:type="dxa" w:w="100"/>
              <w:bottom w:type="dxa" w:w="60"/>
              <w:right w:type="dxa" w:w="100"/>
            </w:tcMar>
          </w:tcPr>
          <w:p>
            <w:pPr>
              <w:spacing w:after="0" w:line="248"/>
            </w:pPr>
            <w:r>
              <w:rPr>
                <w:b/>
                <w:bCs/>
                <w:color w:val="FFFFFF"/>
                <w:sz w:val="18"/>
                <w:szCs w:val="18"/>
              </w:rPr>
              <w:t xml:space="preserve">Value</w:t>
            </w:r>
          </w:p>
        </w:tc>
        <w:tc>
          <w:tcPr>
            <w:tcW w:type="dxa" w:w="4560"/>
            <w:shd w:fill="1F4E5F" w:color="auto" w:val="clear"/>
            <w:tcMar>
              <w:top w:type="dxa" w:w="60"/>
              <w:left w:type="dxa" w:w="100"/>
              <w:bottom w:type="dxa" w:w="60"/>
              <w:right w:type="dxa" w:w="100"/>
            </w:tcMar>
          </w:tcPr>
          <w:p>
            <w:pPr>
              <w:spacing w:after="0" w:line="248"/>
            </w:pPr>
            <w:r>
              <w:rPr>
                <w:b/>
                <w:bCs/>
                <w:color w:val="FFFFFF"/>
                <w:sz w:val="18"/>
                <w:szCs w:val="18"/>
              </w:rPr>
              <w:t xml:space="preserve">Why</w:t>
            </w:r>
          </w:p>
        </w:tc>
      </w:tr>
      <w:tr>
        <w:tc>
          <w:tcPr>
            <w:tcW w:type="dxa" w:w="2100"/>
            <w:tcMar>
              <w:top w:type="dxa" w:w="60"/>
              <w:left w:type="dxa" w:w="100"/>
              <w:bottom w:type="dxa" w:w="60"/>
              <w:right w:type="dxa" w:w="100"/>
            </w:tcMar>
          </w:tcPr>
          <w:p>
            <w:pPr>
              <w:spacing w:after="0" w:line="248"/>
            </w:pPr>
            <w:r>
              <w:rPr>
                <w:b w:val="false"/>
                <w:bCs w:val="false"/>
                <w:sz w:val="18"/>
                <w:szCs w:val="18"/>
              </w:rPr>
              <w:t xml:space="preserve">Training rows</w:t>
            </w:r>
          </w:p>
        </w:tc>
        <w:tc>
          <w:tcPr>
            <w:tcW w:type="dxa" w:w="2700"/>
            <w:tcMar>
              <w:top w:type="dxa" w:w="60"/>
              <w:left w:type="dxa" w:w="100"/>
              <w:bottom w:type="dxa" w:w="60"/>
              <w:right w:type="dxa" w:w="100"/>
            </w:tcMar>
          </w:tcPr>
          <w:p>
            <w:pPr>
              <w:spacing w:after="0" w:line="248"/>
            </w:pPr>
            <w:r>
              <w:rPr>
                <w:b w:val="false"/>
                <w:bCs w:val="false"/>
                <w:sz w:val="18"/>
                <w:szCs w:val="18"/>
              </w:rPr>
              <w:t xml:space="preserve">144,558 (years 2000-2014)</w:t>
            </w:r>
          </w:p>
        </w:tc>
        <w:tc>
          <w:tcPr>
            <w:tcW w:type="dxa" w:w="4560"/>
            <w:tcMar>
              <w:top w:type="dxa" w:w="60"/>
              <w:left w:type="dxa" w:w="100"/>
              <w:bottom w:type="dxa" w:w="60"/>
              <w:right w:type="dxa" w:w="100"/>
            </w:tcMar>
          </w:tcPr>
          <w:p>
            <w:pPr>
              <w:spacing w:after="0" w:line="248"/>
            </w:pPr>
            <w:r>
              <w:rPr>
                <w:b w:val="false"/>
                <w:bCs w:val="false"/>
                <w:sz w:val="18"/>
                <w:szCs w:val="18"/>
              </w:rPr>
              <w:t xml:space="preserve">The model only ever learns from these</w:t>
            </w:r>
          </w:p>
        </w:tc>
      </w:tr>
      <w:tr>
        <w:tc>
          <w:tcPr>
            <w:tcW w:type="dxa" w:w="2100"/>
            <w:shd w:fill="F2F4F5" w:color="auto" w:val="clear"/>
            <w:tcMar>
              <w:top w:type="dxa" w:w="60"/>
              <w:left w:type="dxa" w:w="100"/>
              <w:bottom w:type="dxa" w:w="60"/>
              <w:right w:type="dxa" w:w="100"/>
            </w:tcMar>
          </w:tcPr>
          <w:p>
            <w:pPr>
              <w:spacing w:after="0" w:line="248"/>
            </w:pPr>
            <w:r>
              <w:rPr>
                <w:b w:val="false"/>
                <w:bCs w:val="false"/>
                <w:sz w:val="18"/>
                <w:szCs w:val="18"/>
              </w:rPr>
              <w:t xml:space="preserve">Validation rows</w:t>
            </w:r>
          </w:p>
        </w:tc>
        <w:tc>
          <w:tcPr>
            <w:tcW w:type="dxa" w:w="2700"/>
            <w:shd w:fill="F2F4F5" w:color="auto" w:val="clear"/>
            <w:tcMar>
              <w:top w:type="dxa" w:w="60"/>
              <w:left w:type="dxa" w:w="100"/>
              <w:bottom w:type="dxa" w:w="60"/>
              <w:right w:type="dxa" w:w="100"/>
            </w:tcMar>
          </w:tcPr>
          <w:p>
            <w:pPr>
              <w:spacing w:after="0" w:line="248"/>
            </w:pPr>
            <w:r>
              <w:rPr>
                <w:b w:val="false"/>
                <w:bCs w:val="false"/>
                <w:sz w:val="18"/>
                <w:szCs w:val="18"/>
              </w:rPr>
              <w:t xml:space="preserve">27,774 (2015-2017)</w:t>
            </w:r>
          </w:p>
        </w:tc>
        <w:tc>
          <w:tcPr>
            <w:tcW w:type="dxa" w:w="4560"/>
            <w:shd w:fill="F2F4F5" w:color="auto" w:val="clear"/>
            <w:tcMar>
              <w:top w:type="dxa" w:w="60"/>
              <w:left w:type="dxa" w:w="100"/>
              <w:bottom w:type="dxa" w:w="60"/>
              <w:right w:type="dxa" w:w="100"/>
            </w:tcMar>
          </w:tcPr>
          <w:p>
            <w:pPr>
              <w:spacing w:after="0" w:line="248"/>
            </w:pPr>
            <w:r>
              <w:rPr>
                <w:b w:val="false"/>
                <w:bCs w:val="false"/>
                <w:sz w:val="18"/>
                <w:szCs w:val="18"/>
              </w:rPr>
              <w:t xml:space="preserve">Checked after every epoch, never learned from. Decides when to stop</w:t>
            </w:r>
          </w:p>
        </w:tc>
      </w:tr>
      <w:tr>
        <w:tc>
          <w:tcPr>
            <w:tcW w:type="dxa" w:w="2100"/>
            <w:tcMar>
              <w:top w:type="dxa" w:w="60"/>
              <w:left w:type="dxa" w:w="100"/>
              <w:bottom w:type="dxa" w:w="60"/>
              <w:right w:type="dxa" w:w="100"/>
            </w:tcMar>
          </w:tcPr>
          <w:p>
            <w:pPr>
              <w:spacing w:after="0" w:line="248"/>
            </w:pPr>
            <w:r>
              <w:rPr>
                <w:b w:val="false"/>
                <w:bCs w:val="false"/>
                <w:sz w:val="18"/>
                <w:szCs w:val="18"/>
              </w:rPr>
              <w:t xml:space="preserve">Test rows</w:t>
            </w:r>
          </w:p>
        </w:tc>
        <w:tc>
          <w:tcPr>
            <w:tcW w:type="dxa" w:w="2700"/>
            <w:tcMar>
              <w:top w:type="dxa" w:w="60"/>
              <w:left w:type="dxa" w:w="100"/>
              <w:bottom w:type="dxa" w:w="60"/>
              <w:right w:type="dxa" w:w="100"/>
            </w:tcMar>
          </w:tcPr>
          <w:p>
            <w:pPr>
              <w:spacing w:after="0" w:line="248"/>
            </w:pPr>
            <w:r>
              <w:rPr>
                <w:b w:val="false"/>
                <w:bCs w:val="false"/>
                <w:sz w:val="18"/>
                <w:szCs w:val="18"/>
              </w:rPr>
              <w:t xml:space="preserve">44,123 (2018-2022)</w:t>
            </w:r>
          </w:p>
        </w:tc>
        <w:tc>
          <w:tcPr>
            <w:tcW w:type="dxa" w:w="4560"/>
            <w:tcMar>
              <w:top w:type="dxa" w:w="60"/>
              <w:left w:type="dxa" w:w="100"/>
              <w:bottom w:type="dxa" w:w="60"/>
              <w:right w:type="dxa" w:w="100"/>
            </w:tcMar>
          </w:tcPr>
          <w:p>
            <w:pPr>
              <w:spacing w:after="0" w:line="248"/>
            </w:pPr>
            <w:r>
              <w:rPr>
                <w:b w:val="false"/>
                <w:bCs w:val="false"/>
                <w:sz w:val="18"/>
                <w:szCs w:val="18"/>
              </w:rPr>
              <w:t xml:space="preserve">Touched exactly once, at the very end. The honest number</w:t>
            </w:r>
          </w:p>
        </w:tc>
      </w:tr>
      <w:tr>
        <w:tc>
          <w:tcPr>
            <w:tcW w:type="dxa" w:w="2100"/>
            <w:shd w:fill="F2F4F5" w:color="auto" w:val="clear"/>
            <w:tcMar>
              <w:top w:type="dxa" w:w="60"/>
              <w:left w:type="dxa" w:w="100"/>
              <w:bottom w:type="dxa" w:w="60"/>
              <w:right w:type="dxa" w:w="100"/>
            </w:tcMar>
          </w:tcPr>
          <w:p>
            <w:pPr>
              <w:spacing w:after="0" w:line="248"/>
            </w:pPr>
            <w:r>
              <w:rPr>
                <w:b w:val="false"/>
                <w:bCs w:val="false"/>
                <w:sz w:val="18"/>
                <w:szCs w:val="18"/>
              </w:rPr>
              <w:t xml:space="preserve">Batch size</w:t>
            </w:r>
          </w:p>
        </w:tc>
        <w:tc>
          <w:tcPr>
            <w:tcW w:type="dxa" w:w="2700"/>
            <w:shd w:fill="F2F4F5" w:color="auto" w:val="clear"/>
            <w:tcMar>
              <w:top w:type="dxa" w:w="60"/>
              <w:left w:type="dxa" w:w="100"/>
              <w:bottom w:type="dxa" w:w="60"/>
              <w:right w:type="dxa" w:w="100"/>
            </w:tcMar>
          </w:tcPr>
          <w:p>
            <w:pPr>
              <w:spacing w:after="0" w:line="248"/>
            </w:pPr>
            <w:r>
              <w:rPr>
                <w:b w:val="false"/>
                <w:bCs w:val="false"/>
                <w:sz w:val="18"/>
                <w:szCs w:val="18"/>
              </w:rPr>
              <w:t xml:space="preserve">512 rows</w:t>
            </w:r>
          </w:p>
        </w:tc>
        <w:tc>
          <w:tcPr>
            <w:tcW w:type="dxa" w:w="4560"/>
            <w:shd w:fill="F2F4F5" w:color="auto" w:val="clear"/>
            <w:tcMar>
              <w:top w:type="dxa" w:w="60"/>
              <w:left w:type="dxa" w:w="100"/>
              <w:bottom w:type="dxa" w:w="60"/>
              <w:right w:type="dxa" w:w="100"/>
            </w:tcMar>
          </w:tcPr>
          <w:p>
            <w:pPr>
              <w:spacing w:after="0" w:line="248"/>
            </w:pPr>
            <w:r>
              <w:rPr>
                <w:b w:val="false"/>
                <w:bCs w:val="false"/>
                <w:sz w:val="18"/>
                <w:szCs w:val="18"/>
              </w:rPr>
              <w:t xml:space="preserve">A compromise between a stable gradient and memory</w:t>
            </w:r>
          </w:p>
        </w:tc>
      </w:tr>
      <w:tr>
        <w:tc>
          <w:tcPr>
            <w:tcW w:type="dxa" w:w="2100"/>
            <w:tcMar>
              <w:top w:type="dxa" w:w="60"/>
              <w:left w:type="dxa" w:w="100"/>
              <w:bottom w:type="dxa" w:w="60"/>
              <w:right w:type="dxa" w:w="100"/>
            </w:tcMar>
          </w:tcPr>
          <w:p>
            <w:pPr>
              <w:spacing w:after="0" w:line="248"/>
            </w:pPr>
            <w:r>
              <w:rPr>
                <w:b w:val="false"/>
                <w:bCs w:val="false"/>
                <w:sz w:val="18"/>
                <w:szCs w:val="18"/>
              </w:rPr>
              <w:t xml:space="preserve">Loss function</w:t>
            </w:r>
          </w:p>
        </w:tc>
        <w:tc>
          <w:tcPr>
            <w:tcW w:type="dxa" w:w="2700"/>
            <w:tcMar>
              <w:top w:type="dxa" w:w="60"/>
              <w:left w:type="dxa" w:w="100"/>
              <w:bottom w:type="dxa" w:w="60"/>
              <w:right w:type="dxa" w:w="100"/>
            </w:tcMar>
          </w:tcPr>
          <w:p>
            <w:pPr>
              <w:spacing w:after="0" w:line="248"/>
            </w:pPr>
            <w:r>
              <w:rPr>
                <w:b w:val="false"/>
                <w:bCs w:val="false"/>
                <w:sz w:val="18"/>
                <w:szCs w:val="18"/>
              </w:rPr>
              <w:t xml:space="preserve">Huber</w:t>
            </w:r>
          </w:p>
        </w:tc>
        <w:tc>
          <w:tcPr>
            <w:tcW w:type="dxa" w:w="4560"/>
            <w:tcMar>
              <w:top w:type="dxa" w:w="60"/>
              <w:left w:type="dxa" w:w="100"/>
              <w:bottom w:type="dxa" w:w="60"/>
              <w:right w:type="dxa" w:w="100"/>
            </w:tcMar>
          </w:tcPr>
          <w:p>
            <w:pPr>
              <w:spacing w:after="0" w:line="248"/>
            </w:pPr>
            <w:r>
              <w:rPr>
                <w:b w:val="false"/>
                <w:bCs w:val="false"/>
                <w:sz w:val="18"/>
                <w:szCs w:val="18"/>
              </w:rPr>
              <w:t xml:space="preserve">Measures how wrong we are. Huber instead of squared error because the target has rare real 10 m swings that squared error would let dominate every update</w:t>
            </w:r>
          </w:p>
        </w:tc>
      </w:tr>
      <w:tr>
        <w:tc>
          <w:tcPr>
            <w:tcW w:type="dxa" w:w="2100"/>
            <w:shd w:fill="F2F4F5" w:color="auto" w:val="clear"/>
            <w:tcMar>
              <w:top w:type="dxa" w:w="60"/>
              <w:left w:type="dxa" w:w="100"/>
              <w:bottom w:type="dxa" w:w="60"/>
              <w:right w:type="dxa" w:w="100"/>
            </w:tcMar>
          </w:tcPr>
          <w:p>
            <w:pPr>
              <w:spacing w:after="0" w:line="248"/>
            </w:pPr>
            <w:r>
              <w:rPr>
                <w:b w:val="false"/>
                <w:bCs w:val="false"/>
                <w:sz w:val="18"/>
                <w:szCs w:val="18"/>
              </w:rPr>
              <w:t xml:space="preserve">Optimiser</w:t>
            </w:r>
          </w:p>
        </w:tc>
        <w:tc>
          <w:tcPr>
            <w:tcW w:type="dxa" w:w="2700"/>
            <w:shd w:fill="F2F4F5" w:color="auto" w:val="clear"/>
            <w:tcMar>
              <w:top w:type="dxa" w:w="60"/>
              <w:left w:type="dxa" w:w="100"/>
              <w:bottom w:type="dxa" w:w="60"/>
              <w:right w:type="dxa" w:w="100"/>
            </w:tcMar>
          </w:tcPr>
          <w:p>
            <w:pPr>
              <w:spacing w:after="0" w:line="248"/>
            </w:pPr>
            <w:r>
              <w:rPr>
                <w:b w:val="false"/>
                <w:bCs w:val="false"/>
                <w:sz w:val="18"/>
                <w:szCs w:val="18"/>
              </w:rPr>
              <w:t xml:space="preserve">AdamW, learning rate 1e-3, one-cycle schedule</w:t>
            </w:r>
          </w:p>
        </w:tc>
        <w:tc>
          <w:tcPr>
            <w:tcW w:type="dxa" w:w="4560"/>
            <w:shd w:fill="F2F4F5" w:color="auto" w:val="clear"/>
            <w:tcMar>
              <w:top w:type="dxa" w:w="60"/>
              <w:left w:type="dxa" w:w="100"/>
              <w:bottom w:type="dxa" w:w="60"/>
              <w:right w:type="dxa" w:w="100"/>
            </w:tcMar>
          </w:tcPr>
          <w:p>
            <w:pPr>
              <w:spacing w:after="0" w:line="248"/>
            </w:pPr>
            <w:r>
              <w:rPr>
                <w:b w:val="false"/>
                <w:bCs w:val="false"/>
                <w:sz w:val="18"/>
                <w:szCs w:val="18"/>
              </w:rPr>
              <w:t xml:space="preserve">Decides how big each nudge is. One-cycle warms up then decays, which trains faster and lands better</w:t>
            </w:r>
          </w:p>
        </w:tc>
      </w:tr>
      <w:tr>
        <w:tc>
          <w:tcPr>
            <w:tcW w:type="dxa" w:w="2100"/>
            <w:tcMar>
              <w:top w:type="dxa" w:w="60"/>
              <w:left w:type="dxa" w:w="100"/>
              <w:bottom w:type="dxa" w:w="60"/>
              <w:right w:type="dxa" w:w="100"/>
            </w:tcMar>
          </w:tcPr>
          <w:p>
            <w:pPr>
              <w:spacing w:after="0" w:line="248"/>
            </w:pPr>
            <w:r>
              <w:rPr>
                <w:b w:val="false"/>
                <w:bCs w:val="false"/>
                <w:sz w:val="18"/>
                <w:szCs w:val="18"/>
              </w:rPr>
              <w:t xml:space="preserve">Epochs</w:t>
            </w:r>
          </w:p>
        </w:tc>
        <w:tc>
          <w:tcPr>
            <w:tcW w:type="dxa" w:w="2700"/>
            <w:tcMar>
              <w:top w:type="dxa" w:w="60"/>
              <w:left w:type="dxa" w:w="100"/>
              <w:bottom w:type="dxa" w:w="60"/>
              <w:right w:type="dxa" w:w="100"/>
            </w:tcMar>
          </w:tcPr>
          <w:p>
            <w:pPr>
              <w:spacing w:after="0" w:line="248"/>
            </w:pPr>
            <w:r>
              <w:rPr>
                <w:b w:val="false"/>
                <w:bCs w:val="false"/>
                <w:sz w:val="18"/>
                <w:szCs w:val="18"/>
              </w:rPr>
              <w:t xml:space="preserve">up to 25, stopped at 14</w:t>
            </w:r>
          </w:p>
        </w:tc>
        <w:tc>
          <w:tcPr>
            <w:tcW w:type="dxa" w:w="4560"/>
            <w:tcMar>
              <w:top w:type="dxa" w:w="60"/>
              <w:left w:type="dxa" w:w="100"/>
              <w:bottom w:type="dxa" w:w="60"/>
              <w:right w:type="dxa" w:w="100"/>
            </w:tcMar>
          </w:tcPr>
          <w:p>
            <w:pPr>
              <w:spacing w:after="0" w:line="248"/>
            </w:pPr>
            <w:r>
              <w:rPr>
                <w:b w:val="false"/>
                <w:bCs w:val="false"/>
                <w:sz w:val="18"/>
                <w:szCs w:val="18"/>
              </w:rPr>
              <w:t xml:space="preserve">Stopping rule: if validation error has not improved for 5 epochs in a row, stop and keep the best weights. Best was epoch 9</w:t>
            </w:r>
          </w:p>
        </w:tc>
      </w:tr>
      <w:tr>
        <w:tc>
          <w:tcPr>
            <w:tcW w:type="dxa" w:w="2100"/>
            <w:shd w:fill="F2F4F5" w:color="auto" w:val="clear"/>
            <w:tcMar>
              <w:top w:type="dxa" w:w="60"/>
              <w:left w:type="dxa" w:w="100"/>
              <w:bottom w:type="dxa" w:w="60"/>
              <w:right w:type="dxa" w:w="100"/>
            </w:tcMar>
          </w:tcPr>
          <w:p>
            <w:pPr>
              <w:spacing w:after="0" w:line="248"/>
            </w:pPr>
            <w:r>
              <w:rPr>
                <w:b w:val="false"/>
                <w:bCs w:val="false"/>
                <w:sz w:val="18"/>
                <w:szCs w:val="18"/>
              </w:rPr>
              <w:t xml:space="preserve">Parameters</w:t>
            </w:r>
          </w:p>
        </w:tc>
        <w:tc>
          <w:tcPr>
            <w:tcW w:type="dxa" w:w="2700"/>
            <w:shd w:fill="F2F4F5" w:color="auto" w:val="clear"/>
            <w:tcMar>
              <w:top w:type="dxa" w:w="60"/>
              <w:left w:type="dxa" w:w="100"/>
              <w:bottom w:type="dxa" w:w="60"/>
              <w:right w:type="dxa" w:w="100"/>
            </w:tcMar>
          </w:tcPr>
          <w:p>
            <w:pPr>
              <w:spacing w:after="0" w:line="248"/>
            </w:pPr>
            <w:r>
              <w:rPr>
                <w:b w:val="false"/>
                <w:bCs w:val="false"/>
                <w:sz w:val="18"/>
                <w:szCs w:val="18"/>
              </w:rPr>
              <w:t xml:space="preserve">176,817</w:t>
            </w:r>
          </w:p>
        </w:tc>
        <w:tc>
          <w:tcPr>
            <w:tcW w:type="dxa" w:w="4560"/>
            <w:shd w:fill="F2F4F5" w:color="auto" w:val="clear"/>
            <w:tcMar>
              <w:top w:type="dxa" w:w="60"/>
              <w:left w:type="dxa" w:w="100"/>
              <w:bottom w:type="dxa" w:w="60"/>
              <w:right w:type="dxa" w:w="100"/>
            </w:tcMar>
          </w:tcPr>
          <w:p>
            <w:pPr>
              <w:spacing w:after="0" w:line="248"/>
            </w:pPr>
            <w:r>
              <w:rPr>
                <w:b w:val="false"/>
                <w:bCs w:val="false"/>
                <w:sz w:val="18"/>
                <w:szCs w:val="18"/>
              </w:rPr>
              <w:t xml:space="preserve">Deliberately small. 144k rows will not support a big model</w:t>
            </w:r>
          </w:p>
        </w:tc>
      </w:tr>
    </w:tbl>
    <w:p>
      <w:pPr>
        <w:spacing w:after="0"/>
      </w:pPr>
      <w:r>
        <w:rPr>
          <w:sz w:val="12"/>
          <w:szCs w:val="12"/>
        </w:rPr>
        <w:t xml:space="preserve"/>
      </w:r>
    </w:p>
    <w:p>
      <w:pPr>
        <w:spacing w:after="100" w:line="268"/>
      </w:pPr>
      <w:r>
        <w:rPr>
          <w:b/>
          <w:bCs/>
        </w:rPr>
        <w:t xml:space="preserve">The split is blocked by year, not shuffled. </w:t>
      </w:r>
      <w:r>
        <w:t xml:space="preserve">This matters and is worth saying out loud. If we shuffled rows at random, August 2016 could sit in training while May 2016 at the same well sat in validation, and the model would effectively be told the answer. Splitting by whole years makes the test a real question: having learned 2000 to 2014, can it handle years it has never seen?</w:t>
      </w:r>
    </w:p>
    <w:p>
      <w:pPr>
        <w:spacing w:after="100" w:line="268"/>
      </w:pPr>
      <w:r>
        <w:rPr>
          <w:b/>
          <w:bCs/>
        </w:rPr>
        <w:t xml:space="preserve">Normals come from training years only. </w:t>
      </w:r>
      <w:r>
        <w:t xml:space="preserve">Features such as "this well’s average annual rainfall" are computed using 2000-2014 rows alone. Computing them over all years would quietly leak future information into a training-time feature.</w:t>
      </w:r>
    </w:p>
    <w:p>
      <w:pPr>
        <w:spacing w:after="100" w:line="268"/>
      </w:pPr>
      <w:r>
        <w:rPr>
          <w:b/>
          <w:bCs/>
        </w:rPr>
        <w:t xml:space="preserve">There is a hard guard against leakage. </w:t>
      </w:r>
      <w:r>
        <w:rPr>
          <w:rFonts w:ascii="Consolas" w:cs="Consolas" w:eastAsia="Consolas" w:hAnsi="Consolas"/>
          <w:sz w:val="18"/>
          <w:szCs w:val="18"/>
        </w:rPr>
        <w:t xml:space="preserve">models/train_transformer.py</w:t>
      </w:r>
      <w:r>
        <w:t xml:space="preserve"> line 52 contains an assertion that crashes the run if any forbidden column appears in the feature list. Forbidden means any past water level, the year, latitude, longitude, district, state, or well id.</w:t>
      </w:r>
    </w:p>
    <w:p>
      <w:pPr>
        <w:pStyle w:val="Heading1"/>
        <w:spacing w:after="120" w:before="280"/>
      </w:pPr>
      <w:r>
        <w:t xml:space="preserve">5. Where everything physically lives</w:t>
      </w:r>
    </w:p>
    <w:p>
      <w:pPr>
        <w:spacing w:after="100" w:line="268"/>
      </w:pPr>
      <w:r>
        <w:t xml:space="preserve">All paths below are relative to </w:t>
      </w:r>
      <w:r>
        <w:rPr>
          <w:rFonts w:ascii="Consolas" w:cs="Consolas" w:eastAsia="Consolas" w:hAnsi="Consolas"/>
          <w:sz w:val="18"/>
          <w:szCs w:val="18"/>
        </w:rPr>
        <w:t xml:space="preserve">~/Downloads/rain-or-pumps</w:t>
      </w:r>
      <w:r>
        <w:t xml:space="preserve">, which is also the GitHub repository.</w:t>
      </w:r>
    </w:p>
    <w:p>
      <w:pPr>
        <w:pStyle w:val="Heading2"/>
        <w:spacing w:after="90" w:before="210"/>
      </w:pPr>
      <w:r>
        <w:t xml:space="preserve">5.1 The final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shd w:fill="1F4E5F" w:color="auto" w:val="clear"/>
            <w:tcMar>
              <w:top w:type="dxa" w:w="60"/>
              <w:left w:type="dxa" w:w="100"/>
              <w:bottom w:type="dxa" w:w="60"/>
              <w:right w:type="dxa" w:w="100"/>
            </w:tcMar>
          </w:tcPr>
          <w:p>
            <w:pPr>
              <w:spacing w:after="0" w:line="248"/>
            </w:pPr>
            <w:r>
              <w:rPr>
                <w:b/>
                <w:bCs/>
                <w:color w:val="FFFFFF"/>
                <w:sz w:val="18"/>
                <w:szCs w:val="18"/>
              </w:rPr>
              <w:t xml:space="preserve">File</w:t>
            </w:r>
          </w:p>
        </w:tc>
        <w:tc>
          <w:tcPr>
            <w:tcW w:type="dxa" w:w="6060"/>
            <w:shd w:fill="1F4E5F" w:color="auto" w:val="clear"/>
            <w:tcMar>
              <w:top w:type="dxa" w:w="60"/>
              <w:left w:type="dxa" w:w="100"/>
              <w:bottom w:type="dxa" w:w="60"/>
              <w:right w:type="dxa" w:w="100"/>
            </w:tcMar>
          </w:tcPr>
          <w:p>
            <w:pPr>
              <w:spacing w:after="0" w:line="248"/>
            </w:pPr>
            <w:r>
              <w:rPr>
                <w:b/>
                <w:bCs/>
                <w:color w:val="FFFFFF"/>
                <w:sz w:val="18"/>
                <w:szCs w:val="18"/>
              </w:rPr>
              <w:t xml:space="preserve">What it holds</w:t>
            </w:r>
          </w:p>
        </w:tc>
      </w:tr>
      <w:tr>
        <w:tc>
          <w:tcPr>
            <w:tcW w:type="dxa" w:w="3300"/>
            <w:tcMar>
              <w:top w:type="dxa" w:w="60"/>
              <w:left w:type="dxa" w:w="100"/>
              <w:bottom w:type="dxa" w:w="60"/>
              <w:right w:type="dxa" w:w="100"/>
            </w:tcMar>
          </w:tcPr>
          <w:p>
            <w:pPr>
              <w:spacing w:after="0" w:line="248"/>
            </w:pPr>
            <w:r>
              <w:rPr>
                <w:rFonts w:ascii="Consolas" w:cs="Consolas" w:eastAsia="Consolas" w:hAnsi="Consolas"/>
                <w:b w:val="false"/>
                <w:bCs w:val="false"/>
                <w:sz w:val="17"/>
                <w:szCs w:val="17"/>
              </w:rPr>
              <w:t xml:space="preserve">data/training/tabular.parquet</w:t>
            </w:r>
          </w:p>
        </w:tc>
        <w:tc>
          <w:tcPr>
            <w:tcW w:type="dxa" w:w="6060"/>
            <w:tcMar>
              <w:top w:type="dxa" w:w="60"/>
              <w:left w:type="dxa" w:w="100"/>
              <w:bottom w:type="dxa" w:w="60"/>
              <w:right w:type="dxa" w:w="100"/>
            </w:tcMar>
          </w:tcPr>
          <w:p>
            <w:pPr>
              <w:spacing w:after="0" w:line="248"/>
            </w:pPr>
            <w:r>
              <w:rPr>
                <w:b w:val="false"/>
                <w:bCs w:val="false"/>
                <w:sz w:val="18"/>
                <w:szCs w:val="18"/>
              </w:rPr>
              <w:t xml:space="preserve">216,455 rows x 46 columns. One row per well per season that has a previous reading. Includes the target, the 33 features, and bookkeeping columns</w:t>
            </w:r>
          </w:p>
        </w:tc>
      </w:tr>
      <w:tr>
        <w:tc>
          <w:tcPr>
            <w:tcW w:type="dxa" w:w="3300"/>
            <w:shd w:fill="F2F4F5" w:color="auto" w:val="clear"/>
            <w:tcMar>
              <w:top w:type="dxa" w:w="60"/>
              <w:left w:type="dxa" w:w="100"/>
              <w:bottom w:type="dxa" w:w="60"/>
              <w:right w:type="dxa" w:w="100"/>
            </w:tcMar>
          </w:tcPr>
          <w:p>
            <w:pPr>
              <w:spacing w:after="0" w:line="248"/>
            </w:pPr>
            <w:r>
              <w:rPr>
                <w:rFonts w:ascii="Consolas" w:cs="Consolas" w:eastAsia="Consolas" w:hAnsi="Consolas"/>
                <w:b w:val="false"/>
                <w:bCs w:val="false"/>
                <w:sz w:val="17"/>
                <w:szCs w:val="17"/>
              </w:rPr>
              <w:t xml:space="preserve">data/training/rain_seq.npz</w:t>
            </w:r>
          </w:p>
        </w:tc>
        <w:tc>
          <w:tcPr>
            <w:tcW w:type="dxa" w:w="6060"/>
            <w:shd w:fill="F2F4F5" w:color="auto" w:val="clear"/>
            <w:tcMar>
              <w:top w:type="dxa" w:w="60"/>
              <w:left w:type="dxa" w:w="100"/>
              <w:bottom w:type="dxa" w:w="60"/>
              <w:right w:type="dxa" w:w="100"/>
            </w:tcMar>
          </w:tcPr>
          <w:p>
            <w:pPr>
              <w:spacing w:after="0" w:line="248"/>
            </w:pPr>
            <w:r>
              <w:rPr>
                <w:b w:val="false"/>
                <w:bCs w:val="false"/>
                <w:sz w:val="18"/>
                <w:szCs w:val="18"/>
              </w:rPr>
              <w:t xml:space="preserve">Array "weeks", 216,455 x 104, the weekly rainfall behind each row, oldest week first</w:t>
            </w:r>
          </w:p>
        </w:tc>
      </w:tr>
      <w:tr>
        <w:tc>
          <w:tcPr>
            <w:tcW w:type="dxa" w:w="3300"/>
            <w:tcMar>
              <w:top w:type="dxa" w:w="60"/>
              <w:left w:type="dxa" w:w="100"/>
              <w:bottom w:type="dxa" w:w="60"/>
              <w:right w:type="dxa" w:w="100"/>
            </w:tcMar>
          </w:tcPr>
          <w:p>
            <w:pPr>
              <w:spacing w:after="0" w:line="248"/>
            </w:pPr>
            <w:r>
              <w:rPr>
                <w:rFonts w:ascii="Consolas" w:cs="Consolas" w:eastAsia="Consolas" w:hAnsi="Consolas"/>
                <w:b w:val="false"/>
                <w:bCs w:val="false"/>
                <w:sz w:val="17"/>
                <w:szCs w:val="17"/>
              </w:rPr>
              <w:t xml:space="preserve">data/training/feature_spec.csv</w:t>
            </w:r>
          </w:p>
        </w:tc>
        <w:tc>
          <w:tcPr>
            <w:tcW w:type="dxa" w:w="6060"/>
            <w:tcMar>
              <w:top w:type="dxa" w:w="60"/>
              <w:left w:type="dxa" w:w="100"/>
              <w:bottom w:type="dxa" w:w="60"/>
              <w:right w:type="dxa" w:w="100"/>
            </w:tcMar>
          </w:tcPr>
          <w:p>
            <w:pPr>
              <w:spacing w:after="0" w:line="248"/>
            </w:pPr>
            <w:r>
              <w:rPr>
                <w:b w:val="false"/>
                <w:bCs w:val="false"/>
                <w:sz w:val="18"/>
                <w:szCs w:val="18"/>
              </w:rPr>
              <w:t xml:space="preserve">Every column tagged feature, target or meta. 33 features: 29 numeric, 4 categorical. This file is what the leakage guard reads</w:t>
            </w:r>
          </w:p>
        </w:tc>
      </w:tr>
      <w:tr>
        <w:tc>
          <w:tcPr>
            <w:tcW w:type="dxa" w:w="3300"/>
            <w:shd w:fill="F2F4F5" w:color="auto" w:val="clear"/>
            <w:tcMar>
              <w:top w:type="dxa" w:w="60"/>
              <w:left w:type="dxa" w:w="100"/>
              <w:bottom w:type="dxa" w:w="60"/>
              <w:right w:type="dxa" w:w="100"/>
            </w:tcMar>
          </w:tcPr>
          <w:p>
            <w:pPr>
              <w:spacing w:after="0" w:line="248"/>
            </w:pPr>
            <w:r>
              <w:rPr>
                <w:rFonts w:ascii="Consolas" w:cs="Consolas" w:eastAsia="Consolas" w:hAnsi="Consolas"/>
                <w:b w:val="false"/>
                <w:bCs w:val="false"/>
                <w:sz w:val="17"/>
                <w:szCs w:val="17"/>
              </w:rPr>
              <w:t xml:space="preserve">data/training/build_report.txt</w:t>
            </w:r>
          </w:p>
        </w:tc>
        <w:tc>
          <w:tcPr>
            <w:tcW w:type="dxa" w:w="6060"/>
            <w:shd w:fill="F2F4F5" w:color="auto" w:val="clear"/>
            <w:tcMar>
              <w:top w:type="dxa" w:w="60"/>
              <w:left w:type="dxa" w:w="100"/>
              <w:bottom w:type="dxa" w:w="60"/>
              <w:right w:type="dxa" w:w="100"/>
            </w:tcMar>
          </w:tcPr>
          <w:p>
            <w:pPr>
              <w:spacing w:after="0" w:line="248"/>
            </w:pPr>
            <w:r>
              <w:rPr>
                <w:b w:val="false"/>
                <w:bCs w:val="false"/>
                <w:sz w:val="18"/>
                <w:szCs w:val="18"/>
              </w:rPr>
              <w:t xml:space="preserve">Row counts and split sizes from the last build</w:t>
            </w:r>
          </w:p>
        </w:tc>
      </w:tr>
      <w:tr>
        <w:tc>
          <w:tcPr>
            <w:tcW w:type="dxa" w:w="3300"/>
            <w:tcMar>
              <w:top w:type="dxa" w:w="60"/>
              <w:left w:type="dxa" w:w="100"/>
              <w:bottom w:type="dxa" w:w="60"/>
              <w:right w:type="dxa" w:w="100"/>
            </w:tcMar>
          </w:tcPr>
          <w:p>
            <w:pPr>
              <w:spacing w:after="0" w:line="248"/>
            </w:pPr>
            <w:r>
              <w:rPr>
                <w:rFonts w:ascii="Consolas" w:cs="Consolas" w:eastAsia="Consolas" w:hAnsi="Consolas"/>
                <w:b w:val="false"/>
                <w:bCs w:val="false"/>
                <w:sz w:val="17"/>
                <w:szCs w:val="17"/>
              </w:rPr>
              <w:t xml:space="preserve">data/derived/rain_cube.npz</w:t>
            </w:r>
          </w:p>
        </w:tc>
        <w:tc>
          <w:tcPr>
            <w:tcW w:type="dxa" w:w="6060"/>
            <w:tcMar>
              <w:top w:type="dxa" w:w="60"/>
              <w:left w:type="dxa" w:w="100"/>
              <w:bottom w:type="dxa" w:w="60"/>
              <w:right w:type="dxa" w:w="100"/>
            </w:tcMar>
          </w:tcPr>
          <w:p>
            <w:pPr>
              <w:spacing w:after="0" w:line="248"/>
            </w:pPr>
            <w:r>
              <w:rPr>
                <w:b w:val="false"/>
                <w:bCs w:val="false"/>
                <w:sz w:val="18"/>
                <w:szCs w:val="18"/>
              </w:rPr>
              <w:t xml:space="preserve">The whole IMD rainfall record packed to 22 MB. The only large file tracked in git</w:t>
            </w:r>
          </w:p>
        </w:tc>
      </w:tr>
    </w:tbl>
    <w:p>
      <w:pPr>
        <w:spacing w:after="0"/>
      </w:pPr>
      <w:r>
        <w:rPr>
          <w:sz w:val="12"/>
          <w:szCs w:val="12"/>
        </w:rPr>
        <w:t xml:space="preserve"/>
      </w:r>
    </w:p>
    <w:p>
      <w:pPr>
        <w:spacing w:after="100" w:line="268"/>
      </w:pPr>
      <w:r>
        <w:t xml:space="preserve">These are rebuilt rather than stored in git, by </w:t>
      </w:r>
      <w:r>
        <w:rPr>
          <w:rFonts w:ascii="Consolas" w:cs="Consolas" w:eastAsia="Consolas" w:hAnsi="Consolas"/>
          <w:sz w:val="18"/>
          <w:szCs w:val="18"/>
        </w:rPr>
        <w:t xml:space="preserve">make data</w:t>
      </w:r>
      <w:r>
        <w:t xml:space="preserve">, which runs </w:t>
      </w:r>
      <w:r>
        <w:rPr>
          <w:rFonts w:ascii="Consolas" w:cs="Consolas" w:eastAsia="Consolas" w:hAnsi="Consolas"/>
          <w:sz w:val="18"/>
          <w:szCs w:val="18"/>
        </w:rPr>
        <w:t xml:space="preserve">models/build_training_data.py</w:t>
      </w:r>
      <w:r>
        <w:t xml:space="preserve"> and takes about 15 seconds. If the folder is empty, that is the command.</w:t>
      </w:r>
    </w:p>
    <w:p>
      <w:pPr>
        <w:pStyle w:val="Heading2"/>
        <w:spacing w:after="90" w:before="210"/>
      </w:pPr>
      <w:r>
        <w:t xml:space="preserve">5.2 The model and the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1F4E5F" w:color="auto" w:val="clear"/>
            <w:tcMar>
              <w:top w:type="dxa" w:w="60"/>
              <w:left w:type="dxa" w:w="100"/>
              <w:bottom w:type="dxa" w:w="60"/>
              <w:right w:type="dxa" w:w="100"/>
            </w:tcMar>
          </w:tcPr>
          <w:p>
            <w:pPr>
              <w:spacing w:after="0" w:line="248"/>
            </w:pPr>
            <w:r>
              <w:rPr>
                <w:b/>
                <w:bCs/>
                <w:color w:val="FFFFFF"/>
                <w:sz w:val="18"/>
                <w:szCs w:val="18"/>
              </w:rPr>
              <w:t xml:space="preserve">File</w:t>
            </w:r>
          </w:p>
        </w:tc>
        <w:tc>
          <w:tcPr>
            <w:tcW w:type="dxa" w:w="6660"/>
            <w:shd w:fill="1F4E5F" w:color="auto" w:val="clear"/>
            <w:tcMar>
              <w:top w:type="dxa" w:w="60"/>
              <w:left w:type="dxa" w:w="100"/>
              <w:bottom w:type="dxa" w:w="60"/>
              <w:right w:type="dxa" w:w="100"/>
            </w:tcMar>
          </w:tcPr>
          <w:p>
            <w:pPr>
              <w:spacing w:after="0" w:line="248"/>
            </w:pPr>
            <w:r>
              <w:rPr>
                <w:b/>
                <w:bCs/>
                <w:color w:val="FFFFFF"/>
                <w:sz w:val="18"/>
                <w:szCs w:val="18"/>
              </w:rPr>
              <w:t xml:space="preserve">What is in it</w:t>
            </w:r>
          </w:p>
        </w:tc>
      </w:tr>
      <w:tr>
        <w:tc>
          <w:tcPr>
            <w:tcW w:type="dxa" w:w="2700"/>
            <w:tcMar>
              <w:top w:type="dxa" w:w="60"/>
              <w:left w:type="dxa" w:w="100"/>
              <w:bottom w:type="dxa" w:w="60"/>
              <w:right w:type="dxa" w:w="100"/>
            </w:tcMar>
          </w:tcPr>
          <w:p>
            <w:pPr>
              <w:spacing w:after="0" w:line="248"/>
            </w:pPr>
            <w:r>
              <w:rPr>
                <w:rFonts w:ascii="Consolas" w:cs="Consolas" w:eastAsia="Consolas" w:hAnsi="Consolas"/>
                <w:b w:val="false"/>
                <w:bCs w:val="false"/>
                <w:sz w:val="17"/>
                <w:szCs w:val="17"/>
              </w:rPr>
              <w:t xml:space="preserve">models/transformer.py</w:t>
            </w:r>
          </w:p>
        </w:tc>
        <w:tc>
          <w:tcPr>
            <w:tcW w:type="dxa" w:w="6660"/>
            <w:tcMar>
              <w:top w:type="dxa" w:w="60"/>
              <w:left w:type="dxa" w:w="100"/>
              <w:bottom w:type="dxa" w:w="60"/>
              <w:right w:type="dxa" w:w="100"/>
            </w:tcMar>
          </w:tcPr>
          <w:p>
            <w:pPr>
              <w:spacing w:after="0" w:line="248"/>
            </w:pPr>
            <w:r>
              <w:rPr>
                <w:b w:val="false"/>
                <w:bCs w:val="false"/>
                <w:sz w:val="18"/>
                <w:szCs w:val="18"/>
              </w:rPr>
              <w:t xml:space="preserve">The architecture. Line 40 SeqEncoder: patching, position, attention, pooling. Line 92 TabEncoder: the MLP arm. Line 106 RainTransformer: joins both. Line 72 attention_maps, which produces the attention figure</w:t>
            </w:r>
          </w:p>
        </w:tc>
      </w:tr>
      <w:tr>
        <w:tc>
          <w:tcPr>
            <w:tcW w:type="dxa" w:w="2700"/>
            <w:shd w:fill="F2F4F5" w:color="auto" w:val="clear"/>
            <w:tcMar>
              <w:top w:type="dxa" w:w="60"/>
              <w:left w:type="dxa" w:w="100"/>
              <w:bottom w:type="dxa" w:w="60"/>
              <w:right w:type="dxa" w:w="100"/>
            </w:tcMar>
          </w:tcPr>
          <w:p>
            <w:pPr>
              <w:spacing w:after="0" w:line="248"/>
            </w:pPr>
            <w:r>
              <w:rPr>
                <w:rFonts w:ascii="Consolas" w:cs="Consolas" w:eastAsia="Consolas" w:hAnsi="Consolas"/>
                <w:b w:val="false"/>
                <w:bCs w:val="false"/>
                <w:sz w:val="17"/>
                <w:szCs w:val="17"/>
              </w:rPr>
              <w:t xml:space="preserve">models/train_transformer.py</w:t>
            </w:r>
          </w:p>
        </w:tc>
        <w:tc>
          <w:tcPr>
            <w:tcW w:type="dxa" w:w="6660"/>
            <w:shd w:fill="F2F4F5" w:color="auto" w:val="clear"/>
            <w:tcMar>
              <w:top w:type="dxa" w:w="60"/>
              <w:left w:type="dxa" w:w="100"/>
              <w:bottom w:type="dxa" w:w="60"/>
              <w:right w:type="dxa" w:w="100"/>
            </w:tcMar>
          </w:tcPr>
          <w:p>
            <w:pPr>
              <w:spacing w:after="0" w:line="248"/>
            </w:pPr>
            <w:r>
              <w:rPr>
                <w:b w:val="false"/>
                <w:bCs w:val="false"/>
                <w:sz w:val="18"/>
                <w:szCs w:val="18"/>
              </w:rPr>
              <w:t xml:space="preserve">Training and evaluation. Line 40 load and the leakage guard. Line 56 standardisation and label encoding. Line 77 the log1p rainfall scaling. Line 98 the four baselines. Line 144 the training loop, 148 the optimiser, 153 the Huber loss</w:t>
            </w:r>
          </w:p>
        </w:tc>
      </w:tr>
      <w:tr>
        <w:tc>
          <w:tcPr>
            <w:tcW w:type="dxa" w:w="2700"/>
            <w:tcMar>
              <w:top w:type="dxa" w:w="60"/>
              <w:left w:type="dxa" w:w="100"/>
              <w:bottom w:type="dxa" w:w="60"/>
              <w:right w:type="dxa" w:w="100"/>
            </w:tcMar>
          </w:tcPr>
          <w:p>
            <w:pPr>
              <w:spacing w:after="0" w:line="248"/>
            </w:pPr>
            <w:r>
              <w:rPr>
                <w:rFonts w:ascii="Consolas" w:cs="Consolas" w:eastAsia="Consolas" w:hAnsi="Consolas"/>
                <w:b w:val="false"/>
                <w:bCs w:val="false"/>
                <w:sz w:val="17"/>
                <w:szCs w:val="17"/>
              </w:rPr>
              <w:t xml:space="preserve">models/build_training_data.py</w:t>
            </w:r>
          </w:p>
        </w:tc>
        <w:tc>
          <w:tcPr>
            <w:tcW w:type="dxa" w:w="6660"/>
            <w:tcMar>
              <w:top w:type="dxa" w:w="60"/>
              <w:left w:type="dxa" w:w="100"/>
              <w:bottom w:type="dxa" w:w="60"/>
              <w:right w:type="dxa" w:w="100"/>
            </w:tcMar>
          </w:tcPr>
          <w:p>
            <w:pPr>
              <w:spacing w:after="0" w:line="248"/>
            </w:pPr>
            <w:r>
              <w:rPr>
                <w:b w:val="false"/>
                <w:bCs w:val="false"/>
                <w:sz w:val="18"/>
                <w:szCs w:val="18"/>
              </w:rPr>
              <w:t xml:space="preserve">Raw files to the training table: the masked bilinear rainfall interpolation and all 33 features</w:t>
            </w:r>
          </w:p>
        </w:tc>
      </w:tr>
      <w:tr>
        <w:tc>
          <w:tcPr>
            <w:tcW w:type="dxa" w:w="2700"/>
            <w:shd w:fill="F2F4F5" w:color="auto" w:val="clear"/>
            <w:tcMar>
              <w:top w:type="dxa" w:w="60"/>
              <w:left w:type="dxa" w:w="100"/>
              <w:bottom w:type="dxa" w:w="60"/>
              <w:right w:type="dxa" w:w="100"/>
            </w:tcMar>
          </w:tcPr>
          <w:p>
            <w:pPr>
              <w:spacing w:after="0" w:line="248"/>
            </w:pPr>
            <w:r>
              <w:rPr>
                <w:rFonts w:ascii="Consolas" w:cs="Consolas" w:eastAsia="Consolas" w:hAnsi="Consolas"/>
                <w:b w:val="false"/>
                <w:bCs w:val="false"/>
                <w:sz w:val="17"/>
                <w:szCs w:val="17"/>
              </w:rPr>
              <w:t xml:space="preserve">models/attention_report.py</w:t>
            </w:r>
          </w:p>
        </w:tc>
        <w:tc>
          <w:tcPr>
            <w:tcW w:type="dxa" w:w="6660"/>
            <w:shd w:fill="F2F4F5" w:color="auto" w:val="clear"/>
            <w:tcMar>
              <w:top w:type="dxa" w:w="60"/>
              <w:left w:type="dxa" w:w="100"/>
              <w:bottom w:type="dxa" w:w="60"/>
              <w:right w:type="dxa" w:w="100"/>
            </w:tcMar>
          </w:tcPr>
          <w:p>
            <w:pPr>
              <w:spacing w:after="0" w:line="248"/>
            </w:pPr>
            <w:r>
              <w:rPr>
                <w:b w:val="false"/>
                <w:bCs w:val="false"/>
                <w:sz w:val="18"/>
                <w:szCs w:val="18"/>
              </w:rPr>
              <w:t xml:space="preserve">Loads the trained weights, writes the attention figure and the district residuals</w:t>
            </w:r>
          </w:p>
        </w:tc>
      </w:tr>
      <w:tr>
        <w:tc>
          <w:tcPr>
            <w:tcW w:type="dxa" w:w="2700"/>
            <w:tcMar>
              <w:top w:type="dxa" w:w="60"/>
              <w:left w:type="dxa" w:w="100"/>
              <w:bottom w:type="dxa" w:w="60"/>
              <w:right w:type="dxa" w:w="100"/>
            </w:tcMar>
          </w:tcPr>
          <w:p>
            <w:pPr>
              <w:spacing w:after="0" w:line="248"/>
            </w:pPr>
            <w:r>
              <w:rPr>
                <w:rFonts w:ascii="Consolas" w:cs="Consolas" w:eastAsia="Consolas" w:hAnsi="Consolas"/>
                <w:b w:val="false"/>
                <w:bCs w:val="false"/>
                <w:sz w:val="17"/>
                <w:szCs w:val="17"/>
              </w:rPr>
              <w:t xml:space="preserve">models/artifacts/transformer.pt</w:t>
            </w:r>
          </w:p>
        </w:tc>
        <w:tc>
          <w:tcPr>
            <w:tcW w:type="dxa" w:w="6660"/>
            <w:tcMar>
              <w:top w:type="dxa" w:w="60"/>
              <w:left w:type="dxa" w:w="100"/>
              <w:bottom w:type="dxa" w:w="60"/>
              <w:right w:type="dxa" w:w="100"/>
            </w:tcMar>
          </w:tcPr>
          <w:p>
            <w:pPr>
              <w:spacing w:after="0" w:line="248"/>
            </w:pPr>
            <w:r>
              <w:rPr>
                <w:b w:val="false"/>
                <w:bCs w:val="false"/>
                <w:sz w:val="18"/>
                <w:szCs w:val="18"/>
              </w:rPr>
              <w:t xml:space="preserve">THE TRAINED MODEL. 726 KB of learned weights, from the best epoch</w:t>
            </w:r>
          </w:p>
        </w:tc>
      </w:tr>
      <w:tr>
        <w:tc>
          <w:tcPr>
            <w:tcW w:type="dxa" w:w="2700"/>
            <w:shd w:fill="F2F4F5" w:color="auto" w:val="clear"/>
            <w:tcMar>
              <w:top w:type="dxa" w:w="60"/>
              <w:left w:type="dxa" w:w="100"/>
              <w:bottom w:type="dxa" w:w="60"/>
              <w:right w:type="dxa" w:w="100"/>
            </w:tcMar>
          </w:tcPr>
          <w:p>
            <w:pPr>
              <w:spacing w:after="0" w:line="248"/>
            </w:pPr>
            <w:r>
              <w:rPr>
                <w:rFonts w:ascii="Consolas" w:cs="Consolas" w:eastAsia="Consolas" w:hAnsi="Consolas"/>
                <w:b w:val="false"/>
                <w:bCs w:val="false"/>
                <w:sz w:val="17"/>
                <w:szCs w:val="17"/>
              </w:rPr>
              <w:t xml:space="preserve">models/artifacts/results.json</w:t>
            </w:r>
          </w:p>
        </w:tc>
        <w:tc>
          <w:tcPr>
            <w:tcW w:type="dxa" w:w="6660"/>
            <w:shd w:fill="F2F4F5" w:color="auto" w:val="clear"/>
            <w:tcMar>
              <w:top w:type="dxa" w:w="60"/>
              <w:left w:type="dxa" w:w="100"/>
              <w:bottom w:type="dxa" w:w="60"/>
              <w:right w:type="dxa" w:w="100"/>
            </w:tcMar>
          </w:tcPr>
          <w:p>
            <w:pPr>
              <w:spacing w:after="0" w:line="248"/>
            </w:pPr>
            <w:r>
              <w:rPr>
                <w:b w:val="false"/>
                <w:bCs w:val="false"/>
                <w:sz w:val="18"/>
                <w:szCs w:val="18"/>
              </w:rPr>
              <w:t xml:space="preserve">Every metric plus the per-epoch history</w:t>
            </w:r>
          </w:p>
        </w:tc>
      </w:tr>
      <w:tr>
        <w:tc>
          <w:tcPr>
            <w:tcW w:type="dxa" w:w="2700"/>
            <w:tcMar>
              <w:top w:type="dxa" w:w="60"/>
              <w:left w:type="dxa" w:w="100"/>
              <w:bottom w:type="dxa" w:w="60"/>
              <w:right w:type="dxa" w:w="100"/>
            </w:tcMar>
          </w:tcPr>
          <w:p>
            <w:pPr>
              <w:spacing w:after="0" w:line="248"/>
            </w:pPr>
            <w:r>
              <w:rPr>
                <w:rFonts w:ascii="Consolas" w:cs="Consolas" w:eastAsia="Consolas" w:hAnsi="Consolas"/>
                <w:b w:val="false"/>
                <w:bCs w:val="false"/>
                <w:sz w:val="17"/>
                <w:szCs w:val="17"/>
              </w:rPr>
              <w:t xml:space="preserve">models/START_HERE.md  |  RESULTS.md</w:t>
            </w:r>
          </w:p>
        </w:tc>
        <w:tc>
          <w:tcPr>
            <w:tcW w:type="dxa" w:w="6660"/>
            <w:tcMar>
              <w:top w:type="dxa" w:w="60"/>
              <w:left w:type="dxa" w:w="100"/>
              <w:bottom w:type="dxa" w:w="60"/>
              <w:right w:type="dxa" w:w="100"/>
            </w:tcMar>
          </w:tcPr>
          <w:p>
            <w:pPr>
              <w:spacing w:after="0" w:line="248"/>
            </w:pPr>
            <w:r>
              <w:rPr>
                <w:b w:val="false"/>
                <w:bCs w:val="false"/>
                <w:sz w:val="18"/>
                <w:szCs w:val="18"/>
              </w:rPr>
              <w:t xml:space="preserve">The data contract and the commands; the results written up</w:t>
            </w:r>
          </w:p>
        </w:tc>
      </w:tr>
      <w:tr>
        <w:tc>
          <w:tcPr>
            <w:tcW w:type="dxa" w:w="2700"/>
            <w:shd w:fill="F2F4F5" w:color="auto" w:val="clear"/>
            <w:tcMar>
              <w:top w:type="dxa" w:w="60"/>
              <w:left w:type="dxa" w:w="100"/>
              <w:bottom w:type="dxa" w:w="60"/>
              <w:right w:type="dxa" w:w="100"/>
            </w:tcMar>
          </w:tcPr>
          <w:p>
            <w:pPr>
              <w:spacing w:after="0" w:line="248"/>
            </w:pPr>
            <w:r>
              <w:rPr>
                <w:rFonts w:ascii="Consolas" w:cs="Consolas" w:eastAsia="Consolas" w:hAnsi="Consolas"/>
                <w:b w:val="false"/>
                <w:bCs w:val="false"/>
                <w:sz w:val="17"/>
                <w:szCs w:val="17"/>
              </w:rPr>
              <w:t xml:space="preserve">reports/figures/attention_by_season.png</w:t>
            </w:r>
          </w:p>
        </w:tc>
        <w:tc>
          <w:tcPr>
            <w:tcW w:type="dxa" w:w="6660"/>
            <w:shd w:fill="F2F4F5" w:color="auto" w:val="clear"/>
            <w:tcMar>
              <w:top w:type="dxa" w:w="60"/>
              <w:left w:type="dxa" w:w="100"/>
              <w:bottom w:type="dxa" w:w="60"/>
              <w:right w:type="dxa" w:w="100"/>
            </w:tcMar>
          </w:tcPr>
          <w:p>
            <w:pPr>
              <w:spacing w:after="0" w:line="248"/>
            </w:pPr>
            <w:r>
              <w:rPr>
                <w:b w:val="false"/>
                <w:bCs w:val="false"/>
                <w:sz w:val="18"/>
                <w:szCs w:val="18"/>
              </w:rPr>
              <w:t xml:space="preserve">Which weeks the model reads, by season</w:t>
            </w:r>
          </w:p>
        </w:tc>
      </w:tr>
      <w:tr>
        <w:tc>
          <w:tcPr>
            <w:tcW w:type="dxa" w:w="2700"/>
            <w:tcMar>
              <w:top w:type="dxa" w:w="60"/>
              <w:left w:type="dxa" w:w="100"/>
              <w:bottom w:type="dxa" w:w="60"/>
              <w:right w:type="dxa" w:w="100"/>
            </w:tcMar>
          </w:tcPr>
          <w:p>
            <w:pPr>
              <w:spacing w:after="0" w:line="248"/>
            </w:pPr>
            <w:r>
              <w:rPr>
                <w:rFonts w:ascii="Consolas" w:cs="Consolas" w:eastAsia="Consolas" w:hAnsi="Consolas"/>
                <w:b w:val="false"/>
                <w:bCs w:val="false"/>
                <w:sz w:val="17"/>
                <w:szCs w:val="17"/>
              </w:rPr>
              <w:t xml:space="preserve">reports/residual_by_district.csv</w:t>
            </w:r>
          </w:p>
        </w:tc>
        <w:tc>
          <w:tcPr>
            <w:tcW w:type="dxa" w:w="6660"/>
            <w:tcMar>
              <w:top w:type="dxa" w:w="60"/>
              <w:left w:type="dxa" w:w="100"/>
              <w:bottom w:type="dxa" w:w="60"/>
              <w:right w:type="dxa" w:w="100"/>
            </w:tcMar>
          </w:tcPr>
          <w:p>
            <w:pPr>
              <w:spacing w:after="0" w:line="248"/>
            </w:pPr>
            <w:r>
              <w:rPr>
                <w:b w:val="false"/>
                <w:bCs w:val="false"/>
                <w:sz w:val="18"/>
                <w:szCs w:val="18"/>
              </w:rPr>
              <w:t xml:space="preserve">Mean residual per district</w:t>
            </w:r>
          </w:p>
        </w:tc>
      </w:tr>
    </w:tbl>
    <w:p>
      <w:pPr>
        <w:spacing w:after="0"/>
      </w:pPr>
      <w:r>
        <w:rPr>
          <w:sz w:val="12"/>
          <w:szCs w:val="12"/>
        </w:rPr>
        <w:t xml:space="preserve"/>
      </w:r>
    </w:p>
    <w:p>
      <w:pPr>
        <w:pBdr>
          <w:left w:val="single" w:color="1F4E5F" w:sz="18" w:space="10"/>
        </w:pBdr>
        <w:spacing w:after="140" w:before="100"/>
        <w:ind w:left="180"/>
      </w:pPr>
      <w:r>
        <w:rPr>
          <w:i/>
          <w:iCs/>
          <w:sz w:val="20"/>
          <w:szCs w:val="20"/>
        </w:rPr>
        <w:t xml:space="preserve">There is no notebook for the transformer. It is Python modules, run from the command line: make data, make train, make report. Say so plainly rather than hunting for an .ipynb in the room.</w:t>
      </w:r>
    </w:p>
    <w:p>
      <w:pPr>
        <w:pStyle w:val="Heading1"/>
        <w:spacing w:after="120" w:before="280"/>
      </w:pPr>
      <w:r>
        <w:t xml:space="preserve">6. How to read the results</w:t>
      </w:r>
    </w:p>
    <w:p>
      <w:pPr>
        <w:pStyle w:val="Heading2"/>
        <w:spacing w:after="90" w:before="210"/>
      </w:pPr>
      <w:r>
        <w:t xml:space="preserve">6.1 What each number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rPr>
          <w:tblHeader/>
        </w:trPr>
        <w:tc>
          <w:tcPr>
            <w:tcW w:type="dxa" w:w="1900"/>
            <w:shd w:fill="1F4E5F" w:color="auto" w:val="clear"/>
            <w:tcMar>
              <w:top w:type="dxa" w:w="60"/>
              <w:left w:type="dxa" w:w="100"/>
              <w:bottom w:type="dxa" w:w="60"/>
              <w:right w:type="dxa" w:w="100"/>
            </w:tcMar>
          </w:tcPr>
          <w:p>
            <w:pPr>
              <w:spacing w:after="0" w:line="248"/>
            </w:pPr>
            <w:r>
              <w:rPr>
                <w:b/>
                <w:bCs/>
                <w:color w:val="FFFFFF"/>
                <w:sz w:val="18"/>
                <w:szCs w:val="18"/>
              </w:rPr>
              <w:t xml:space="preserve">Metric</w:t>
            </w:r>
          </w:p>
        </w:tc>
        <w:tc>
          <w:tcPr>
            <w:tcW w:type="dxa" w:w="3700"/>
            <w:shd w:fill="1F4E5F" w:color="auto" w:val="clear"/>
            <w:tcMar>
              <w:top w:type="dxa" w:w="60"/>
              <w:left w:type="dxa" w:w="100"/>
              <w:bottom w:type="dxa" w:w="60"/>
              <w:right w:type="dxa" w:w="100"/>
            </w:tcMar>
          </w:tcPr>
          <w:p>
            <w:pPr>
              <w:spacing w:after="0" w:line="248"/>
            </w:pPr>
            <w:r>
              <w:rPr>
                <w:b/>
                <w:bCs/>
                <w:color w:val="FFFFFF"/>
                <w:sz w:val="18"/>
                <w:szCs w:val="18"/>
              </w:rPr>
              <w:t xml:space="preserve">In plain words</w:t>
            </w:r>
          </w:p>
        </w:tc>
        <w:tc>
          <w:tcPr>
            <w:tcW w:type="dxa" w:w="3760"/>
            <w:shd w:fill="1F4E5F" w:color="auto" w:val="clear"/>
            <w:tcMar>
              <w:top w:type="dxa" w:w="60"/>
              <w:left w:type="dxa" w:w="100"/>
              <w:bottom w:type="dxa" w:w="60"/>
              <w:right w:type="dxa" w:w="100"/>
            </w:tcMar>
          </w:tcPr>
          <w:p>
            <w:pPr>
              <w:spacing w:after="0" w:line="248"/>
            </w:pPr>
            <w:r>
              <w:rPr>
                <w:b/>
                <w:bCs/>
                <w:color w:val="FFFFFF"/>
                <w:sz w:val="18"/>
                <w:szCs w:val="18"/>
              </w:rPr>
              <w:t xml:space="preserve">Reading it here</w:t>
            </w:r>
          </w:p>
        </w:tc>
      </w:tr>
      <w:tr>
        <w:tc>
          <w:tcPr>
            <w:tcW w:type="dxa" w:w="1900"/>
            <w:tcMar>
              <w:top w:type="dxa" w:w="60"/>
              <w:left w:type="dxa" w:w="100"/>
              <w:bottom w:type="dxa" w:w="60"/>
              <w:right w:type="dxa" w:w="100"/>
            </w:tcMar>
          </w:tcPr>
          <w:p>
            <w:pPr>
              <w:spacing w:after="0" w:line="248"/>
            </w:pPr>
            <w:r>
              <w:rPr>
                <w:b w:val="false"/>
                <w:bCs w:val="false"/>
                <w:sz w:val="18"/>
                <w:szCs w:val="18"/>
              </w:rPr>
              <w:t xml:space="preserve">MAE
mean absolute error</w:t>
            </w:r>
          </w:p>
        </w:tc>
        <w:tc>
          <w:tcPr>
            <w:tcW w:type="dxa" w:w="3700"/>
            <w:tcMar>
              <w:top w:type="dxa" w:w="60"/>
              <w:left w:type="dxa" w:w="100"/>
              <w:bottom w:type="dxa" w:w="60"/>
              <w:right w:type="dxa" w:w="100"/>
            </w:tcMar>
          </w:tcPr>
          <w:p>
            <w:pPr>
              <w:spacing w:after="0" w:line="248"/>
            </w:pPr>
            <w:r>
              <w:rPr>
                <w:b w:val="false"/>
                <w:bCs w:val="false"/>
                <w:sz w:val="18"/>
                <w:szCs w:val="18"/>
              </w:rPr>
              <w:t xml:space="preserve">On average, how many metres off is a prediction. Add up every miss ignoring sign, divide by the count</w:t>
            </w:r>
          </w:p>
        </w:tc>
        <w:tc>
          <w:tcPr>
            <w:tcW w:type="dxa" w:w="3760"/>
            <w:tcMar>
              <w:top w:type="dxa" w:w="60"/>
              <w:left w:type="dxa" w:w="100"/>
              <w:bottom w:type="dxa" w:w="60"/>
              <w:right w:type="dxa" w:w="100"/>
            </w:tcMar>
          </w:tcPr>
          <w:p>
            <w:pPr>
              <w:spacing w:after="0" w:line="248"/>
            </w:pPr>
            <w:r>
              <w:rPr>
                <w:b w:val="false"/>
                <w:bCs w:val="false"/>
                <w:sz w:val="18"/>
                <w:szCs w:val="18"/>
              </w:rPr>
              <w:t xml:space="preserve">1.53 m means the typical prediction misses the true change by about a metre and a half</w:t>
            </w:r>
          </w:p>
        </w:tc>
      </w:tr>
      <w:tr>
        <w:tc>
          <w:tcPr>
            <w:tcW w:type="dxa" w:w="1900"/>
            <w:shd w:fill="F2F4F5" w:color="auto" w:val="clear"/>
            <w:tcMar>
              <w:top w:type="dxa" w:w="60"/>
              <w:left w:type="dxa" w:w="100"/>
              <w:bottom w:type="dxa" w:w="60"/>
              <w:right w:type="dxa" w:w="100"/>
            </w:tcMar>
          </w:tcPr>
          <w:p>
            <w:pPr>
              <w:spacing w:after="0" w:line="248"/>
            </w:pPr>
            <w:r>
              <w:rPr>
                <w:b w:val="false"/>
                <w:bCs w:val="false"/>
                <w:sz w:val="18"/>
                <w:szCs w:val="18"/>
              </w:rPr>
              <w:t xml:space="preserve">RMSE
root mean squared error</w:t>
            </w:r>
          </w:p>
        </w:tc>
        <w:tc>
          <w:tcPr>
            <w:tcW w:type="dxa" w:w="3700"/>
            <w:shd w:fill="F2F4F5" w:color="auto" w:val="clear"/>
            <w:tcMar>
              <w:top w:type="dxa" w:w="60"/>
              <w:left w:type="dxa" w:w="100"/>
              <w:bottom w:type="dxa" w:w="60"/>
              <w:right w:type="dxa" w:w="100"/>
            </w:tcMar>
          </w:tcPr>
          <w:p>
            <w:pPr>
              <w:spacing w:after="0" w:line="248"/>
            </w:pPr>
            <w:r>
              <w:rPr>
                <w:b w:val="false"/>
                <w:bCs w:val="false"/>
                <w:sz w:val="18"/>
                <w:szCs w:val="18"/>
              </w:rPr>
              <w:t xml:space="preserve">The same idea, but big misses are punished harder because errors are squared before averaging</w:t>
            </w:r>
          </w:p>
        </w:tc>
        <w:tc>
          <w:tcPr>
            <w:tcW w:type="dxa" w:w="3760"/>
            <w:shd w:fill="F2F4F5" w:color="auto" w:val="clear"/>
            <w:tcMar>
              <w:top w:type="dxa" w:w="60"/>
              <w:left w:type="dxa" w:w="100"/>
              <w:bottom w:type="dxa" w:w="60"/>
              <w:right w:type="dxa" w:w="100"/>
            </w:tcMar>
          </w:tcPr>
          <w:p>
            <w:pPr>
              <w:spacing w:after="0" w:line="248"/>
            </w:pPr>
            <w:r>
              <w:rPr>
                <w:b w:val="false"/>
                <w:bCs w:val="false"/>
                <w:sz w:val="18"/>
                <w:szCs w:val="18"/>
              </w:rPr>
              <w:t xml:space="preserve">Always larger than MAE. The gap between them tells you how much of the error sits in a few bad rows. Ours: 2.46 vs 1.53</w:t>
            </w:r>
          </w:p>
        </w:tc>
      </w:tr>
      <w:tr>
        <w:tc>
          <w:tcPr>
            <w:tcW w:type="dxa" w:w="1900"/>
            <w:tcMar>
              <w:top w:type="dxa" w:w="60"/>
              <w:left w:type="dxa" w:w="100"/>
              <w:bottom w:type="dxa" w:w="60"/>
              <w:right w:type="dxa" w:w="100"/>
            </w:tcMar>
          </w:tcPr>
          <w:p>
            <w:pPr>
              <w:spacing w:after="0" w:line="248"/>
            </w:pPr>
            <w:r>
              <w:rPr>
                <w:b w:val="false"/>
                <w:bCs w:val="false"/>
                <w:sz w:val="18"/>
                <w:szCs w:val="18"/>
              </w:rPr>
              <w:t xml:space="preserve">R²
R squared</w:t>
            </w:r>
          </w:p>
        </w:tc>
        <w:tc>
          <w:tcPr>
            <w:tcW w:type="dxa" w:w="3700"/>
            <w:tcMar>
              <w:top w:type="dxa" w:w="60"/>
              <w:left w:type="dxa" w:w="100"/>
              <w:bottom w:type="dxa" w:w="60"/>
              <w:right w:type="dxa" w:w="100"/>
            </w:tcMar>
          </w:tcPr>
          <w:p>
            <w:pPr>
              <w:spacing w:after="0" w:line="248"/>
            </w:pPr>
            <w:r>
              <w:rPr>
                <w:b w:val="false"/>
                <w:bCs w:val="false"/>
                <w:sz w:val="18"/>
                <w:szCs w:val="18"/>
              </w:rPr>
              <w:t xml:space="preserve">What fraction of the variation in the target the model explains. 0 means no better than always guessing the average. 1 means perfect. Negative means worse than guessing the average</w:t>
            </w:r>
          </w:p>
        </w:tc>
        <w:tc>
          <w:tcPr>
            <w:tcW w:type="dxa" w:w="3760"/>
            <w:tcMar>
              <w:top w:type="dxa" w:w="60"/>
              <w:left w:type="dxa" w:w="100"/>
              <w:bottom w:type="dxa" w:w="60"/>
              <w:right w:type="dxa" w:w="100"/>
            </w:tcMar>
          </w:tcPr>
          <w:p>
            <w:pPr>
              <w:spacing w:after="0" w:line="248"/>
            </w:pPr>
            <w:r>
              <w:rPr>
                <w:b w:val="false"/>
                <w:bCs w:val="false"/>
                <w:sz w:val="18"/>
                <w:szCs w:val="18"/>
              </w:rPr>
              <w:t xml:space="preserve">0.42 means the model accounts for about 42 percent of the variation in level change</w:t>
            </w:r>
          </w:p>
        </w:tc>
      </w:tr>
    </w:tbl>
    <w:p>
      <w:pPr>
        <w:spacing w:after="0"/>
      </w:pPr>
      <w:r>
        <w:rPr>
          <w:sz w:val="12"/>
          <w:szCs w:val="12"/>
        </w:rPr>
        <w:t xml:space="preserve"/>
      </w:r>
    </w:p>
    <w:p>
      <w:pPr>
        <w:pStyle w:val="Heading2"/>
        <w:spacing w:after="90" w:before="210"/>
      </w:pPr>
      <w:r>
        <w:t xml:space="preserve">6.2 The actual results</w:t>
      </w:r>
    </w:p>
    <w:p>
      <w:pPr>
        <w:spacing w:after="100" w:line="268"/>
      </w:pPr>
      <w:r>
        <w:t xml:space="preserve">Validation years 2015-2017, every model on exactly the same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1550"/>
        <w:gridCol w:w="1550"/>
        <w:gridCol w:w="1560"/>
      </w:tblGrid>
      <w:tr>
        <w:trPr>
          <w:tblHeader/>
        </w:trPr>
        <w:tc>
          <w:tcPr>
            <w:tcW w:type="dxa" w:w="4700"/>
            <w:shd w:fill="1F4E5F" w:color="auto" w:val="clear"/>
            <w:tcMar>
              <w:top w:type="dxa" w:w="60"/>
              <w:left w:type="dxa" w:w="100"/>
              <w:bottom w:type="dxa" w:w="60"/>
              <w:right w:type="dxa" w:w="100"/>
            </w:tcMar>
          </w:tcPr>
          <w:p>
            <w:pPr>
              <w:spacing w:after="0" w:line="248"/>
            </w:pPr>
            <w:r>
              <w:rPr>
                <w:b/>
                <w:bCs/>
                <w:color w:val="FFFFFF"/>
                <w:sz w:val="18"/>
                <w:szCs w:val="18"/>
              </w:rPr>
              <w:t xml:space="preserve">Model</w:t>
            </w:r>
          </w:p>
        </w:tc>
        <w:tc>
          <w:tcPr>
            <w:tcW w:type="dxa" w:w="1550"/>
            <w:shd w:fill="1F4E5F" w:color="auto" w:val="clear"/>
            <w:tcMar>
              <w:top w:type="dxa" w:w="60"/>
              <w:left w:type="dxa" w:w="100"/>
              <w:bottom w:type="dxa" w:w="60"/>
              <w:right w:type="dxa" w:w="100"/>
            </w:tcMar>
          </w:tcPr>
          <w:p>
            <w:pPr>
              <w:spacing w:after="0" w:line="248"/>
            </w:pPr>
            <w:r>
              <w:rPr>
                <w:b/>
                <w:bCs/>
                <w:color w:val="FFFFFF"/>
                <w:sz w:val="18"/>
                <w:szCs w:val="18"/>
              </w:rPr>
              <w:t xml:space="preserve">MAE (m)</w:t>
            </w:r>
          </w:p>
        </w:tc>
        <w:tc>
          <w:tcPr>
            <w:tcW w:type="dxa" w:w="1550"/>
            <w:shd w:fill="1F4E5F" w:color="auto" w:val="clear"/>
            <w:tcMar>
              <w:top w:type="dxa" w:w="60"/>
              <w:left w:type="dxa" w:w="100"/>
              <w:bottom w:type="dxa" w:w="60"/>
              <w:right w:type="dxa" w:w="100"/>
            </w:tcMar>
          </w:tcPr>
          <w:p>
            <w:pPr>
              <w:spacing w:after="0" w:line="248"/>
            </w:pPr>
            <w:r>
              <w:rPr>
                <w:b/>
                <w:bCs/>
                <w:color w:val="FFFFFF"/>
                <w:sz w:val="18"/>
                <w:szCs w:val="18"/>
              </w:rPr>
              <w:t xml:space="preserve">RMSE (m)</w:t>
            </w:r>
          </w:p>
        </w:tc>
        <w:tc>
          <w:tcPr>
            <w:tcW w:type="dxa" w:w="1560"/>
            <w:shd w:fill="1F4E5F" w:color="auto" w:val="clear"/>
            <w:tcMar>
              <w:top w:type="dxa" w:w="60"/>
              <w:left w:type="dxa" w:w="100"/>
              <w:bottom w:type="dxa" w:w="60"/>
              <w:right w:type="dxa" w:w="100"/>
            </w:tcMar>
          </w:tcPr>
          <w:p>
            <w:pPr>
              <w:spacing w:after="0" w:line="248"/>
            </w:pPr>
            <w:r>
              <w:rPr>
                <w:b/>
                <w:bCs/>
                <w:color w:val="FFFFFF"/>
                <w:sz w:val="18"/>
                <w:szCs w:val="18"/>
              </w:rPr>
              <w:t xml:space="preserve">R²</w:t>
            </w:r>
          </w:p>
        </w:tc>
      </w:tr>
      <w:tr>
        <w:tc>
          <w:tcPr>
            <w:tcW w:type="dxa" w:w="4700"/>
            <w:tcMar>
              <w:top w:type="dxa" w:w="60"/>
              <w:left w:type="dxa" w:w="100"/>
              <w:bottom w:type="dxa" w:w="60"/>
              <w:right w:type="dxa" w:w="100"/>
            </w:tcMar>
          </w:tcPr>
          <w:p>
            <w:pPr>
              <w:spacing w:after="0" w:line="248"/>
            </w:pPr>
            <w:r>
              <w:rPr>
                <w:b w:val="false"/>
                <w:bCs w:val="false"/>
                <w:sz w:val="18"/>
                <w:szCs w:val="18"/>
              </w:rPr>
              <w:t xml:space="preserve">Zero: predict no change at all</w:t>
            </w:r>
          </w:p>
        </w:tc>
        <w:tc>
          <w:tcPr>
            <w:tcW w:type="dxa" w:w="1550"/>
            <w:tcMar>
              <w:top w:type="dxa" w:w="60"/>
              <w:left w:type="dxa" w:w="100"/>
              <w:bottom w:type="dxa" w:w="60"/>
              <w:right w:type="dxa" w:w="100"/>
            </w:tcMar>
          </w:tcPr>
          <w:p>
            <w:pPr>
              <w:spacing w:after="0" w:line="248"/>
            </w:pPr>
            <w:r>
              <w:rPr>
                <w:b w:val="false"/>
                <w:bCs w:val="false"/>
                <w:sz w:val="18"/>
                <w:szCs w:val="18"/>
              </w:rPr>
              <w:t xml:space="preserve">2.163</w:t>
            </w:r>
          </w:p>
        </w:tc>
        <w:tc>
          <w:tcPr>
            <w:tcW w:type="dxa" w:w="1550"/>
            <w:tcMar>
              <w:top w:type="dxa" w:w="60"/>
              <w:left w:type="dxa" w:w="100"/>
              <w:bottom w:type="dxa" w:w="60"/>
              <w:right w:type="dxa" w:w="100"/>
            </w:tcMar>
          </w:tcPr>
          <w:p>
            <w:pPr>
              <w:spacing w:after="0" w:line="248"/>
            </w:pPr>
            <w:r>
              <w:rPr>
                <w:b w:val="false"/>
                <w:bCs w:val="false"/>
                <w:sz w:val="18"/>
                <w:szCs w:val="18"/>
              </w:rPr>
              <w:t xml:space="preserve">3.227</w:t>
            </w:r>
          </w:p>
        </w:tc>
        <w:tc>
          <w:tcPr>
            <w:tcW w:type="dxa" w:w="1560"/>
            <w:tcMar>
              <w:top w:type="dxa" w:w="60"/>
              <w:left w:type="dxa" w:w="100"/>
              <w:bottom w:type="dxa" w:w="60"/>
              <w:right w:type="dxa" w:w="100"/>
            </w:tcMar>
          </w:tcPr>
          <w:p>
            <w:pPr>
              <w:spacing w:after="0" w:line="248"/>
            </w:pPr>
            <w:r>
              <w:rPr>
                <w:b w:val="false"/>
                <w:bCs w:val="false"/>
                <w:sz w:val="18"/>
                <w:szCs w:val="18"/>
              </w:rPr>
              <w:t xml:space="preserve">0.000</w:t>
            </w:r>
          </w:p>
        </w:tc>
      </w:tr>
      <w:tr>
        <w:tc>
          <w:tcPr>
            <w:tcW w:type="dxa" w:w="4700"/>
            <w:shd w:fill="F2F4F5" w:color="auto" w:val="clear"/>
            <w:tcMar>
              <w:top w:type="dxa" w:w="60"/>
              <w:left w:type="dxa" w:w="100"/>
              <w:bottom w:type="dxa" w:w="60"/>
              <w:right w:type="dxa" w:w="100"/>
            </w:tcMar>
          </w:tcPr>
          <w:p>
            <w:pPr>
              <w:spacing w:after="0" w:line="248"/>
            </w:pPr>
            <w:r>
              <w:rPr>
                <w:b w:val="false"/>
                <w:bCs w:val="false"/>
                <w:sz w:val="18"/>
                <w:szCs w:val="18"/>
              </w:rPr>
              <w:t xml:space="preserve">Season mean: the training average for that campaign</w:t>
            </w:r>
          </w:p>
        </w:tc>
        <w:tc>
          <w:tcPr>
            <w:tcW w:type="dxa" w:w="1550"/>
            <w:shd w:fill="F2F4F5" w:color="auto" w:val="clear"/>
            <w:tcMar>
              <w:top w:type="dxa" w:w="60"/>
              <w:left w:type="dxa" w:w="100"/>
              <w:bottom w:type="dxa" w:w="60"/>
              <w:right w:type="dxa" w:w="100"/>
            </w:tcMar>
          </w:tcPr>
          <w:p>
            <w:pPr>
              <w:spacing w:after="0" w:line="248"/>
            </w:pPr>
            <w:r>
              <w:rPr>
                <w:b w:val="false"/>
                <w:bCs w:val="false"/>
                <w:sz w:val="18"/>
                <w:szCs w:val="18"/>
              </w:rPr>
              <w:t xml:space="preserve">1.813</w:t>
            </w:r>
          </w:p>
        </w:tc>
        <w:tc>
          <w:tcPr>
            <w:tcW w:type="dxa" w:w="1550"/>
            <w:shd w:fill="F2F4F5" w:color="auto" w:val="clear"/>
            <w:tcMar>
              <w:top w:type="dxa" w:w="60"/>
              <w:left w:type="dxa" w:w="100"/>
              <w:bottom w:type="dxa" w:w="60"/>
              <w:right w:type="dxa" w:w="100"/>
            </w:tcMar>
          </w:tcPr>
          <w:p>
            <w:pPr>
              <w:spacing w:after="0" w:line="248"/>
            </w:pPr>
            <w:r>
              <w:rPr>
                <w:b w:val="false"/>
                <w:bCs w:val="false"/>
                <w:sz w:val="18"/>
                <w:szCs w:val="18"/>
              </w:rPr>
              <w:t xml:space="preserve">2.756</w:t>
            </w:r>
          </w:p>
        </w:tc>
        <w:tc>
          <w:tcPr>
            <w:tcW w:type="dxa" w:w="1560"/>
            <w:shd w:fill="F2F4F5" w:color="auto" w:val="clear"/>
            <w:tcMar>
              <w:top w:type="dxa" w:w="60"/>
              <w:left w:type="dxa" w:w="100"/>
              <w:bottom w:type="dxa" w:w="60"/>
              <w:right w:type="dxa" w:w="100"/>
            </w:tcMar>
          </w:tcPr>
          <w:p>
            <w:pPr>
              <w:spacing w:after="0" w:line="248"/>
            </w:pPr>
            <w:r>
              <w:rPr>
                <w:b w:val="false"/>
                <w:bCs w:val="false"/>
                <w:sz w:val="18"/>
                <w:szCs w:val="18"/>
              </w:rPr>
              <w:t xml:space="preserve">0.271</w:t>
            </w:r>
          </w:p>
        </w:tc>
      </w:tr>
      <w:tr>
        <w:tc>
          <w:tcPr>
            <w:tcW w:type="dxa" w:w="4700"/>
            <w:tcMar>
              <w:top w:type="dxa" w:w="60"/>
              <w:left w:type="dxa" w:w="100"/>
              <w:bottom w:type="dxa" w:w="60"/>
              <w:right w:type="dxa" w:w="100"/>
            </w:tcMar>
          </w:tcPr>
          <w:p>
            <w:pPr>
              <w:spacing w:after="0" w:line="248"/>
            </w:pPr>
            <w:r>
              <w:rPr>
                <w:b w:val="false"/>
                <w:bCs w:val="false"/>
                <w:sz w:val="18"/>
                <w:szCs w:val="18"/>
              </w:rPr>
              <w:t xml:space="preserve">Ridge: a straight line through the tabular features</w:t>
            </w:r>
          </w:p>
        </w:tc>
        <w:tc>
          <w:tcPr>
            <w:tcW w:type="dxa" w:w="1550"/>
            <w:tcMar>
              <w:top w:type="dxa" w:w="60"/>
              <w:left w:type="dxa" w:w="100"/>
              <w:bottom w:type="dxa" w:w="60"/>
              <w:right w:type="dxa" w:w="100"/>
            </w:tcMar>
          </w:tcPr>
          <w:p>
            <w:pPr>
              <w:spacing w:after="0" w:line="248"/>
            </w:pPr>
            <w:r>
              <w:rPr>
                <w:b w:val="false"/>
                <w:bCs w:val="false"/>
                <w:sz w:val="18"/>
                <w:szCs w:val="18"/>
              </w:rPr>
              <w:t xml:space="preserve">1.753</w:t>
            </w:r>
          </w:p>
        </w:tc>
        <w:tc>
          <w:tcPr>
            <w:tcW w:type="dxa" w:w="1550"/>
            <w:tcMar>
              <w:top w:type="dxa" w:w="60"/>
              <w:left w:type="dxa" w:w="100"/>
              <w:bottom w:type="dxa" w:w="60"/>
              <w:right w:type="dxa" w:w="100"/>
            </w:tcMar>
          </w:tcPr>
          <w:p>
            <w:pPr>
              <w:spacing w:after="0" w:line="248"/>
            </w:pPr>
            <w:r>
              <w:rPr>
                <w:b w:val="false"/>
                <w:bCs w:val="false"/>
                <w:sz w:val="18"/>
                <w:szCs w:val="18"/>
              </w:rPr>
              <w:t xml:space="preserve">2.872</w:t>
            </w:r>
          </w:p>
        </w:tc>
        <w:tc>
          <w:tcPr>
            <w:tcW w:type="dxa" w:w="1560"/>
            <w:tcMar>
              <w:top w:type="dxa" w:w="60"/>
              <w:left w:type="dxa" w:w="100"/>
              <w:bottom w:type="dxa" w:w="60"/>
              <w:right w:type="dxa" w:w="100"/>
            </w:tcMar>
          </w:tcPr>
          <w:p>
            <w:pPr>
              <w:spacing w:after="0" w:line="248"/>
            </w:pPr>
            <w:r>
              <w:rPr>
                <w:b w:val="false"/>
                <w:bCs w:val="false"/>
                <w:sz w:val="18"/>
                <w:szCs w:val="18"/>
              </w:rPr>
              <w:t xml:space="preserve">0.208</w:t>
            </w:r>
          </w:p>
        </w:tc>
      </w:tr>
      <w:tr>
        <w:tc>
          <w:tcPr>
            <w:tcW w:type="dxa" w:w="4700"/>
            <w:shd w:fill="F2F4F5" w:color="auto" w:val="clear"/>
            <w:tcMar>
              <w:top w:type="dxa" w:w="60"/>
              <w:left w:type="dxa" w:w="100"/>
              <w:bottom w:type="dxa" w:w="60"/>
              <w:right w:type="dxa" w:w="100"/>
            </w:tcMar>
          </w:tcPr>
          <w:p>
            <w:pPr>
              <w:spacing w:after="0" w:line="248"/>
            </w:pPr>
            <w:r>
              <w:rPr>
                <w:b w:val="false"/>
                <w:bCs w:val="false"/>
                <w:sz w:val="18"/>
                <w:szCs w:val="18"/>
              </w:rPr>
              <w:t xml:space="preserve">LightGBM: boosted trees on the tabular features</w:t>
            </w:r>
          </w:p>
        </w:tc>
        <w:tc>
          <w:tcPr>
            <w:tcW w:type="dxa" w:w="1550"/>
            <w:shd w:fill="F2F4F5" w:color="auto" w:val="clear"/>
            <w:tcMar>
              <w:top w:type="dxa" w:w="60"/>
              <w:left w:type="dxa" w:w="100"/>
              <w:bottom w:type="dxa" w:w="60"/>
              <w:right w:type="dxa" w:w="100"/>
            </w:tcMar>
          </w:tcPr>
          <w:p>
            <w:pPr>
              <w:spacing w:after="0" w:line="248"/>
            </w:pPr>
            <w:r>
              <w:rPr>
                <w:b w:val="false"/>
                <w:bCs w:val="false"/>
                <w:sz w:val="18"/>
                <w:szCs w:val="18"/>
              </w:rPr>
              <w:t xml:space="preserve">1.526</w:t>
            </w:r>
          </w:p>
        </w:tc>
        <w:tc>
          <w:tcPr>
            <w:tcW w:type="dxa" w:w="1550"/>
            <w:shd w:fill="F2F4F5" w:color="auto" w:val="clear"/>
            <w:tcMar>
              <w:top w:type="dxa" w:w="60"/>
              <w:left w:type="dxa" w:w="100"/>
              <w:bottom w:type="dxa" w:w="60"/>
              <w:right w:type="dxa" w:w="100"/>
            </w:tcMar>
          </w:tcPr>
          <w:p>
            <w:pPr>
              <w:spacing w:after="0" w:line="248"/>
            </w:pPr>
            <w:r>
              <w:rPr>
                <w:b w:val="false"/>
                <w:bCs w:val="false"/>
                <w:sz w:val="18"/>
                <w:szCs w:val="18"/>
              </w:rPr>
              <w:t xml:space="preserve">2.435</w:t>
            </w:r>
          </w:p>
        </w:tc>
        <w:tc>
          <w:tcPr>
            <w:tcW w:type="dxa" w:w="1560"/>
            <w:shd w:fill="F2F4F5" w:color="auto" w:val="clear"/>
            <w:tcMar>
              <w:top w:type="dxa" w:w="60"/>
              <w:left w:type="dxa" w:w="100"/>
              <w:bottom w:type="dxa" w:w="60"/>
              <w:right w:type="dxa" w:w="100"/>
            </w:tcMar>
          </w:tcPr>
          <w:p>
            <w:pPr>
              <w:spacing w:after="0" w:line="248"/>
            </w:pPr>
            <w:r>
              <w:rPr>
                <w:b w:val="false"/>
                <w:bCs w:val="false"/>
                <w:sz w:val="18"/>
                <w:szCs w:val="18"/>
              </w:rPr>
              <w:t xml:space="preserve">0.431</w:t>
            </w:r>
          </w:p>
        </w:tc>
      </w:tr>
      <w:tr>
        <w:tc>
          <w:tcPr>
            <w:tcW w:type="dxa" w:w="4700"/>
            <w:tcMar>
              <w:top w:type="dxa" w:w="60"/>
              <w:left w:type="dxa" w:w="100"/>
              <w:bottom w:type="dxa" w:w="60"/>
              <w:right w:type="dxa" w:w="100"/>
            </w:tcMar>
          </w:tcPr>
          <w:p>
            <w:pPr>
              <w:spacing w:after="0" w:line="248"/>
            </w:pPr>
            <w:r>
              <w:rPr>
                <w:b w:val="false"/>
                <w:bCs w:val="false"/>
                <w:sz w:val="18"/>
                <w:szCs w:val="18"/>
              </w:rPr>
              <w:t xml:space="preserve">Transformer: rainfall sequence + tabular</w:t>
            </w:r>
          </w:p>
        </w:tc>
        <w:tc>
          <w:tcPr>
            <w:tcW w:type="dxa" w:w="1550"/>
            <w:tcMar>
              <w:top w:type="dxa" w:w="60"/>
              <w:left w:type="dxa" w:w="100"/>
              <w:bottom w:type="dxa" w:w="60"/>
              <w:right w:type="dxa" w:w="100"/>
            </w:tcMar>
          </w:tcPr>
          <w:p>
            <w:pPr>
              <w:spacing w:after="0" w:line="248"/>
            </w:pPr>
            <w:r>
              <w:rPr>
                <w:b w:val="false"/>
                <w:bCs w:val="false"/>
                <w:sz w:val="18"/>
                <w:szCs w:val="18"/>
              </w:rPr>
              <w:t xml:space="preserve">1.531</w:t>
            </w:r>
          </w:p>
        </w:tc>
        <w:tc>
          <w:tcPr>
            <w:tcW w:type="dxa" w:w="1550"/>
            <w:tcMar>
              <w:top w:type="dxa" w:w="60"/>
              <w:left w:type="dxa" w:w="100"/>
              <w:bottom w:type="dxa" w:w="60"/>
              <w:right w:type="dxa" w:w="100"/>
            </w:tcMar>
          </w:tcPr>
          <w:p>
            <w:pPr>
              <w:spacing w:after="0" w:line="248"/>
            </w:pPr>
            <w:r>
              <w:rPr>
                <w:b w:val="false"/>
                <w:bCs w:val="false"/>
                <w:sz w:val="18"/>
                <w:szCs w:val="18"/>
              </w:rPr>
              <w:t xml:space="preserve">2.461</w:t>
            </w:r>
          </w:p>
        </w:tc>
        <w:tc>
          <w:tcPr>
            <w:tcW w:type="dxa" w:w="1560"/>
            <w:tcMar>
              <w:top w:type="dxa" w:w="60"/>
              <w:left w:type="dxa" w:w="100"/>
              <w:bottom w:type="dxa" w:w="60"/>
              <w:right w:type="dxa" w:w="100"/>
            </w:tcMar>
          </w:tcPr>
          <w:p>
            <w:pPr>
              <w:spacing w:after="0" w:line="248"/>
            </w:pPr>
            <w:r>
              <w:rPr>
                <w:b w:val="false"/>
                <w:bCs w:val="false"/>
                <w:sz w:val="18"/>
                <w:szCs w:val="18"/>
              </w:rPr>
              <w:t xml:space="preserve">0.418</w:t>
            </w:r>
          </w:p>
        </w:tc>
      </w:tr>
      <w:tr>
        <w:tc>
          <w:tcPr>
            <w:tcW w:type="dxa" w:w="4700"/>
            <w:shd w:fill="F2F4F5" w:color="auto" w:val="clear"/>
            <w:tcMar>
              <w:top w:type="dxa" w:w="60"/>
              <w:left w:type="dxa" w:w="100"/>
              <w:bottom w:type="dxa" w:w="60"/>
              <w:right w:type="dxa" w:w="100"/>
            </w:tcMar>
          </w:tcPr>
          <w:p>
            <w:pPr>
              <w:spacing w:after="0" w:line="248"/>
            </w:pPr>
            <w:r>
              <w:rPr>
                <w:b w:val="false"/>
                <w:bCs w:val="false"/>
                <w:sz w:val="18"/>
                <w:szCs w:val="18"/>
              </w:rPr>
              <w:t xml:space="preserve">Transformer: rainfall sequence only</w:t>
            </w:r>
          </w:p>
        </w:tc>
        <w:tc>
          <w:tcPr>
            <w:tcW w:type="dxa" w:w="1550"/>
            <w:shd w:fill="F2F4F5" w:color="auto" w:val="clear"/>
            <w:tcMar>
              <w:top w:type="dxa" w:w="60"/>
              <w:left w:type="dxa" w:w="100"/>
              <w:bottom w:type="dxa" w:w="60"/>
              <w:right w:type="dxa" w:w="100"/>
            </w:tcMar>
          </w:tcPr>
          <w:p>
            <w:pPr>
              <w:spacing w:after="0" w:line="248"/>
            </w:pPr>
            <w:r>
              <w:rPr>
                <w:b w:val="false"/>
                <w:bCs w:val="false"/>
                <w:sz w:val="18"/>
                <w:szCs w:val="18"/>
              </w:rPr>
              <w:t xml:space="preserve">1.641</w:t>
            </w:r>
          </w:p>
        </w:tc>
        <w:tc>
          <w:tcPr>
            <w:tcW w:type="dxa" w:w="1550"/>
            <w:shd w:fill="F2F4F5" w:color="auto" w:val="clear"/>
            <w:tcMar>
              <w:top w:type="dxa" w:w="60"/>
              <w:left w:type="dxa" w:w="100"/>
              <w:bottom w:type="dxa" w:w="60"/>
              <w:right w:type="dxa" w:w="100"/>
            </w:tcMar>
          </w:tcPr>
          <w:p>
            <w:pPr>
              <w:spacing w:after="0" w:line="248"/>
            </w:pPr>
            <w:r>
              <w:rPr>
                <w:b w:val="false"/>
                <w:bCs w:val="false"/>
                <w:sz w:val="18"/>
                <w:szCs w:val="18"/>
              </w:rPr>
              <w:t xml:space="preserve">2.618</w:t>
            </w:r>
          </w:p>
        </w:tc>
        <w:tc>
          <w:tcPr>
            <w:tcW w:type="dxa" w:w="1560"/>
            <w:shd w:fill="F2F4F5" w:color="auto" w:val="clear"/>
            <w:tcMar>
              <w:top w:type="dxa" w:w="60"/>
              <w:left w:type="dxa" w:w="100"/>
              <w:bottom w:type="dxa" w:w="60"/>
              <w:right w:type="dxa" w:w="100"/>
            </w:tcMar>
          </w:tcPr>
          <w:p>
            <w:pPr>
              <w:spacing w:after="0" w:line="248"/>
            </w:pPr>
            <w:r>
              <w:rPr>
                <w:b w:val="false"/>
                <w:bCs w:val="false"/>
                <w:sz w:val="18"/>
                <w:szCs w:val="18"/>
              </w:rPr>
              <w:t xml:space="preserve">0.342</w:t>
            </w:r>
          </w:p>
        </w:tc>
      </w:tr>
    </w:tbl>
    <w:p>
      <w:pPr>
        <w:spacing w:after="0"/>
      </w:pPr>
      <w:r>
        <w:rPr>
          <w:sz w:val="12"/>
          <w:szCs w:val="12"/>
        </w:rPr>
        <w:t xml:space="preserve"/>
      </w:r>
    </w:p>
    <w:p>
      <w:pPr>
        <w:spacing w:after="100" w:line="268"/>
      </w:pPr>
      <w:r>
        <w:rPr>
          <w:b/>
          <w:bCs/>
        </w:rPr>
        <w:t xml:space="preserve">Held-out test 2018-2022, transformer: MAE 1.457 m, RMSE 2.302 m, R² 0.439.</w:t>
      </w:r>
    </w:p>
    <w:p>
      <w:pPr>
        <w:pStyle w:val="Heading2"/>
        <w:spacing w:after="90" w:before="210"/>
      </w:pPr>
      <w:r>
        <w:t xml:space="preserve">6.3 How to talk about these numbers</w:t>
      </w:r>
    </w:p>
    <w:p>
      <w:pPr>
        <w:pStyle w:val="ListParagraph"/>
        <w:numPr>
          <w:ilvl w:val="0"/>
          <w:numId w:val="3"/>
        </w:numPr>
        <w:spacing w:after="60" w:line="268"/>
      </w:pPr>
      <w:r>
        <w:rPr>
          <w:b/>
          <w:bCs/>
        </w:rPr>
        <w:t xml:space="preserve">Read the table as a ladder, not as one number. </w:t>
      </w:r>
      <w:r>
        <w:t xml:space="preserve">A single R² of 0.42 means nothing on its own. What means something is that predicting zero gives 0.00, the seasonal average gives 0.27, and the model gives 0.42. The model is clearly learning something real beyond the obvious seasonal rhythm.</w:t>
      </w:r>
    </w:p>
    <w:p>
      <w:pPr>
        <w:pStyle w:val="ListParagraph"/>
        <w:numPr>
          <w:ilvl w:val="0"/>
          <w:numId w:val="3"/>
        </w:numPr>
        <w:spacing w:after="60" w:line="268"/>
      </w:pPr>
      <w:r>
        <w:rPr>
          <w:b/>
          <w:bCs/>
        </w:rPr>
        <w:t xml:space="preserve">Our target has standard deviation 3.2 m. </w:t>
      </w:r>
      <w:r>
        <w:t xml:space="preserve">So an MAE of 1.53 m is roughly half a standard deviation. That is the scale to judge it against, not against zero.</w:t>
      </w:r>
    </w:p>
    <w:p>
      <w:pPr>
        <w:pStyle w:val="ListParagraph"/>
        <w:numPr>
          <w:ilvl w:val="0"/>
          <w:numId w:val="3"/>
        </w:numPr>
        <w:spacing w:after="60" w:line="268"/>
      </w:pPr>
      <w:r>
        <w:rPr>
          <w:b/>
          <w:bCs/>
        </w:rPr>
        <w:t xml:space="preserve">R² of 0.42 is the right answer, not a disappointing one. </w:t>
      </w:r>
      <w:r>
        <w:t xml:space="preserve">Rainfall alone should not explain a groundwater change. Season rainfall correlates with level change at only -0.08 to -0.16. If R² were 0.95 we would have a leak, not a breakthrough. The unexplained 58 percent is where the pumping signal lives, and finding it is the project.</w:t>
      </w:r>
    </w:p>
    <w:p>
      <w:pPr>
        <w:pStyle w:val="ListParagraph"/>
        <w:numPr>
          <w:ilvl w:val="0"/>
          <w:numId w:val="3"/>
        </w:numPr>
        <w:spacing w:after="60" w:line="268"/>
      </w:pPr>
      <w:r>
        <w:rPr>
          <w:b/>
          <w:bCs/>
        </w:rPr>
        <w:t xml:space="preserve">It ties LightGBM, and the claim is not that it won. </w:t>
      </w:r>
      <w:r>
        <w:t xml:space="preserve">The claim is that attention over the raw weekly series </w:t>
      </w:r>
      <w:r>
        <w:rPr>
          <w:i/>
          <w:iCs/>
        </w:rPr>
        <w:t xml:space="preserve">recovers</w:t>
      </w:r>
      <w:r>
        <w:t xml:space="preserve"> boosted trees on hand-engineered windows without being told which windows matter. LightGBM got eleven windows a human chose; the transformer got 104 raw numbers. Matching from a weaker start is the result. Claiming victory on 0.005 m of MAE would be taken apart.</w:t>
      </w:r>
    </w:p>
    <w:p>
      <w:pPr>
        <w:pStyle w:val="ListParagraph"/>
        <w:numPr>
          <w:ilvl w:val="0"/>
          <w:numId w:val="3"/>
        </w:numPr>
        <w:spacing w:after="60" w:line="268"/>
      </w:pPr>
      <w:r>
        <w:rPr>
          <w:b/>
          <w:bCs/>
        </w:rPr>
        <w:t xml:space="preserve">Test beats validation, which is a good sign. </w:t>
      </w:r>
      <w:r>
        <w:t xml:space="preserve">Training R² is 0.513 against 0.418 on validation and 0.439 on test. A gap of that size with no collapse means mild overfitting at worst, and the model scoring higher on the latest, never-touched years says it is not decaying over time.</w:t>
      </w:r>
    </w:p>
    <w:p>
      <w:pPr>
        <w:pStyle w:val="ListParagraph"/>
        <w:numPr>
          <w:ilvl w:val="0"/>
          <w:numId w:val="3"/>
        </w:numPr>
        <w:spacing w:after="60" w:line="268"/>
      </w:pPr>
      <w:r>
        <w:rPr>
          <w:b/>
          <w:bCs/>
        </w:rPr>
        <w:t xml:space="preserve">The sequence-only ablation is the most interesting line. </w:t>
      </w:r>
      <w:r>
        <w:t xml:space="preserve">With no tabular features at all, rainfall history alone reaches R² 0.342, which is 82 percent of the full model. The rain is carrying this, which is exactly what the attribution story needs. If well depth and aquifer had carried it, the residual would be mostly well-specific noise.</w:t>
      </w:r>
    </w:p>
    <w:p>
      <w:pPr>
        <w:pStyle w:val="Heading2"/>
        <w:spacing w:after="90" w:before="210"/>
      </w:pPr>
      <w:r>
        <w:t xml:space="preserve">6.4 Two things to raise before someone else does</w:t>
      </w:r>
    </w:p>
    <w:p>
      <w:pPr>
        <w:spacing w:after="100" w:line="268"/>
      </w:pPr>
      <w:r>
        <w:rPr>
          <w:b/>
          <w:bCs/>
        </w:rPr>
        <w:t xml:space="preserve">The rainfall normals are doing double duty. </w:t>
      </w:r>
      <w:r>
        <w:t xml:space="preserve">LightGBM ranks well depth first, then three rainfall normals. Normals are constants per well, so they partly act as a label saying which well this is. Not leakage, since they are computed on training years only, but part of the tabular arm’s contribution is well identity rather than hydrology.</w:t>
      </w:r>
    </w:p>
    <w:p>
      <w:pPr>
        <w:spacing w:after="100" w:line="268"/>
      </w:pPr>
      <w:r>
        <w:rPr>
          <w:b/>
          <w:bCs/>
        </w:rPr>
        <w:t xml:space="preserve">The attention picture is moderate, not dramatic. </w:t>
      </w:r>
      <w:r>
        <w:t xml:space="preserve">Uniform attention would be 0.038; our bars run 0.025 to 0.071. The structure is real but it is not a sharp monsoon spike, and the first and last blocks are elevated in every season, which is a known edge effect of learned position markers rather than hydrology. Say that yourself.</w:t>
      </w:r>
    </w:p>
    <w:sectPr>
      <w:pgSz w:w="12240" w:h="15840" w:orient="portrait"/>
      <w:pgMar w:top="900" w:right="1150" w:bottom="9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44"/>
      </w:pPr>
    </w:lvl>
  </w:abstractNum>
  <w:abstractNum w:abstractNumId="3" w15:restartNumberingAfterBreak="0">
    <w:multiLevelType w:val="hybridMultilevel"/>
    <w:lvl w:ilvl="0" w15:tentative="1">
      <w:start w:val="1"/>
      <w:numFmt w:val="decimal"/>
      <w:lvlText w:val="%1."/>
      <w:lvlJc w:val="left"/>
      <w:pPr>
        <w:ind w:left="431" w:hanging="273"/>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80"/>
    </w:pPr>
    <w:rPr>
      <w:rFonts w:ascii="Calibri" w:cs="Calibri" w:eastAsia="Calibri" w:hAnsi="Calibri"/>
      <w:b/>
      <w:bCs/>
      <w:color w:val="1F4E5F"/>
      <w:sz w:val="30"/>
      <w:szCs w:val="30"/>
    </w:rPr>
  </w:style>
  <w:style w:type="paragraph" w:styleId="Heading2">
    <w:name w:val="Heading 2"/>
    <w:basedOn w:val="Normal"/>
    <w:next w:val="Normal"/>
    <w:qFormat/>
    <w:pPr>
      <w:spacing w:after="90" w:before="210"/>
    </w:pPr>
    <w:rPr>
      <w:rFonts w:ascii="Calibri" w:cs="Calibri" w:eastAsia="Calibri" w:hAnsi="Calibri"/>
      <w:b/>
      <w:bCs/>
      <w:color w:val="2E2E2E"/>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Transformer, in Plain Terms</dc:title>
  <dc:creator>Group 18</dc:creator>
  <cp:lastModifiedBy>Un-named</cp:lastModifiedBy>
  <cp:revision>1</cp:revision>
  <dcterms:created xsi:type="dcterms:W3CDTF">2026-10-03T05:25:35.905Z</dcterms:created>
  <dcterms:modified xsi:type="dcterms:W3CDTF">2026-10-03T05:25:35.905Z</dcterms:modified>
</cp:coreProperties>
</file>

<file path=docProps/custom.xml><?xml version="1.0" encoding="utf-8"?>
<Properties xmlns="http://schemas.openxmlformats.org/officeDocument/2006/custom-properties" xmlns:vt="http://schemas.openxmlformats.org/officeDocument/2006/docPropsVTypes"/>
</file>