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officeDocument/2006/relationships/extended-properties" Target="docProps/app.xml"></Relationship><Relationship Id="rId3" Type="http://schemas.openxmlformats.org/package/2006/relationships/metadata/core-properties" Target="docProps/core.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3.0.0.0 -->
  <w:body>
    <w:p w:rsidR="00826601" w:rsidRPr="00AB3BD6">
      <w:pPr>
        <w:pStyle w:val="zzCover"/>
        <w:bidi w:val="0"/>
        <w:rPr>
          <w:b w:val="0"/>
          <w:noProof/>
          <w:color w:val="auto"/>
          <w:sz w:val="20"/>
        </w:rPr>
      </w:pPr>
      <w:bookmarkStart w:id="0" w:name="page_1"/>
      <w:bookmarkEnd w:id="0"/>
      <w:r>
        <w:rPr>
          <w:color w:val="auto"/>
        </w:rPr>
        <w:fldChar w:fldCharType="begin"/>
      </w:r>
      <w:r w:rsidRPr="00AB3BD6" w:rsidR="00AB3BD6">
        <w:rPr>
          <w:color w:val="auto"/>
        </w:rPr>
        <w:instrText xml:space="preserve"> SET TITD "Informationstechnik — Prozess-Assessment — Teil 4: Anwendungsrichtlinien zur Prozessverbesserung und zur Bestimmung der Prozessfähigkeiten" </w:instrText>
      </w:r>
      <w:r>
        <w:rPr>
          <w:color w:val="auto"/>
        </w:rPr>
        <w:fldChar w:fldCharType="separate"/>
      </w:r>
      <w:bookmarkStart w:id="1" w:name="TITD"/>
      <w:r w:rsidRPr="00AB3BD6" w:rsidR="00AB3BD6">
        <w:rPr>
          <w:noProof/>
          <w:color w:val="auto"/>
        </w:rPr>
        <w:t>Informationstechnik — Prozess-Assessment — Teil 4: Anwendungsrichtlinien zur Prozessverbesserung und zur Bestimmung der Prozessfähigkeiten</w:t>
      </w:r>
      <w:bookmarkEnd w:id="1"/>
      <w:r>
        <w:rPr>
          <w:color w:val="auto"/>
        </w:rPr>
        <w:fldChar w:fldCharType="end"/>
      </w:r>
      <w:r>
        <w:rPr>
          <w:color w:val="auto"/>
        </w:rPr>
        <w:fldChar w:fldCharType="begin"/>
      </w:r>
      <w:r w:rsidRPr="00AB3BD6" w:rsidR="00AB3BD6">
        <w:rPr>
          <w:color w:val="auto"/>
        </w:rPr>
        <w:instrText xml:space="preserve"> SET TITF "Élément introductif — Élément central — Partie 4: Élément complémentaire" </w:instrText>
      </w:r>
      <w:r>
        <w:rPr>
          <w:color w:val="auto"/>
        </w:rPr>
        <w:fldChar w:fldCharType="separate"/>
      </w:r>
      <w:bookmarkStart w:id="2" w:name="TITF"/>
      <w:r w:rsidRPr="00AB3BD6" w:rsidR="00AB3BD6">
        <w:rPr>
          <w:noProof/>
          <w:color w:val="auto"/>
        </w:rPr>
        <w:t>Élément introductif — Élément central — Partie 4: Élément complémentaire</w:t>
      </w:r>
      <w:bookmarkEnd w:id="2"/>
      <w:r>
        <w:rPr>
          <w:color w:val="auto"/>
        </w:rPr>
        <w:fldChar w:fldCharType="end"/>
      </w:r>
      <w:r>
        <w:rPr>
          <w:color w:val="auto"/>
        </w:rPr>
        <w:fldChar w:fldCharType="begin"/>
      </w:r>
      <w:r w:rsidRPr="00AB3BD6" w:rsidR="00AB3BD6">
        <w:rPr>
          <w:color w:val="auto"/>
        </w:rPr>
        <w:instrText xml:space="preserve"> SET TITE "Information technology - Process assessment — Process assessment  — Part 4: Guidance on use for process improvement and process capability determination" </w:instrText>
      </w:r>
      <w:r>
        <w:rPr>
          <w:color w:val="auto"/>
        </w:rPr>
        <w:fldChar w:fldCharType="separate"/>
      </w:r>
      <w:bookmarkStart w:id="3" w:name="TITE"/>
      <w:r w:rsidRPr="00AB3BD6" w:rsidR="00AB3BD6">
        <w:rPr>
          <w:noProof/>
          <w:color w:val="auto"/>
        </w:rPr>
        <w:t>Information technology - Process assessment — Process assessment  — Part 4: Guidance on use for process improvement and process capability determination</w:t>
      </w:r>
      <w:bookmarkEnd w:id="3"/>
      <w:r>
        <w:rPr>
          <w:color w:val="auto"/>
        </w:rPr>
        <w:fldChar w:fldCharType="end"/>
      </w:r>
      <w:r>
        <w:rPr>
          <w:color w:val="auto"/>
        </w:rPr>
        <w:fldChar w:fldCharType="begin"/>
      </w:r>
      <w:r w:rsidRPr="00AB3BD6" w:rsidR="00AB3BD6">
        <w:rPr>
          <w:color w:val="auto"/>
        </w:rPr>
        <w:instrText xml:space="preserve"> SET TITD3 "Anwendungsrichtlinien zur Prozessverbesserung und zur Bestimmung der Prozessfähigkeiten" </w:instrText>
      </w:r>
      <w:r>
        <w:rPr>
          <w:color w:val="auto"/>
        </w:rPr>
        <w:fldChar w:fldCharType="separate"/>
      </w:r>
      <w:bookmarkStart w:id="4" w:name="TITD3"/>
      <w:r w:rsidRPr="00AB3BD6" w:rsidR="00AB3BD6">
        <w:rPr>
          <w:noProof/>
          <w:color w:val="auto"/>
        </w:rPr>
        <w:t>Anwendungsrichtlinien zur Prozessverbesserung und zur Bestimmung der Prozessfähigkeiten</w:t>
      </w:r>
      <w:bookmarkEnd w:id="4"/>
      <w:r>
        <w:rPr>
          <w:color w:val="auto"/>
        </w:rPr>
        <w:fldChar w:fldCharType="end"/>
      </w:r>
      <w:r>
        <w:rPr>
          <w:color w:val="auto"/>
        </w:rPr>
        <w:fldChar w:fldCharType="begin"/>
      </w:r>
      <w:r w:rsidRPr="00AB3BD6" w:rsidR="00AB3BD6">
        <w:rPr>
          <w:color w:val="auto"/>
        </w:rPr>
        <w:instrText xml:space="preserve"> SET TITD2 "Prozess-Assessment" </w:instrText>
      </w:r>
      <w:r>
        <w:rPr>
          <w:color w:val="auto"/>
        </w:rPr>
        <w:fldChar w:fldCharType="separate"/>
      </w:r>
      <w:bookmarkStart w:id="5" w:name="TITD2"/>
      <w:r w:rsidRPr="00AB3BD6" w:rsidR="00AB3BD6">
        <w:rPr>
          <w:noProof/>
          <w:color w:val="auto"/>
        </w:rPr>
        <w:t>Prozess-Assessment</w:t>
      </w:r>
      <w:bookmarkEnd w:id="5"/>
      <w:r>
        <w:rPr>
          <w:color w:val="auto"/>
        </w:rPr>
        <w:fldChar w:fldCharType="end"/>
      </w:r>
      <w:r>
        <w:rPr>
          <w:color w:val="auto"/>
        </w:rPr>
        <w:fldChar w:fldCharType="begin"/>
      </w:r>
      <w:r w:rsidRPr="00AB3BD6" w:rsidR="00AB3BD6">
        <w:rPr>
          <w:color w:val="auto"/>
        </w:rPr>
        <w:instrText xml:space="preserve"> SET TITD1 "Informationstechnik" </w:instrText>
      </w:r>
      <w:r>
        <w:rPr>
          <w:color w:val="auto"/>
        </w:rPr>
        <w:fldChar w:fldCharType="separate"/>
      </w:r>
      <w:bookmarkStart w:id="6" w:name="TITD1"/>
      <w:r w:rsidRPr="00AB3BD6" w:rsidR="00AB3BD6">
        <w:rPr>
          <w:noProof/>
          <w:color w:val="auto"/>
        </w:rPr>
        <w:t>Informationstechnik</w:t>
      </w:r>
      <w:bookmarkEnd w:id="6"/>
      <w:r>
        <w:rPr>
          <w:color w:val="auto"/>
        </w:rPr>
        <w:fldChar w:fldCharType="end"/>
      </w:r>
      <w:r>
        <w:rPr>
          <w:color w:val="auto"/>
        </w:rPr>
        <w:fldChar w:fldCharType="begin"/>
      </w:r>
      <w:r w:rsidRPr="00AB3BD6" w:rsidR="00AB3BD6">
        <w:rPr>
          <w:color w:val="auto"/>
        </w:rPr>
        <w:instrText xml:space="preserve"> SET LIBTypeTitreNAT " 511" </w:instrText>
      </w:r>
      <w:r>
        <w:rPr>
          <w:color w:val="auto"/>
        </w:rPr>
        <w:fldChar w:fldCharType="separate"/>
      </w:r>
      <w:bookmarkStart w:id="7" w:name="LIBTypeTitreNAT"/>
      <w:r w:rsidRPr="00AB3BD6" w:rsidR="00AB3BD6">
        <w:rPr>
          <w:noProof/>
          <w:color w:val="auto"/>
        </w:rPr>
        <w:t xml:space="preserve"> 511</w:t>
      </w:r>
      <w:bookmarkEnd w:id="7"/>
      <w:r>
        <w:rPr>
          <w:color w:val="auto"/>
        </w:rPr>
        <w:fldChar w:fldCharType="end"/>
      </w:r>
      <w:r>
        <w:rPr>
          <w:color w:val="auto"/>
        </w:rPr>
        <w:fldChar w:fldCharType="begin"/>
      </w:r>
      <w:r w:rsidRPr="00AB3BD6" w:rsidR="00AB3BD6">
        <w:rPr>
          <w:color w:val="auto"/>
        </w:rPr>
        <w:instrText xml:space="preserve"> SET DINHEADER "DIN ISO/IEC 15504-4:2011-08" </w:instrText>
      </w:r>
      <w:r>
        <w:rPr>
          <w:color w:val="auto"/>
        </w:rPr>
        <w:fldChar w:fldCharType="separate"/>
      </w:r>
      <w:bookmarkStart w:id="8" w:name="DINHEADER"/>
      <w:r w:rsidRPr="00AB3BD6" w:rsidR="00AB3BD6">
        <w:rPr>
          <w:noProof/>
          <w:color w:val="auto"/>
        </w:rPr>
        <w:t>DIN ISO/IEC 15504-4:2011-08</w:t>
      </w:r>
      <w:bookmarkEnd w:id="8"/>
      <w:r>
        <w:rPr>
          <w:color w:val="auto"/>
        </w:rPr>
        <w:fldChar w:fldCharType="end"/>
      </w:r>
      <w:r>
        <w:rPr>
          <w:color w:val="auto"/>
        </w:rPr>
        <w:fldChar w:fldCharType="begin"/>
      </w:r>
      <w:r w:rsidRPr="00AB3BD6" w:rsidR="00AB3BD6">
        <w:rPr>
          <w:color w:val="auto"/>
        </w:rPr>
        <w:instrText xml:space="preserve"> SET DINSTAGE "" </w:instrText>
      </w:r>
      <w:r>
        <w:rPr>
          <w:color w:val="auto"/>
        </w:rPr>
        <w:fldChar w:fldCharType="separate"/>
      </w:r>
      <w:bookmarkStart w:id="9" w:name="DINSTAGE"/>
      <w:bookmarkEnd w:id="9"/>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DINSTATUS "DEUTSCHE NORM" </w:instrText>
      </w:r>
      <w:r>
        <w:rPr>
          <w:color w:val="auto"/>
        </w:rPr>
        <w:fldChar w:fldCharType="separate"/>
      </w:r>
      <w:bookmarkStart w:id="10" w:name="DINSTATUS"/>
      <w:r w:rsidRPr="00AB3BD6" w:rsidR="00AB3BD6">
        <w:rPr>
          <w:noProof/>
          <w:color w:val="auto"/>
        </w:rPr>
        <w:t>DEUTSCHE NORM</w:t>
      </w:r>
      <w:bookmarkEnd w:id="10"/>
      <w:r>
        <w:rPr>
          <w:color w:val="auto"/>
        </w:rPr>
        <w:fldChar w:fldCharType="end"/>
      </w:r>
      <w:r>
        <w:rPr>
          <w:color w:val="auto"/>
        </w:rPr>
        <w:fldChar w:fldCharType="begin"/>
      </w:r>
      <w:r w:rsidRPr="00AB3BD6" w:rsidR="00AB3BD6">
        <w:rPr>
          <w:color w:val="auto"/>
        </w:rPr>
        <w:instrText xml:space="preserve"> SET DINBBLNBR "" </w:instrText>
      </w:r>
      <w:r>
        <w:rPr>
          <w:color w:val="auto"/>
        </w:rPr>
        <w:fldChar w:fldCharType="separate"/>
      </w:r>
      <w:bookmarkStart w:id="11" w:name="DINBBLNBR"/>
      <w:bookmarkEnd w:id="11"/>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DINDOKYEAR "2011" </w:instrText>
      </w:r>
      <w:r>
        <w:rPr>
          <w:color w:val="auto"/>
        </w:rPr>
        <w:fldChar w:fldCharType="separate"/>
      </w:r>
      <w:bookmarkStart w:id="12" w:name="DINDOKYEAR"/>
      <w:r w:rsidRPr="00AB3BD6" w:rsidR="00AB3BD6">
        <w:rPr>
          <w:noProof/>
          <w:color w:val="auto"/>
        </w:rPr>
        <w:t>2011</w:t>
      </w:r>
      <w:bookmarkEnd w:id="12"/>
      <w:r>
        <w:rPr>
          <w:color w:val="auto"/>
        </w:rPr>
        <w:fldChar w:fldCharType="end"/>
      </w:r>
      <w:r>
        <w:rPr>
          <w:color w:val="auto"/>
        </w:rPr>
        <w:fldChar w:fldCharType="begin"/>
      </w:r>
      <w:r w:rsidRPr="00AB3BD6" w:rsidR="00AB3BD6">
        <w:rPr>
          <w:color w:val="auto"/>
        </w:rPr>
        <w:instrText xml:space="preserve"> SET DINDOKMONTH "August" </w:instrText>
      </w:r>
      <w:r>
        <w:rPr>
          <w:color w:val="auto"/>
        </w:rPr>
        <w:fldChar w:fldCharType="separate"/>
      </w:r>
      <w:bookmarkStart w:id="13" w:name="DINDOKMONTH"/>
      <w:r w:rsidRPr="00AB3BD6" w:rsidR="00AB3BD6">
        <w:rPr>
          <w:noProof/>
          <w:color w:val="auto"/>
        </w:rPr>
        <w:t>August</w:t>
      </w:r>
      <w:bookmarkEnd w:id="13"/>
      <w:r>
        <w:rPr>
          <w:color w:val="auto"/>
        </w:rPr>
        <w:fldChar w:fldCharType="end"/>
      </w:r>
      <w:r>
        <w:rPr>
          <w:color w:val="auto"/>
        </w:rPr>
        <w:fldChar w:fldCharType="begin"/>
      </w:r>
      <w:r w:rsidRPr="00AB3BD6" w:rsidR="00AB3BD6">
        <w:rPr>
          <w:color w:val="auto"/>
        </w:rPr>
        <w:instrText xml:space="preserve"> SET DINDOKSTUFFE "Veröffentlichung" </w:instrText>
      </w:r>
      <w:r>
        <w:rPr>
          <w:color w:val="auto"/>
        </w:rPr>
        <w:fldChar w:fldCharType="separate"/>
      </w:r>
      <w:bookmarkStart w:id="14" w:name="DINDOKSTUFFE"/>
      <w:r w:rsidRPr="00AB3BD6" w:rsidR="00AB3BD6">
        <w:rPr>
          <w:noProof/>
          <w:color w:val="auto"/>
        </w:rPr>
        <w:t>Veröffentlichung</w:t>
      </w:r>
      <w:bookmarkEnd w:id="14"/>
      <w:r>
        <w:rPr>
          <w:color w:val="auto"/>
        </w:rPr>
        <w:fldChar w:fldCharType="end"/>
      </w:r>
      <w:r>
        <w:rPr>
          <w:color w:val="auto"/>
        </w:rPr>
        <w:fldChar w:fldCharType="begin"/>
      </w:r>
      <w:r w:rsidRPr="00AB3BD6" w:rsidR="00AB3BD6">
        <w:rPr>
          <w:color w:val="auto"/>
        </w:rPr>
        <w:instrText xml:space="preserve"> SET DINDOKPROJNR "" </w:instrText>
      </w:r>
      <w:r>
        <w:rPr>
          <w:color w:val="auto"/>
        </w:rPr>
        <w:fldChar w:fldCharType="separate"/>
      </w:r>
      <w:bookmarkStart w:id="15" w:name="DINDOKPROJNR"/>
      <w:bookmarkEnd w:id="15"/>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DINDOKVERSNR "" </w:instrText>
      </w:r>
      <w:r>
        <w:rPr>
          <w:color w:val="auto"/>
        </w:rPr>
        <w:fldChar w:fldCharType="separate"/>
      </w:r>
      <w:bookmarkStart w:id="16" w:name="DINDOKVERSNR"/>
      <w:bookmarkEnd w:id="16"/>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DINDOKANDNR "" </w:instrText>
      </w:r>
      <w:r>
        <w:rPr>
          <w:color w:val="auto"/>
        </w:rPr>
        <w:fldChar w:fldCharType="separate"/>
      </w:r>
      <w:bookmarkStart w:id="17" w:name="DINDOKANDNR"/>
      <w:bookmarkEnd w:id="17"/>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DINDOKTEILNR "4" </w:instrText>
      </w:r>
      <w:r>
        <w:rPr>
          <w:color w:val="auto"/>
        </w:rPr>
        <w:fldChar w:fldCharType="separate"/>
      </w:r>
      <w:bookmarkStart w:id="18" w:name="DINDOKTEILNR"/>
      <w:r w:rsidRPr="00AB3BD6" w:rsidR="00AB3BD6">
        <w:rPr>
          <w:noProof/>
          <w:color w:val="auto"/>
        </w:rPr>
        <w:t>4</w:t>
      </w:r>
      <w:bookmarkEnd w:id="18"/>
      <w:r>
        <w:rPr>
          <w:color w:val="auto"/>
        </w:rPr>
        <w:fldChar w:fldCharType="end"/>
      </w:r>
      <w:r>
        <w:rPr>
          <w:color w:val="auto"/>
        </w:rPr>
        <w:fldChar w:fldCharType="begin"/>
      </w:r>
      <w:r w:rsidRPr="00AB3BD6" w:rsidR="00AB3BD6">
        <w:rPr>
          <w:color w:val="auto"/>
        </w:rPr>
        <w:instrText xml:space="preserve"> SET DINDOKNR "ISO/IEC 15504" </w:instrText>
      </w:r>
      <w:r>
        <w:rPr>
          <w:color w:val="auto"/>
        </w:rPr>
        <w:fldChar w:fldCharType="separate"/>
      </w:r>
      <w:bookmarkStart w:id="19" w:name="DINDOKNR"/>
      <w:r w:rsidRPr="00AB3BD6" w:rsidR="00AB3BD6">
        <w:rPr>
          <w:noProof/>
          <w:color w:val="auto"/>
        </w:rPr>
        <w:t>ISO/IEC 15504</w:t>
      </w:r>
      <w:bookmarkEnd w:id="19"/>
      <w:r>
        <w:rPr>
          <w:color w:val="auto"/>
        </w:rPr>
        <w:fldChar w:fldCharType="end"/>
      </w:r>
      <w:r>
        <w:rPr>
          <w:color w:val="auto"/>
        </w:rPr>
        <w:fldChar w:fldCharType="begin"/>
      </w:r>
      <w:r w:rsidRPr="00AB3BD6" w:rsidR="00AB3BD6">
        <w:rPr>
          <w:color w:val="auto"/>
        </w:rPr>
        <w:instrText xml:space="preserve"> SET DINDOKUNTERTYP "" </w:instrText>
      </w:r>
      <w:r>
        <w:rPr>
          <w:color w:val="auto"/>
        </w:rPr>
        <w:fldChar w:fldCharType="separate"/>
      </w:r>
      <w:bookmarkStart w:id="20" w:name="DINDOKUNTERTYP"/>
      <w:bookmarkEnd w:id="20"/>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DINDOKTYP "Norm" </w:instrText>
      </w:r>
      <w:r>
        <w:rPr>
          <w:color w:val="auto"/>
        </w:rPr>
        <w:fldChar w:fldCharType="separate"/>
      </w:r>
      <w:bookmarkStart w:id="21" w:name="DINDOKTYP"/>
      <w:r w:rsidRPr="00AB3BD6" w:rsidR="00AB3BD6">
        <w:rPr>
          <w:noProof/>
          <w:color w:val="auto"/>
        </w:rPr>
        <w:t>Norm</w:t>
      </w:r>
      <w:bookmarkEnd w:id="21"/>
      <w:r>
        <w:rPr>
          <w:color w:val="auto"/>
        </w:rPr>
        <w:fldChar w:fldCharType="end"/>
      </w:r>
      <w:r>
        <w:rPr>
          <w:color w:val="auto"/>
        </w:rPr>
        <w:fldChar w:fldCharType="begin"/>
      </w:r>
      <w:r w:rsidRPr="00AB3BD6" w:rsidR="00AB3BD6">
        <w:rPr>
          <w:color w:val="auto"/>
        </w:rPr>
        <w:instrText xml:space="preserve"> SET LIBLANG " 3" </w:instrText>
      </w:r>
      <w:r>
        <w:rPr>
          <w:color w:val="auto"/>
        </w:rPr>
        <w:fldChar w:fldCharType="separate"/>
      </w:r>
      <w:bookmarkStart w:id="22" w:name="LIBLANG"/>
      <w:r w:rsidRPr="00AB3BD6" w:rsidR="00AB3BD6">
        <w:rPr>
          <w:noProof/>
          <w:color w:val="auto"/>
        </w:rPr>
        <w:t xml:space="preserve"> 3</w:t>
      </w:r>
      <w:bookmarkEnd w:id="22"/>
      <w:r>
        <w:rPr>
          <w:color w:val="auto"/>
        </w:rPr>
        <w:fldChar w:fldCharType="end"/>
      </w:r>
      <w:r>
        <w:rPr>
          <w:color w:val="auto"/>
        </w:rPr>
        <w:fldChar w:fldCharType="begin"/>
      </w:r>
      <w:r w:rsidRPr="00AB3BD6" w:rsidR="00AB3BD6">
        <w:rPr>
          <w:color w:val="auto"/>
        </w:rPr>
        <w:instrText xml:space="preserve"> SET libH2NAME "Überschrift 2" </w:instrText>
      </w:r>
      <w:r>
        <w:rPr>
          <w:color w:val="auto"/>
        </w:rPr>
        <w:fldChar w:fldCharType="separate"/>
      </w:r>
      <w:bookmarkStart w:id="23" w:name="libH2NAME"/>
      <w:r w:rsidRPr="00AB3BD6" w:rsidR="00AB3BD6">
        <w:rPr>
          <w:noProof/>
          <w:color w:val="auto"/>
        </w:rPr>
        <w:t>Überschrift 2</w:t>
      </w:r>
      <w:bookmarkEnd w:id="23"/>
      <w:r>
        <w:rPr>
          <w:color w:val="auto"/>
        </w:rPr>
        <w:fldChar w:fldCharType="end"/>
      </w:r>
      <w:r>
        <w:rPr>
          <w:color w:val="auto"/>
        </w:rPr>
        <w:fldChar w:fldCharType="begin"/>
      </w:r>
      <w:r w:rsidRPr="00AB3BD6" w:rsidR="00AB3BD6">
        <w:rPr>
          <w:color w:val="auto"/>
        </w:rPr>
        <w:instrText xml:space="preserve"> SET libH1NAME "Überschrift 1" </w:instrText>
      </w:r>
      <w:r>
        <w:rPr>
          <w:color w:val="auto"/>
        </w:rPr>
        <w:fldChar w:fldCharType="separate"/>
      </w:r>
      <w:bookmarkStart w:id="24" w:name="libH1NAME"/>
      <w:r w:rsidRPr="00AB3BD6" w:rsidR="00AB3BD6">
        <w:rPr>
          <w:noProof/>
          <w:color w:val="auto"/>
        </w:rPr>
        <w:t>Überschrift 1</w:t>
      </w:r>
      <w:bookmarkEnd w:id="24"/>
      <w:r>
        <w:rPr>
          <w:color w:val="auto"/>
        </w:rPr>
        <w:fldChar w:fldCharType="end"/>
      </w:r>
      <w:r>
        <w:rPr>
          <w:color w:val="auto"/>
        </w:rPr>
        <w:fldChar w:fldCharType="begin"/>
      </w:r>
      <w:r w:rsidRPr="00AB3BD6" w:rsidR="00AB3BD6">
        <w:rPr>
          <w:color w:val="auto"/>
        </w:rPr>
        <w:instrText xml:space="preserve"> SET LibDesc "" </w:instrText>
      </w:r>
      <w:r>
        <w:rPr>
          <w:color w:val="auto"/>
        </w:rPr>
        <w:fldChar w:fldCharType="separate"/>
      </w:r>
      <w:bookmarkStart w:id="25" w:name="LibDesc"/>
      <w:bookmarkEnd w:id="25"/>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LibDescD "" </w:instrText>
      </w:r>
      <w:r>
        <w:rPr>
          <w:color w:val="auto"/>
        </w:rPr>
        <w:fldChar w:fldCharType="separate"/>
      </w:r>
      <w:bookmarkStart w:id="26" w:name="LibDescD"/>
      <w:bookmarkEnd w:id="26"/>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LibDescE "" </w:instrText>
      </w:r>
      <w:r>
        <w:rPr>
          <w:color w:val="auto"/>
        </w:rPr>
        <w:fldChar w:fldCharType="separate"/>
      </w:r>
      <w:bookmarkStart w:id="27" w:name="LibDescE"/>
      <w:bookmarkEnd w:id="27"/>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LibDescF "" </w:instrText>
      </w:r>
      <w:r>
        <w:rPr>
          <w:color w:val="auto"/>
        </w:rPr>
        <w:fldChar w:fldCharType="separate"/>
      </w:r>
      <w:bookmarkStart w:id="28" w:name="LibDescF"/>
      <w:bookmarkEnd w:id="28"/>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NATSubVer "" </w:instrText>
      </w:r>
      <w:r>
        <w:rPr>
          <w:color w:val="auto"/>
        </w:rPr>
        <w:fldChar w:fldCharType="separate"/>
      </w:r>
      <w:bookmarkStart w:id="29" w:name="NATSubVer"/>
      <w:bookmarkEnd w:id="29"/>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CENSubVer "0" </w:instrText>
      </w:r>
      <w:r>
        <w:rPr>
          <w:color w:val="auto"/>
        </w:rPr>
        <w:fldChar w:fldCharType="separate"/>
      </w:r>
      <w:bookmarkStart w:id="30" w:name="CENSubVer"/>
      <w:r w:rsidRPr="00AB3BD6" w:rsidR="00AB3BD6">
        <w:rPr>
          <w:noProof/>
          <w:color w:val="auto"/>
        </w:rPr>
        <w:t>0</w:t>
      </w:r>
      <w:bookmarkEnd w:id="30"/>
      <w:r>
        <w:rPr>
          <w:color w:val="auto"/>
        </w:rPr>
        <w:fldChar w:fldCharType="end"/>
      </w:r>
      <w:r>
        <w:rPr>
          <w:color w:val="auto"/>
        </w:rPr>
        <w:fldChar w:fldCharType="begin"/>
      </w:r>
      <w:r w:rsidRPr="00AB3BD6" w:rsidR="00AB3BD6">
        <w:rPr>
          <w:color w:val="auto"/>
        </w:rPr>
        <w:instrText xml:space="preserve"> SET ISOSubVer "" </w:instrText>
      </w:r>
      <w:r>
        <w:rPr>
          <w:color w:val="auto"/>
        </w:rPr>
        <w:fldChar w:fldCharType="separate"/>
      </w:r>
      <w:bookmarkStart w:id="31" w:name="ISOSubVer"/>
      <w:bookmarkEnd w:id="31"/>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LIBVerMSDN "STD Version 2.4c" </w:instrText>
      </w:r>
      <w:r>
        <w:rPr>
          <w:color w:val="auto"/>
        </w:rPr>
        <w:fldChar w:fldCharType="separate"/>
      </w:r>
      <w:bookmarkStart w:id="32" w:name="LIBVerMSDN"/>
      <w:r w:rsidRPr="00AB3BD6" w:rsidR="00AB3BD6">
        <w:rPr>
          <w:noProof/>
          <w:color w:val="auto"/>
        </w:rPr>
        <w:t>STD Version 2.4c</w:t>
      </w:r>
      <w:bookmarkEnd w:id="32"/>
      <w:r>
        <w:rPr>
          <w:color w:val="auto"/>
        </w:rPr>
        <w:fldChar w:fldCharType="end"/>
      </w:r>
      <w:r>
        <w:rPr>
          <w:color w:val="auto"/>
        </w:rPr>
        <w:fldChar w:fldCharType="begin"/>
      </w:r>
      <w:r w:rsidRPr="00AB3BD6" w:rsidR="00AB3BD6">
        <w:rPr>
          <w:color w:val="auto"/>
        </w:rPr>
        <w:instrText xml:space="preserve"> SET LIBStageCode "" </w:instrText>
      </w:r>
      <w:r>
        <w:rPr>
          <w:color w:val="auto"/>
        </w:rPr>
        <w:fldChar w:fldCharType="separate"/>
      </w:r>
      <w:bookmarkStart w:id="33" w:name="LIBStageCode"/>
      <w:bookmarkEnd w:id="33"/>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LibRpl "" </w:instrText>
      </w:r>
      <w:r>
        <w:rPr>
          <w:color w:val="auto"/>
        </w:rPr>
        <w:fldChar w:fldCharType="separate"/>
      </w:r>
      <w:bookmarkStart w:id="34" w:name="LibRpl"/>
      <w:bookmarkEnd w:id="34"/>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LibICS "" </w:instrText>
      </w:r>
      <w:r>
        <w:rPr>
          <w:color w:val="auto"/>
        </w:rPr>
        <w:fldChar w:fldCharType="separate"/>
      </w:r>
      <w:bookmarkStart w:id="35" w:name="LibICS"/>
      <w:bookmarkEnd w:id="35"/>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LIBFIL " 8" </w:instrText>
      </w:r>
      <w:r>
        <w:rPr>
          <w:color w:val="auto"/>
        </w:rPr>
        <w:fldChar w:fldCharType="separate"/>
      </w:r>
      <w:bookmarkStart w:id="36" w:name="LIBFIL"/>
      <w:r w:rsidRPr="00AB3BD6" w:rsidR="00AB3BD6">
        <w:rPr>
          <w:noProof/>
          <w:color w:val="auto"/>
        </w:rPr>
        <w:t xml:space="preserve"> 8</w:t>
      </w:r>
      <w:bookmarkEnd w:id="36"/>
      <w:r>
        <w:rPr>
          <w:color w:val="auto"/>
        </w:rPr>
        <w:fldChar w:fldCharType="end"/>
      </w:r>
      <w:r>
        <w:rPr>
          <w:color w:val="auto"/>
        </w:rPr>
        <w:fldChar w:fldCharType="begin"/>
      </w:r>
      <w:r w:rsidRPr="00AB3BD6" w:rsidR="00AB3BD6">
        <w:rPr>
          <w:color w:val="auto"/>
        </w:rPr>
        <w:instrText xml:space="preserve"> SET LIBDeFileName "X:\Normung\PQ\Bearbeiterverzeichnisse\prk\Normen und Entwürfe\EN Normen\September2011\15504-4\DIN_ISO_IEC_15504-4_(D)_st.doc" </w:instrText>
      </w:r>
      <w:r>
        <w:rPr>
          <w:color w:val="auto"/>
        </w:rPr>
        <w:fldChar w:fldCharType="separate"/>
      </w:r>
      <w:bookmarkStart w:id="37" w:name="LIBDeFileName"/>
      <w:r w:rsidRPr="00AB3BD6" w:rsidR="00AB3BD6">
        <w:rPr>
          <w:noProof/>
          <w:color w:val="auto"/>
        </w:rPr>
        <w:t>X:\Normung\PQ\Bearbeiterverzeichnisse\prk\Normen und Entwürfe\EN Normen\September2011\15504-4\DIN_ISO_IEC_15504-4_(D)_st.doc</w:t>
      </w:r>
      <w:bookmarkEnd w:id="37"/>
      <w:r>
        <w:rPr>
          <w:color w:val="auto"/>
        </w:rPr>
        <w:fldChar w:fldCharType="end"/>
      </w:r>
      <w:r>
        <w:rPr>
          <w:color w:val="auto"/>
        </w:rPr>
        <w:fldChar w:fldCharType="begin"/>
      </w:r>
      <w:r w:rsidRPr="00AB3BD6">
        <w:rPr>
          <w:color w:val="auto"/>
        </w:rPr>
        <w:instrText xml:space="preserve"> SET LIBFrFileName ""</w:instrText>
      </w:r>
      <w:r>
        <w:rPr>
          <w:color w:val="auto"/>
        </w:rPr>
        <w:fldChar w:fldCharType="separate"/>
      </w:r>
      <w:bookmarkStart w:id="38" w:name="LIBFrFileName"/>
      <w:bookmarkEnd w:id="38"/>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LIBEnFileName ""</w:instrText>
      </w:r>
      <w:r>
        <w:rPr>
          <w:color w:val="auto"/>
        </w:rPr>
        <w:fldChar w:fldCharType="separate"/>
      </w:r>
      <w:bookmarkStart w:id="39" w:name="LIBEnFileName"/>
      <w:bookmarkEnd w:id="39"/>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LIBNatFileName ""</w:instrText>
      </w:r>
      <w:r>
        <w:rPr>
          <w:color w:val="auto"/>
        </w:rPr>
        <w:fldChar w:fldCharType="separate"/>
      </w:r>
      <w:bookmarkStart w:id="40" w:name="LIBNatFileName"/>
      <w:bookmarkEnd w:id="40"/>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LIBFileOld "" </w:instrText>
      </w:r>
      <w:r>
        <w:rPr>
          <w:color w:val="auto"/>
        </w:rPr>
        <w:fldChar w:fldCharType="separate"/>
      </w:r>
      <w:bookmarkStart w:id="41" w:name="LIBFileOld"/>
      <w:bookmarkEnd w:id="41"/>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LIBTypeTitreCEN "" </w:instrText>
      </w:r>
      <w:r>
        <w:rPr>
          <w:color w:val="auto"/>
        </w:rPr>
        <w:fldChar w:fldCharType="separate"/>
      </w:r>
      <w:bookmarkStart w:id="42" w:name="LIBTypeTitre"/>
      <w:bookmarkStart w:id="43" w:name="LIBTypeTitreCEN"/>
      <w:bookmarkEnd w:id="42"/>
      <w:bookmarkEnd w:id="43"/>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LIBTypeTitreISO "" </w:instrText>
      </w:r>
      <w:r>
        <w:rPr>
          <w:color w:val="auto"/>
        </w:rPr>
        <w:fldChar w:fldCharType="separate"/>
      </w:r>
      <w:bookmarkStart w:id="44" w:name="LIBTypeTitreISO"/>
      <w:bookmarkEnd w:id="44"/>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LibEnteteCEN "" </w:instrText>
      </w:r>
      <w:r>
        <w:rPr>
          <w:color w:val="auto"/>
        </w:rPr>
        <w:fldChar w:fldCharType="separate"/>
      </w:r>
      <w:bookmarkStart w:id="45" w:name="LibFileEnTete"/>
      <w:bookmarkStart w:id="46" w:name="LibEntete"/>
      <w:bookmarkStart w:id="47" w:name="LibEnteteCEN"/>
      <w:bookmarkEnd w:id="45"/>
      <w:bookmarkEnd w:id="46"/>
      <w:bookmarkEnd w:id="47"/>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LibEnteteISO "" </w:instrText>
      </w:r>
      <w:r>
        <w:rPr>
          <w:color w:val="auto"/>
        </w:rPr>
        <w:fldChar w:fldCharType="separate"/>
      </w:r>
      <w:bookmarkStart w:id="48" w:name="LibEnteteISO"/>
      <w:bookmarkEnd w:id="48"/>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LibEnteteNAT "" </w:instrText>
      </w:r>
      <w:r>
        <w:rPr>
          <w:color w:val="auto"/>
        </w:rPr>
        <w:fldChar w:fldCharType="separate"/>
      </w:r>
      <w:bookmarkStart w:id="49" w:name="LibEnteteNAT"/>
      <w:bookmarkEnd w:id="49"/>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LIBASynchroVF "" </w:instrText>
      </w:r>
      <w:r>
        <w:rPr>
          <w:color w:val="auto"/>
        </w:rPr>
        <w:fldChar w:fldCharType="separate"/>
      </w:r>
      <w:bookmarkStart w:id="50" w:name="LIBASynchro"/>
      <w:bookmarkStart w:id="51" w:name="LIBASynchroVF"/>
      <w:bookmarkEnd w:id="50"/>
      <w:bookmarkEnd w:id="51"/>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LIBASynchroVE "" </w:instrText>
      </w:r>
      <w:r>
        <w:rPr>
          <w:color w:val="auto"/>
        </w:rPr>
        <w:fldChar w:fldCharType="separate"/>
      </w:r>
      <w:bookmarkStart w:id="52" w:name="LIBASynchroVE"/>
      <w:bookmarkEnd w:id="52"/>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LIBASynchroVD "" </w:instrText>
      </w:r>
      <w:r>
        <w:rPr>
          <w:color w:val="auto"/>
        </w:rPr>
        <w:fldChar w:fldCharType="separate"/>
      </w:r>
      <w:bookmarkStart w:id="53" w:name="LIBASynchroVD"/>
      <w:bookmarkEnd w:id="53"/>
      <w:r w:rsidRPr="00AB3BD6" w:rsidR="00AB3BD6">
        <w:rPr>
          <w:noProof/>
          <w:color w:val="auto"/>
        </w:rPr>
        <w:t xml:space="preserve"> </w:t>
      </w:r>
      <w:r>
        <w:rPr>
          <w:color w:val="auto"/>
        </w:rPr>
        <w:fldChar w:fldCharType="end"/>
      </w:r>
      <w:r>
        <w:rPr>
          <w:color w:val="auto"/>
        </w:rPr>
        <w:fldChar w:fldCharType="begin"/>
      </w:r>
      <w:r w:rsidRPr="00AB3BD6">
        <w:rPr>
          <w:color w:val="auto"/>
        </w:rPr>
        <w:instrText xml:space="preserve"> SET LIBPATENT "" </w:instrText>
      </w:r>
      <w:r>
        <w:rPr>
          <w:color w:val="auto"/>
        </w:rPr>
        <w:fldChar w:fldCharType="separate"/>
      </w:r>
      <w:bookmarkStart w:id="54" w:name="LIBPATENT"/>
      <w:bookmarkEnd w:id="54"/>
      <w:r w:rsidRPr="00AB3BD6" w:rsidR="00AB3BD6">
        <w:rPr>
          <w:noProof/>
          <w:color w:val="auto"/>
        </w:rPr>
        <w:t xml:space="preserve"> </w:t>
      </w:r>
      <w:r>
        <w:rPr>
          <w:color w:val="auto"/>
        </w:rPr>
        <w:fldChar w:fldCharType="end"/>
      </w:r>
      <w:r>
        <w:rPr>
          <w:color w:val="auto"/>
        </w:rPr>
        <w:fldChar w:fldCharType="begin"/>
      </w:r>
      <w:r w:rsidRPr="00AB3BD6" w:rsidR="00AB3BD6">
        <w:rPr>
          <w:color w:val="auto"/>
        </w:rPr>
        <w:instrText xml:space="preserve"> SET DINFRTPNR "ISO/IEC 15504-4" </w:instrText>
      </w:r>
      <w:r>
        <w:rPr>
          <w:color w:val="auto"/>
        </w:rPr>
        <w:fldChar w:fldCharType="separate"/>
      </w:r>
      <w:bookmarkStart w:id="55" w:name="DINFRTPNR"/>
      <w:r w:rsidRPr="00AB3BD6" w:rsidR="00AB3BD6">
        <w:rPr>
          <w:noProof/>
          <w:color w:val="auto"/>
        </w:rPr>
        <w:t>ISO/IEC 15504-4</w:t>
      </w:r>
      <w:bookmarkEnd w:id="55"/>
      <w:r>
        <w:rPr>
          <w:color w:val="auto"/>
        </w:rPr>
        <w:fldChar w:fldCharType="end"/>
      </w:r>
      <w:r w:rsidRPr="00AB3BD6">
        <w:rPr>
          <w:b w:val="0"/>
          <w:noProof/>
          <w:color w:val="auto"/>
          <w:sz w:val="20"/>
        </w:rPr>
        <w:t>Datum:</w:t>
      </w:r>
      <w:r>
        <w:rPr>
          <w:b w:val="0"/>
          <w:noProof/>
          <w:color w:val="auto"/>
          <w:sz w:val="20"/>
        </w:rPr>
        <w:fldChar w:fldCharType="begin"/>
      </w:r>
      <w:r w:rsidRPr="00AB3BD6">
        <w:rPr>
          <w:b w:val="0"/>
          <w:noProof/>
          <w:color w:val="auto"/>
          <w:sz w:val="20"/>
        </w:rPr>
        <w:instrText xml:space="preserve"> REF DINDOKYEAR \* CHARFORMAT </w:instrText>
      </w:r>
      <w:r>
        <w:rPr>
          <w:b w:val="0"/>
          <w:noProof/>
          <w:color w:val="auto"/>
          <w:sz w:val="20"/>
        </w:rPr>
        <w:fldChar w:fldCharType="separate"/>
      </w:r>
      <w:r w:rsidRPr="00AB3BD6" w:rsidR="00AB3BD6">
        <w:rPr>
          <w:b w:val="0"/>
          <w:noProof/>
          <w:color w:val="auto"/>
          <w:sz w:val="20"/>
        </w:rPr>
        <w:t>2011</w:t>
      </w:r>
      <w:r>
        <w:rPr>
          <w:b w:val="0"/>
          <w:noProof/>
          <w:color w:val="auto"/>
          <w:sz w:val="20"/>
        </w:rPr>
        <w:fldChar w:fldCharType="end"/>
      </w:r>
      <w:r w:rsidRPr="00AB3BD6">
        <w:rPr>
          <w:b w:val="0"/>
          <w:noProof/>
          <w:color w:val="auto"/>
          <w:sz w:val="20"/>
        </w:rPr>
        <w:t xml:space="preserve"> </w:t>
      </w:r>
      <w:r>
        <w:rPr>
          <w:b w:val="0"/>
          <w:noProof/>
          <w:color w:val="auto"/>
          <w:sz w:val="20"/>
        </w:rPr>
        <w:fldChar w:fldCharType="begin"/>
      </w:r>
      <w:r w:rsidRPr="00AB3BD6">
        <w:rPr>
          <w:b w:val="0"/>
          <w:noProof/>
          <w:color w:val="auto"/>
          <w:sz w:val="20"/>
        </w:rPr>
        <w:instrText xml:space="preserve"> REF DINDOKMONTH \* CHARFORMAT </w:instrText>
      </w:r>
      <w:r>
        <w:rPr>
          <w:b w:val="0"/>
          <w:noProof/>
          <w:color w:val="auto"/>
          <w:sz w:val="20"/>
        </w:rPr>
        <w:fldChar w:fldCharType="separate"/>
      </w:r>
      <w:r w:rsidRPr="00AB3BD6" w:rsidR="00AB3BD6">
        <w:rPr>
          <w:b w:val="0"/>
          <w:noProof/>
          <w:color w:val="auto"/>
          <w:sz w:val="20"/>
        </w:rPr>
        <w:t>August</w:t>
      </w:r>
      <w:r>
        <w:rPr>
          <w:b w:val="0"/>
          <w:noProof/>
          <w:color w:val="auto"/>
          <w:sz w:val="20"/>
        </w:rPr>
        <w:fldChar w:fldCharType="end"/>
      </w:r>
    </w:p>
    <w:p w:rsidR="00826601" w:rsidRPr="00AB3BD6">
      <w:pPr>
        <w:bidi w:val="0"/>
        <w:spacing w:before="220" w:after="2900"/>
        <w:jc w:val="right"/>
        <w:rPr>
          <w:b/>
          <w:sz w:val="24"/>
        </w:rPr>
      </w:pPr>
      <w:r w:rsidRPr="00AB3BD6">
        <w:rPr>
          <w:b/>
          <w:sz w:val="24"/>
        </w:rPr>
        <w:t>DIN</w:t>
      </w:r>
      <w:r w:rsidRPr="00AB3BD6">
        <w:rPr>
          <w:sz w:val="28"/>
        </w:rPr>
        <w:t xml:space="preserve"> </w:t>
      </w:r>
      <w:r>
        <w:rPr>
          <w:b/>
          <w:sz w:val="24"/>
        </w:rPr>
        <w:fldChar w:fldCharType="begin"/>
      </w:r>
      <w:r w:rsidRPr="00AB3BD6">
        <w:rPr>
          <w:b/>
          <w:sz w:val="24"/>
        </w:rPr>
        <w:instrText xml:space="preserve"> REF DINFRTPNR \* CHARFORMAT  </w:instrText>
      </w:r>
      <w:r>
        <w:rPr>
          <w:b/>
          <w:sz w:val="24"/>
        </w:rPr>
        <w:fldChar w:fldCharType="separate"/>
      </w:r>
      <w:r w:rsidRPr="00AB3BD6" w:rsidR="00AB3BD6">
        <w:rPr>
          <w:b/>
          <w:sz w:val="24"/>
        </w:rPr>
        <w:t>ISO/IEC 15504-4</w:t>
      </w:r>
      <w:r>
        <w:rPr>
          <w:b/>
          <w:sz w:val="24"/>
        </w:rPr>
        <w:fldChar w:fldCharType="end"/>
      </w:r>
    </w:p>
    <w:p w:rsidR="00826601" w:rsidRPr="00AB3BD6">
      <w:pPr>
        <w:pStyle w:val="zzCover"/>
        <w:bidi w:val="0"/>
        <w:jc w:val="left"/>
        <w:rPr>
          <w:color w:val="auto"/>
        </w:rPr>
      </w:pPr>
      <w:r>
        <w:rPr>
          <w:color w:val="auto"/>
        </w:rPr>
        <w:fldChar w:fldCharType="begin"/>
      </w:r>
      <w:r w:rsidRPr="00AB3BD6">
        <w:rPr>
          <w:color w:val="auto"/>
        </w:rPr>
        <w:instrText xml:space="preserve"> REF TITD \* CHARFORMAT  </w:instrText>
      </w:r>
      <w:r>
        <w:rPr>
          <w:color w:val="auto"/>
        </w:rPr>
        <w:fldChar w:fldCharType="separate"/>
      </w:r>
      <w:r w:rsidRPr="00AB3BD6" w:rsidR="00AB3BD6">
        <w:rPr>
          <w:color w:val="auto"/>
        </w:rPr>
        <w:t>Informationstechnik — Prozess-Assessment — Teil 4: Anwendungsrichtlinien zur Prozessverbesserung und zur Bestimmung der Prozessfähigkeiten</w:t>
      </w:r>
      <w:r>
        <w:rPr>
          <w:color w:val="auto"/>
        </w:rPr>
        <w:fldChar w:fldCharType="end"/>
      </w:r>
    </w:p>
    <w:p w:rsidR="00826601" w:rsidRPr="00AB3BD6">
      <w:pPr>
        <w:bidi w:val="0"/>
      </w:pPr>
    </w:p>
    <w:p w:rsidR="00826601" w:rsidRPr="00AB3BD6">
      <w:pPr>
        <w:bidi w:val="0"/>
        <w:rPr>
          <w:lang w:val="en-GB"/>
        </w:rPr>
      </w:pPr>
      <w:r>
        <w:fldChar w:fldCharType="begin"/>
      </w:r>
      <w:r w:rsidRPr="00AB3BD6">
        <w:rPr>
          <w:lang w:val="en-GB"/>
        </w:rPr>
        <w:instrText xml:space="preserve"> REF TITE \* CHARFORMAT </w:instrText>
      </w:r>
      <w:r>
        <w:fldChar w:fldCharType="separate"/>
      </w:r>
      <w:r w:rsidRPr="00AB3BD6" w:rsidR="00AB3BD6">
        <w:rPr>
          <w:lang w:val="en-GB"/>
        </w:rPr>
        <w:t>Information technology - Process assessment — Process assessment  — Part 4: Guidance on use for process improvement and process capability determination</w:t>
      </w:r>
      <w:r>
        <w:fldChar w:fldCharType="end"/>
      </w:r>
    </w:p>
    <w:p w:rsidR="00826601" w:rsidRPr="00AB3BD6">
      <w:pPr>
        <w:bidi w:val="0"/>
        <w:rPr>
          <w:lang w:val="fr-FR"/>
        </w:rPr>
      </w:pPr>
      <w:r>
        <w:fldChar w:fldCharType="begin"/>
      </w:r>
      <w:r w:rsidRPr="00AB3BD6">
        <w:rPr>
          <w:lang w:val="fr-FR"/>
        </w:rPr>
        <w:instrText xml:space="preserve"> REF TITF \* CHARFORMAT </w:instrText>
      </w:r>
      <w:r>
        <w:fldChar w:fldCharType="separate"/>
      </w:r>
      <w:r w:rsidRPr="00AB3BD6" w:rsidR="00AB3BD6">
        <w:rPr>
          <w:lang w:val="fr-FR"/>
        </w:rPr>
        <w:t>Élément introductif — Élément central — Partie 4: Élément complémentaire</w:t>
      </w:r>
      <w:r>
        <w:fldChar w:fldCharType="end"/>
      </w:r>
    </w:p>
    <w:p w:rsidR="00826601" w:rsidRPr="00AB3BD6">
      <w:pPr>
        <w:bidi w:val="0"/>
        <w:rPr>
          <w:lang w:val="fr-FR"/>
        </w:rPr>
      </w:pPr>
    </w:p>
    <w:p w:rsidR="00826601" w:rsidRPr="00AB3BD6">
      <w:pPr>
        <w:bidi w:val="0"/>
        <w:rPr>
          <w:lang w:val="fr-FR"/>
        </w:rPr>
      </w:pPr>
    </w:p>
    <w:p w:rsidR="00826601" w:rsidRPr="00AB3BD6">
      <w:pPr>
        <w:pStyle w:val="Special"/>
        <w:bidi w:val="0"/>
        <w:jc w:val="left"/>
        <w:rPr>
          <w:i/>
        </w:rPr>
      </w:pPr>
      <w:r w:rsidRPr="00AB3BD6">
        <w:t>Vorgesehen als Ersatz für</w:t>
        <w:br/>
        <w:t>DIN 9999-9:YYYY-MM</w:t>
      </w:r>
    </w:p>
    <w:p w:rsidR="00826601" w:rsidRPr="00AB3BD6">
      <w:pPr>
        <w:bidi w:val="0"/>
      </w:pPr>
    </w:p>
    <w:p w:rsidR="00826601" w:rsidRPr="00AB3BD6">
      <w:pPr>
        <w:bidi w:val="0"/>
        <w:sectPr w:rsidSect="00826601">
          <w:headerReference w:type="even" r:id="rId5"/>
          <w:headerReference w:type="default" r:id="rId6"/>
          <w:footerReference w:type="even" r:id="rId7"/>
          <w:footerReference w:type="default" r:id="rId8"/>
          <w:headerReference w:type="first" r:id="rId9"/>
          <w:footerReference w:type="first" r:id="rId10"/>
          <w:pgSz w:w="11906" w:h="16838"/>
          <w:pgMar w:top="240" w:right="560" w:bottom="280" w:left="1360" w:header="0" w:footer="0" w:gutter="0"/>
          <w:cols w:space="720"/>
          <w:titlePg/>
          <w:docGrid w:linePitch="272"/>
        </w:sectPr>
      </w:pPr>
    </w:p>
    <w:p w:rsidR="0092679E" w:rsidRPr="00AB3BD6" w:rsidP="0092679E">
      <w:pPr>
        <w:pStyle w:val="zzContents"/>
        <w:bidi w:val="0"/>
      </w:pPr>
      <w:bookmarkStart w:id="57" w:name="_Toc47419672"/>
      <w:bookmarkStart w:id="58" w:name="page_2"/>
      <w:bookmarkEnd w:id="58"/>
      <w:r w:rsidRPr="00AB3BD6" w:rsidR="00FD37C6">
        <w:t>Inhalt</w:t>
        <w:tab/>
      </w:r>
    </w:p>
    <w:p w:rsidR="00FD37C6" w:rsidRPr="00AB3BD6" w:rsidP="0092679E">
      <w:pPr>
        <w:pStyle w:val="zzContents"/>
        <w:pageBreakBefore w:val="0"/>
        <w:tabs>
          <w:tab w:val="right" w:pos="9752"/>
        </w:tabs>
        <w:bidi w:val="0"/>
        <w:spacing w:before="0" w:after="120"/>
        <w:jc w:val="right"/>
        <w:rPr>
          <w:sz w:val="20"/>
        </w:rPr>
      </w:pPr>
      <w:r w:rsidRPr="00AB3BD6">
        <w:rPr>
          <w:b w:val="0"/>
          <w:sz w:val="20"/>
        </w:rPr>
        <w:t>Seite</w:t>
      </w:r>
    </w:p>
    <w:p w:rsidR="0024100C">
      <w:pPr>
        <w:pStyle w:val="TOC1"/>
        <w:bidi w:val="0"/>
        <w:rPr>
          <w:rFonts w:ascii="Times New Roman" w:eastAsia="Times New Roman" w:hAnsi="Times New Roman"/>
          <w:b w:val="0"/>
          <w:noProof/>
          <w:sz w:val="24"/>
          <w:szCs w:val="24"/>
          <w:lang w:eastAsia="de-DE"/>
        </w:rPr>
      </w:pPr>
      <w:r>
        <w:fldChar w:fldCharType="begin"/>
      </w:r>
      <w:r w:rsidRPr="00AB3BD6" w:rsidR="00AB3BD6">
        <w:instrText xml:space="preserve"> TOC \t "Überschrift 1;1;Überschrift 2;2;ANNEX;1;ANNEXN;1;ANNEXZ;1;Introduction;1;zzForeword;1;zzBiblio;9" </w:instrText>
      </w:r>
      <w:r>
        <w:fldChar w:fldCharType="separate"/>
      </w:r>
      <w:r w:rsidRPr="00154AAC">
        <w:rPr>
          <w:noProof/>
        </w:rPr>
        <w:t>Nationales Vorwort</w:t>
        <w:tab/>
      </w:r>
      <w:r>
        <w:rPr>
          <w:noProof/>
        </w:rPr>
        <w:fldChar w:fldCharType="begin"/>
      </w:r>
      <w:r>
        <w:rPr>
          <w:noProof/>
        </w:rPr>
        <w:instrText xml:space="preserve"> PAGEREF _Toc294852252 \h </w:instrText>
      </w:r>
      <w:r>
        <w:rPr>
          <w:noProof/>
        </w:rPr>
        <w:fldChar w:fldCharType="separate"/>
      </w:r>
      <w:r>
        <w:rPr>
          <w:noProof/>
        </w:rPr>
        <w:t>3</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Einleitung</w:t>
        <w:tab/>
      </w:r>
      <w:r>
        <w:rPr>
          <w:noProof/>
        </w:rPr>
        <w:fldChar w:fldCharType="begin"/>
      </w:r>
      <w:r>
        <w:rPr>
          <w:noProof/>
        </w:rPr>
        <w:instrText xml:space="preserve"> PAGEREF _Toc294852253 \h </w:instrText>
      </w:r>
      <w:r>
        <w:rPr>
          <w:noProof/>
        </w:rPr>
        <w:fldChar w:fldCharType="separate"/>
      </w:r>
      <w:r>
        <w:rPr>
          <w:noProof/>
        </w:rPr>
        <w:t>4</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1</w:t>
      </w:r>
      <w:r>
        <w:rPr>
          <w:rFonts w:ascii="Times New Roman" w:eastAsia="Times New Roman" w:hAnsi="Times New Roman"/>
          <w:b w:val="0"/>
          <w:noProof/>
          <w:sz w:val="24"/>
          <w:szCs w:val="24"/>
          <w:lang w:eastAsia="de-DE"/>
        </w:rPr>
        <w:tab/>
      </w:r>
      <w:r>
        <w:rPr>
          <w:noProof/>
        </w:rPr>
        <w:t>Anwendungsbereich</w:t>
        <w:tab/>
      </w:r>
      <w:r>
        <w:rPr>
          <w:noProof/>
        </w:rPr>
        <w:fldChar w:fldCharType="begin"/>
      </w:r>
      <w:r>
        <w:rPr>
          <w:noProof/>
        </w:rPr>
        <w:instrText xml:space="preserve"> PAGEREF _Toc294852254 \h </w:instrText>
      </w:r>
      <w:r>
        <w:rPr>
          <w:noProof/>
        </w:rPr>
        <w:fldChar w:fldCharType="separate"/>
      </w:r>
      <w:r>
        <w:rPr>
          <w:noProof/>
        </w:rPr>
        <w:t>5</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2</w:t>
      </w:r>
      <w:r>
        <w:rPr>
          <w:rFonts w:ascii="Times New Roman" w:eastAsia="Times New Roman" w:hAnsi="Times New Roman"/>
          <w:b w:val="0"/>
          <w:noProof/>
          <w:sz w:val="24"/>
          <w:szCs w:val="24"/>
          <w:lang w:eastAsia="de-DE"/>
        </w:rPr>
        <w:tab/>
      </w:r>
      <w:r>
        <w:rPr>
          <w:noProof/>
        </w:rPr>
        <w:t>Normative Verweisungen</w:t>
        <w:tab/>
      </w:r>
      <w:r>
        <w:rPr>
          <w:noProof/>
        </w:rPr>
        <w:fldChar w:fldCharType="begin"/>
      </w:r>
      <w:r>
        <w:rPr>
          <w:noProof/>
        </w:rPr>
        <w:instrText xml:space="preserve"> PAGEREF _Toc294852255 \h </w:instrText>
      </w:r>
      <w:r>
        <w:rPr>
          <w:noProof/>
        </w:rPr>
        <w:fldChar w:fldCharType="separate"/>
      </w:r>
      <w:r>
        <w:rPr>
          <w:noProof/>
        </w:rPr>
        <w:t>5</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3</w:t>
      </w:r>
      <w:r>
        <w:rPr>
          <w:rFonts w:ascii="Times New Roman" w:eastAsia="Times New Roman" w:hAnsi="Times New Roman"/>
          <w:b w:val="0"/>
          <w:noProof/>
          <w:sz w:val="24"/>
          <w:szCs w:val="24"/>
          <w:lang w:eastAsia="de-DE"/>
        </w:rPr>
        <w:tab/>
      </w:r>
      <w:r>
        <w:rPr>
          <w:noProof/>
        </w:rPr>
        <w:t>Begriffe</w:t>
        <w:tab/>
      </w:r>
      <w:r>
        <w:rPr>
          <w:noProof/>
        </w:rPr>
        <w:fldChar w:fldCharType="begin"/>
      </w:r>
      <w:r>
        <w:rPr>
          <w:noProof/>
        </w:rPr>
        <w:instrText xml:space="preserve"> PAGEREF _Toc294852256 \h </w:instrText>
      </w:r>
      <w:r>
        <w:rPr>
          <w:noProof/>
        </w:rPr>
        <w:fldChar w:fldCharType="separate"/>
      </w:r>
      <w:r>
        <w:rPr>
          <w:noProof/>
        </w:rPr>
        <w:t>5</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4</w:t>
      </w:r>
      <w:r>
        <w:rPr>
          <w:rFonts w:ascii="Times New Roman" w:eastAsia="Times New Roman" w:hAnsi="Times New Roman"/>
          <w:b w:val="0"/>
          <w:noProof/>
          <w:sz w:val="24"/>
          <w:szCs w:val="24"/>
          <w:lang w:eastAsia="de-DE"/>
        </w:rPr>
        <w:tab/>
      </w:r>
      <w:r>
        <w:rPr>
          <w:noProof/>
        </w:rPr>
        <w:t>Einleitung</w:t>
        <w:tab/>
      </w:r>
      <w:r>
        <w:rPr>
          <w:noProof/>
        </w:rPr>
        <w:fldChar w:fldCharType="begin"/>
      </w:r>
      <w:r>
        <w:rPr>
          <w:noProof/>
        </w:rPr>
        <w:instrText xml:space="preserve"> PAGEREF _Toc294852257 \h </w:instrText>
      </w:r>
      <w:r>
        <w:rPr>
          <w:noProof/>
        </w:rPr>
        <w:fldChar w:fldCharType="separate"/>
      </w:r>
      <w:r>
        <w:rPr>
          <w:noProof/>
        </w:rPr>
        <w:t>5</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4.1</w:t>
      </w:r>
      <w:r>
        <w:rPr>
          <w:rFonts w:ascii="Times New Roman" w:eastAsia="Times New Roman" w:hAnsi="Times New Roman"/>
          <w:b w:val="0"/>
          <w:noProof/>
          <w:sz w:val="24"/>
          <w:szCs w:val="24"/>
          <w:lang w:eastAsia="de-DE"/>
        </w:rPr>
        <w:tab/>
      </w:r>
      <w:r>
        <w:rPr>
          <w:noProof/>
        </w:rPr>
        <w:t>Prozessverbesserung und Bestimmung der Prozessfähigkeiten</w:t>
        <w:tab/>
      </w:r>
      <w:r>
        <w:rPr>
          <w:noProof/>
        </w:rPr>
        <w:fldChar w:fldCharType="begin"/>
      </w:r>
      <w:r>
        <w:rPr>
          <w:noProof/>
        </w:rPr>
        <w:instrText xml:space="preserve"> PAGEREF _Toc294852258 \h </w:instrText>
      </w:r>
      <w:r>
        <w:rPr>
          <w:noProof/>
        </w:rPr>
        <w:fldChar w:fldCharType="separate"/>
      </w:r>
      <w:r>
        <w:rPr>
          <w:noProof/>
        </w:rPr>
        <w:t>5</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4.2</w:t>
      </w:r>
      <w:r>
        <w:rPr>
          <w:rFonts w:ascii="Times New Roman" w:eastAsia="Times New Roman" w:hAnsi="Times New Roman"/>
          <w:b w:val="0"/>
          <w:noProof/>
          <w:sz w:val="24"/>
          <w:szCs w:val="24"/>
          <w:lang w:eastAsia="de-DE"/>
        </w:rPr>
        <w:tab/>
      </w:r>
      <w:r>
        <w:rPr>
          <w:noProof/>
        </w:rPr>
        <w:t>Sponsoren und Teams von PI und PCD</w:t>
        <w:tab/>
      </w:r>
      <w:r>
        <w:rPr>
          <w:noProof/>
        </w:rPr>
        <w:fldChar w:fldCharType="begin"/>
      </w:r>
      <w:r>
        <w:rPr>
          <w:noProof/>
        </w:rPr>
        <w:instrText xml:space="preserve"> PAGEREF _Toc294852259 \h </w:instrText>
      </w:r>
      <w:r>
        <w:rPr>
          <w:noProof/>
        </w:rPr>
        <w:fldChar w:fldCharType="separate"/>
      </w:r>
      <w:r>
        <w:rPr>
          <w:noProof/>
        </w:rPr>
        <w:t>6</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4.3</w:t>
      </w:r>
      <w:r>
        <w:rPr>
          <w:rFonts w:ascii="Times New Roman" w:eastAsia="Times New Roman" w:hAnsi="Times New Roman"/>
          <w:b w:val="0"/>
          <w:noProof/>
          <w:sz w:val="24"/>
          <w:szCs w:val="24"/>
          <w:lang w:eastAsia="de-DE"/>
        </w:rPr>
        <w:tab/>
      </w:r>
      <w:r>
        <w:rPr>
          <w:noProof/>
        </w:rPr>
        <w:t>Prozess, Richtlinien und Methoden</w:t>
        <w:tab/>
      </w:r>
      <w:r>
        <w:rPr>
          <w:noProof/>
        </w:rPr>
        <w:fldChar w:fldCharType="begin"/>
      </w:r>
      <w:r>
        <w:rPr>
          <w:noProof/>
        </w:rPr>
        <w:instrText xml:space="preserve"> PAGEREF _Toc294852260 \h </w:instrText>
      </w:r>
      <w:r>
        <w:rPr>
          <w:noProof/>
        </w:rPr>
        <w:fldChar w:fldCharType="separate"/>
      </w:r>
      <w:r>
        <w:rPr>
          <w:noProof/>
        </w:rPr>
        <w:t>6</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4.4</w:t>
      </w:r>
      <w:r>
        <w:rPr>
          <w:rFonts w:ascii="Times New Roman" w:eastAsia="Times New Roman" w:hAnsi="Times New Roman"/>
          <w:b w:val="0"/>
          <w:noProof/>
          <w:sz w:val="24"/>
          <w:szCs w:val="24"/>
          <w:lang w:eastAsia="de-DE"/>
        </w:rPr>
        <w:tab/>
      </w:r>
      <w:r>
        <w:rPr>
          <w:noProof/>
        </w:rPr>
        <w:t xml:space="preserve">Prozessverbesserung — </w:t>
      </w:r>
      <w:r w:rsidRPr="00154AAC">
        <w:rPr>
          <w:iCs/>
          <w:noProof/>
        </w:rPr>
        <w:t>Zweck und erwartete Resultate</w:t>
      </w:r>
      <w:r>
        <w:rPr>
          <w:noProof/>
        </w:rPr>
        <w:tab/>
      </w:r>
      <w:r>
        <w:rPr>
          <w:noProof/>
        </w:rPr>
        <w:fldChar w:fldCharType="begin"/>
      </w:r>
      <w:r>
        <w:rPr>
          <w:noProof/>
        </w:rPr>
        <w:instrText xml:space="preserve"> PAGEREF _Toc294852261 \h </w:instrText>
      </w:r>
      <w:r>
        <w:rPr>
          <w:noProof/>
        </w:rPr>
        <w:fldChar w:fldCharType="separate"/>
      </w:r>
      <w:r>
        <w:rPr>
          <w:noProof/>
        </w:rPr>
        <w:t>7</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4.5</w:t>
      </w:r>
      <w:r>
        <w:rPr>
          <w:rFonts w:ascii="Times New Roman" w:eastAsia="Times New Roman" w:hAnsi="Times New Roman"/>
          <w:b w:val="0"/>
          <w:noProof/>
          <w:sz w:val="24"/>
          <w:szCs w:val="24"/>
          <w:lang w:eastAsia="de-DE"/>
        </w:rPr>
        <w:tab/>
      </w:r>
      <w:r>
        <w:rPr>
          <w:noProof/>
        </w:rPr>
        <w:t xml:space="preserve">Bestimmung der Prozessfähigkeiten — </w:t>
      </w:r>
      <w:r w:rsidRPr="00154AAC">
        <w:rPr>
          <w:iCs/>
          <w:noProof/>
        </w:rPr>
        <w:t>Zweck und erwartete Resultate</w:t>
      </w:r>
      <w:r>
        <w:rPr>
          <w:noProof/>
        </w:rPr>
        <w:tab/>
      </w:r>
      <w:r>
        <w:rPr>
          <w:noProof/>
        </w:rPr>
        <w:fldChar w:fldCharType="begin"/>
      </w:r>
      <w:r>
        <w:rPr>
          <w:noProof/>
        </w:rPr>
        <w:instrText xml:space="preserve"> PAGEREF _Toc294852262 \h </w:instrText>
      </w:r>
      <w:r>
        <w:rPr>
          <w:noProof/>
        </w:rPr>
        <w:fldChar w:fldCharType="separate"/>
      </w:r>
      <w:r>
        <w:rPr>
          <w:noProof/>
        </w:rPr>
        <w:t>7</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4.6</w:t>
      </w:r>
      <w:r>
        <w:rPr>
          <w:rFonts w:ascii="Times New Roman" w:eastAsia="Times New Roman" w:hAnsi="Times New Roman"/>
          <w:b w:val="0"/>
          <w:noProof/>
          <w:sz w:val="24"/>
          <w:szCs w:val="24"/>
          <w:lang w:eastAsia="de-DE"/>
        </w:rPr>
        <w:tab/>
      </w:r>
      <w:r>
        <w:rPr>
          <w:noProof/>
        </w:rPr>
        <w:t>Prozess-Assessmentresultat</w:t>
        <w:tab/>
      </w:r>
      <w:r>
        <w:rPr>
          <w:noProof/>
        </w:rPr>
        <w:fldChar w:fldCharType="begin"/>
      </w:r>
      <w:r>
        <w:rPr>
          <w:noProof/>
        </w:rPr>
        <w:instrText xml:space="preserve"> PAGEREF _Toc294852263 \h </w:instrText>
      </w:r>
      <w:r>
        <w:rPr>
          <w:noProof/>
        </w:rPr>
        <w:fldChar w:fldCharType="separate"/>
      </w:r>
      <w:r>
        <w:rPr>
          <w:noProof/>
        </w:rPr>
        <w:t>8</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5</w:t>
      </w:r>
      <w:r>
        <w:rPr>
          <w:rFonts w:ascii="Times New Roman" w:eastAsia="Times New Roman" w:hAnsi="Times New Roman"/>
          <w:b w:val="0"/>
          <w:noProof/>
          <w:sz w:val="24"/>
          <w:szCs w:val="24"/>
          <w:lang w:eastAsia="de-DE"/>
        </w:rPr>
        <w:tab/>
      </w:r>
      <w:r>
        <w:rPr>
          <w:noProof/>
        </w:rPr>
        <w:t>Nutzung von Prozess-Assessments</w:t>
        <w:tab/>
      </w:r>
      <w:r>
        <w:rPr>
          <w:noProof/>
        </w:rPr>
        <w:fldChar w:fldCharType="begin"/>
      </w:r>
      <w:r>
        <w:rPr>
          <w:noProof/>
        </w:rPr>
        <w:instrText xml:space="preserve"> PAGEREF _Toc294852264 \h </w:instrText>
      </w:r>
      <w:r>
        <w:rPr>
          <w:noProof/>
        </w:rPr>
        <w:fldChar w:fldCharType="separate"/>
      </w:r>
      <w:r>
        <w:rPr>
          <w:noProof/>
        </w:rPr>
        <w:t>9</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5.1</w:t>
      </w:r>
      <w:r>
        <w:rPr>
          <w:rFonts w:ascii="Times New Roman" w:eastAsia="Times New Roman" w:hAnsi="Times New Roman"/>
          <w:b w:val="0"/>
          <w:noProof/>
          <w:sz w:val="24"/>
          <w:szCs w:val="24"/>
          <w:lang w:eastAsia="de-DE"/>
        </w:rPr>
        <w:tab/>
      </w:r>
      <w:r>
        <w:rPr>
          <w:noProof/>
        </w:rPr>
        <w:t>Allgemeines</w:t>
        <w:tab/>
      </w:r>
      <w:r>
        <w:rPr>
          <w:noProof/>
        </w:rPr>
        <w:fldChar w:fldCharType="begin"/>
      </w:r>
      <w:r>
        <w:rPr>
          <w:noProof/>
        </w:rPr>
        <w:instrText xml:space="preserve"> PAGEREF _Toc294852265 \h </w:instrText>
      </w:r>
      <w:r>
        <w:rPr>
          <w:noProof/>
        </w:rPr>
        <w:fldChar w:fldCharType="separate"/>
      </w:r>
      <w:r>
        <w:rPr>
          <w:noProof/>
        </w:rPr>
        <w:t>9</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5.2</w:t>
      </w:r>
      <w:r>
        <w:rPr>
          <w:rFonts w:ascii="Times New Roman" w:eastAsia="Times New Roman" w:hAnsi="Times New Roman"/>
          <w:b w:val="0"/>
          <w:noProof/>
          <w:sz w:val="24"/>
          <w:szCs w:val="24"/>
          <w:lang w:eastAsia="de-DE"/>
        </w:rPr>
        <w:tab/>
      </w:r>
      <w:r>
        <w:rPr>
          <w:noProof/>
        </w:rPr>
        <w:t>Auswahl des oder der Prozess-Referenzmodelle</w:t>
        <w:tab/>
      </w:r>
      <w:r>
        <w:rPr>
          <w:noProof/>
        </w:rPr>
        <w:fldChar w:fldCharType="begin"/>
      </w:r>
      <w:r>
        <w:rPr>
          <w:noProof/>
        </w:rPr>
        <w:instrText xml:space="preserve"> PAGEREF _Toc294852266 \h </w:instrText>
      </w:r>
      <w:r>
        <w:rPr>
          <w:noProof/>
        </w:rPr>
        <w:fldChar w:fldCharType="separate"/>
      </w:r>
      <w:r>
        <w:rPr>
          <w:noProof/>
        </w:rPr>
        <w:t>9</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5.3</w:t>
      </w:r>
      <w:r>
        <w:rPr>
          <w:rFonts w:ascii="Times New Roman" w:eastAsia="Times New Roman" w:hAnsi="Times New Roman"/>
          <w:b w:val="0"/>
          <w:noProof/>
          <w:sz w:val="24"/>
          <w:szCs w:val="24"/>
          <w:lang w:eastAsia="de-DE"/>
        </w:rPr>
        <w:tab/>
      </w:r>
      <w:r>
        <w:rPr>
          <w:noProof/>
        </w:rPr>
        <w:t>Festlegung der angestrebten Fähigkeit</w:t>
        <w:tab/>
      </w:r>
      <w:r>
        <w:rPr>
          <w:noProof/>
        </w:rPr>
        <w:fldChar w:fldCharType="begin"/>
      </w:r>
      <w:r>
        <w:rPr>
          <w:noProof/>
        </w:rPr>
        <w:instrText xml:space="preserve"> PAGEREF _Toc294852267 \h </w:instrText>
      </w:r>
      <w:r>
        <w:rPr>
          <w:noProof/>
        </w:rPr>
        <w:fldChar w:fldCharType="separate"/>
      </w:r>
      <w:r>
        <w:rPr>
          <w:noProof/>
        </w:rPr>
        <w:t>9</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5.4</w:t>
      </w:r>
      <w:r>
        <w:rPr>
          <w:rFonts w:ascii="Times New Roman" w:eastAsia="Times New Roman" w:hAnsi="Times New Roman"/>
          <w:b w:val="0"/>
          <w:noProof/>
          <w:sz w:val="24"/>
          <w:szCs w:val="24"/>
          <w:lang w:eastAsia="de-DE"/>
        </w:rPr>
        <w:tab/>
      </w:r>
      <w:r>
        <w:rPr>
          <w:noProof/>
        </w:rPr>
        <w:t>Festlegung der Assessmenteingaben</w:t>
        <w:tab/>
      </w:r>
      <w:r>
        <w:rPr>
          <w:noProof/>
        </w:rPr>
        <w:fldChar w:fldCharType="begin"/>
      </w:r>
      <w:r>
        <w:rPr>
          <w:noProof/>
        </w:rPr>
        <w:instrText xml:space="preserve"> PAGEREF _Toc294852268 \h </w:instrText>
      </w:r>
      <w:r>
        <w:rPr>
          <w:noProof/>
        </w:rPr>
        <w:fldChar w:fldCharType="separate"/>
      </w:r>
      <w:r>
        <w:rPr>
          <w:noProof/>
        </w:rPr>
        <w:t>12</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5.5</w:t>
      </w:r>
      <w:r>
        <w:rPr>
          <w:rFonts w:ascii="Times New Roman" w:eastAsia="Times New Roman" w:hAnsi="Times New Roman"/>
          <w:b w:val="0"/>
          <w:noProof/>
          <w:sz w:val="24"/>
          <w:szCs w:val="24"/>
          <w:lang w:eastAsia="de-DE"/>
        </w:rPr>
        <w:tab/>
      </w:r>
      <w:r>
        <w:rPr>
          <w:noProof/>
        </w:rPr>
        <w:t>Evaluierung des Prozessrisikos</w:t>
        <w:tab/>
      </w:r>
      <w:r>
        <w:rPr>
          <w:noProof/>
        </w:rPr>
        <w:fldChar w:fldCharType="begin"/>
      </w:r>
      <w:r>
        <w:rPr>
          <w:noProof/>
        </w:rPr>
        <w:instrText xml:space="preserve"> PAGEREF _Toc294852269 \h </w:instrText>
      </w:r>
      <w:r>
        <w:rPr>
          <w:noProof/>
        </w:rPr>
        <w:fldChar w:fldCharType="separate"/>
      </w:r>
      <w:r>
        <w:rPr>
          <w:noProof/>
        </w:rPr>
        <w:t>13</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6</w:t>
      </w:r>
      <w:r>
        <w:rPr>
          <w:rFonts w:ascii="Times New Roman" w:eastAsia="Times New Roman" w:hAnsi="Times New Roman"/>
          <w:b w:val="0"/>
          <w:noProof/>
          <w:sz w:val="24"/>
          <w:szCs w:val="24"/>
          <w:lang w:eastAsia="de-DE"/>
        </w:rPr>
        <w:tab/>
      </w:r>
      <w:r>
        <w:rPr>
          <w:noProof/>
        </w:rPr>
        <w:t>Prozessverbesserung</w:t>
        <w:tab/>
      </w:r>
      <w:r>
        <w:rPr>
          <w:noProof/>
        </w:rPr>
        <w:fldChar w:fldCharType="begin"/>
      </w:r>
      <w:r>
        <w:rPr>
          <w:noProof/>
        </w:rPr>
        <w:instrText xml:space="preserve"> PAGEREF _Toc294852270 \h </w:instrText>
      </w:r>
      <w:r>
        <w:rPr>
          <w:noProof/>
        </w:rPr>
        <w:fldChar w:fldCharType="separate"/>
      </w:r>
      <w:r>
        <w:rPr>
          <w:noProof/>
        </w:rPr>
        <w:t>16</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6.1</w:t>
      </w:r>
      <w:r>
        <w:rPr>
          <w:rFonts w:ascii="Times New Roman" w:eastAsia="Times New Roman" w:hAnsi="Times New Roman"/>
          <w:b w:val="0"/>
          <w:noProof/>
          <w:sz w:val="24"/>
          <w:szCs w:val="24"/>
          <w:lang w:eastAsia="de-DE"/>
        </w:rPr>
        <w:tab/>
      </w:r>
      <w:r>
        <w:rPr>
          <w:noProof/>
        </w:rPr>
        <w:t>Überblick</w:t>
        <w:tab/>
      </w:r>
      <w:r>
        <w:rPr>
          <w:noProof/>
        </w:rPr>
        <w:fldChar w:fldCharType="begin"/>
      </w:r>
      <w:r>
        <w:rPr>
          <w:noProof/>
        </w:rPr>
        <w:instrText xml:space="preserve"> PAGEREF _Toc294852271 \h </w:instrText>
      </w:r>
      <w:r>
        <w:rPr>
          <w:noProof/>
        </w:rPr>
        <w:fldChar w:fldCharType="separate"/>
      </w:r>
      <w:r>
        <w:rPr>
          <w:noProof/>
        </w:rPr>
        <w:t>16</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6.2</w:t>
      </w:r>
      <w:r>
        <w:rPr>
          <w:rFonts w:ascii="Times New Roman" w:eastAsia="Times New Roman" w:hAnsi="Times New Roman"/>
          <w:b w:val="0"/>
          <w:noProof/>
          <w:sz w:val="24"/>
          <w:szCs w:val="24"/>
          <w:lang w:eastAsia="de-DE"/>
        </w:rPr>
        <w:tab/>
      </w:r>
      <w:r>
        <w:rPr>
          <w:noProof/>
        </w:rPr>
        <w:t>Die Schritte der Prozessverbesserung</w:t>
        <w:tab/>
      </w:r>
      <w:r>
        <w:rPr>
          <w:noProof/>
        </w:rPr>
        <w:fldChar w:fldCharType="begin"/>
      </w:r>
      <w:r>
        <w:rPr>
          <w:noProof/>
        </w:rPr>
        <w:instrText xml:space="preserve"> PAGEREF _Toc294852272 \h </w:instrText>
      </w:r>
      <w:r>
        <w:rPr>
          <w:noProof/>
        </w:rPr>
        <w:fldChar w:fldCharType="separate"/>
      </w:r>
      <w:r>
        <w:rPr>
          <w:noProof/>
        </w:rPr>
        <w:t>18</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7</w:t>
      </w:r>
      <w:r>
        <w:rPr>
          <w:rFonts w:ascii="Times New Roman" w:eastAsia="Times New Roman" w:hAnsi="Times New Roman"/>
          <w:b w:val="0"/>
          <w:noProof/>
          <w:sz w:val="24"/>
          <w:szCs w:val="24"/>
          <w:lang w:eastAsia="de-DE"/>
        </w:rPr>
        <w:tab/>
      </w:r>
      <w:r>
        <w:rPr>
          <w:noProof/>
        </w:rPr>
        <w:t>Bestimmung der Prozessfähigkeiten</w:t>
        <w:tab/>
      </w:r>
      <w:r>
        <w:rPr>
          <w:noProof/>
        </w:rPr>
        <w:fldChar w:fldCharType="begin"/>
      </w:r>
      <w:r>
        <w:rPr>
          <w:noProof/>
        </w:rPr>
        <w:instrText xml:space="preserve"> PAGEREF _Toc294852273 \h </w:instrText>
      </w:r>
      <w:r>
        <w:rPr>
          <w:noProof/>
        </w:rPr>
        <w:fldChar w:fldCharType="separate"/>
      </w:r>
      <w:r>
        <w:rPr>
          <w:noProof/>
        </w:rPr>
        <w:t>27</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7.1</w:t>
      </w:r>
      <w:r>
        <w:rPr>
          <w:rFonts w:ascii="Times New Roman" w:eastAsia="Times New Roman" w:hAnsi="Times New Roman"/>
          <w:b w:val="0"/>
          <w:noProof/>
          <w:sz w:val="24"/>
          <w:szCs w:val="24"/>
          <w:lang w:eastAsia="de-DE"/>
        </w:rPr>
        <w:tab/>
      </w:r>
      <w:r>
        <w:rPr>
          <w:noProof/>
        </w:rPr>
        <w:t>Überblick</w:t>
        <w:tab/>
      </w:r>
      <w:r>
        <w:rPr>
          <w:noProof/>
        </w:rPr>
        <w:fldChar w:fldCharType="begin"/>
      </w:r>
      <w:r>
        <w:rPr>
          <w:noProof/>
        </w:rPr>
        <w:instrText xml:space="preserve"> PAGEREF _Toc294852274 \h </w:instrText>
      </w:r>
      <w:r>
        <w:rPr>
          <w:noProof/>
        </w:rPr>
        <w:fldChar w:fldCharType="separate"/>
      </w:r>
      <w:r>
        <w:rPr>
          <w:noProof/>
        </w:rPr>
        <w:t>27</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7.2</w:t>
      </w:r>
      <w:r>
        <w:rPr>
          <w:rFonts w:ascii="Times New Roman" w:eastAsia="Times New Roman" w:hAnsi="Times New Roman"/>
          <w:b w:val="0"/>
          <w:noProof/>
          <w:sz w:val="24"/>
          <w:szCs w:val="24"/>
          <w:lang w:eastAsia="de-DE"/>
        </w:rPr>
        <w:tab/>
      </w:r>
      <w:r>
        <w:rPr>
          <w:noProof/>
        </w:rPr>
        <w:t>Die Schritte der Bestimmung der Prozessfähigkeiten</w:t>
        <w:tab/>
      </w:r>
      <w:r>
        <w:rPr>
          <w:noProof/>
        </w:rPr>
        <w:fldChar w:fldCharType="begin"/>
      </w:r>
      <w:r>
        <w:rPr>
          <w:noProof/>
        </w:rPr>
        <w:instrText xml:space="preserve"> PAGEREF _Toc294852275 \h </w:instrText>
      </w:r>
      <w:r>
        <w:rPr>
          <w:noProof/>
        </w:rPr>
        <w:fldChar w:fldCharType="separate"/>
      </w:r>
      <w:r>
        <w:rPr>
          <w:noProof/>
        </w:rPr>
        <w:t>28</w:t>
      </w:r>
      <w:r>
        <w:rPr>
          <w:noProof/>
        </w:rPr>
        <w:fldChar w:fldCharType="end"/>
      </w:r>
    </w:p>
    <w:p w:rsidR="0024100C">
      <w:pPr>
        <w:pStyle w:val="TOC2"/>
        <w:bidi w:val="0"/>
        <w:rPr>
          <w:rFonts w:ascii="Times New Roman" w:eastAsia="Times New Roman" w:hAnsi="Times New Roman"/>
          <w:b w:val="0"/>
          <w:noProof/>
          <w:sz w:val="24"/>
          <w:szCs w:val="24"/>
          <w:lang w:eastAsia="de-DE"/>
        </w:rPr>
      </w:pPr>
      <w:r>
        <w:rPr>
          <w:noProof/>
        </w:rPr>
        <w:t>7.3</w:t>
      </w:r>
      <w:r>
        <w:rPr>
          <w:rFonts w:ascii="Times New Roman" w:eastAsia="Times New Roman" w:hAnsi="Times New Roman"/>
          <w:b w:val="0"/>
          <w:noProof/>
          <w:sz w:val="24"/>
          <w:szCs w:val="24"/>
          <w:lang w:eastAsia="de-DE"/>
        </w:rPr>
        <w:tab/>
      </w:r>
      <w:r>
        <w:rPr>
          <w:noProof/>
        </w:rPr>
        <w:t>Vergleichbarkeit der Analysen von Assessmentresultaten</w:t>
        <w:tab/>
      </w:r>
      <w:r>
        <w:rPr>
          <w:noProof/>
        </w:rPr>
        <w:fldChar w:fldCharType="begin"/>
      </w:r>
      <w:r>
        <w:rPr>
          <w:noProof/>
        </w:rPr>
        <w:instrText xml:space="preserve"> PAGEREF _Toc294852276 \h </w:instrText>
      </w:r>
      <w:r>
        <w:rPr>
          <w:noProof/>
        </w:rPr>
        <w:fldChar w:fldCharType="separate"/>
      </w:r>
      <w:r>
        <w:rPr>
          <w:noProof/>
        </w:rPr>
        <w:t>31</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 xml:space="preserve">Anhang A </w:t>
      </w:r>
      <w:r w:rsidRPr="00154AAC">
        <w:rPr>
          <w:b w:val="0"/>
          <w:bCs/>
          <w:noProof/>
        </w:rPr>
        <w:t>(informativ)</w:t>
      </w:r>
      <w:r w:rsidRPr="00154AAC">
        <w:rPr>
          <w:bCs/>
          <w:noProof/>
        </w:rPr>
        <w:t xml:space="preserve"> </w:t>
      </w:r>
      <w:r>
        <w:rPr>
          <w:noProof/>
        </w:rPr>
        <w:t xml:space="preserve"> Analyse des Prozessrisikos</w:t>
        <w:tab/>
      </w:r>
      <w:r>
        <w:rPr>
          <w:noProof/>
        </w:rPr>
        <w:fldChar w:fldCharType="begin"/>
      </w:r>
      <w:r>
        <w:rPr>
          <w:noProof/>
        </w:rPr>
        <w:instrText xml:space="preserve"> PAGEREF _Toc294852277 \h </w:instrText>
      </w:r>
      <w:r>
        <w:rPr>
          <w:noProof/>
        </w:rPr>
        <w:fldChar w:fldCharType="separate"/>
      </w:r>
      <w:r>
        <w:rPr>
          <w:noProof/>
        </w:rPr>
        <w:t>32</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Anhang B</w:t>
      </w:r>
      <w:r w:rsidRPr="00154AAC">
        <w:rPr>
          <w:b w:val="0"/>
          <w:bCs/>
          <w:noProof/>
        </w:rPr>
        <w:t xml:space="preserve"> (informativ) </w:t>
      </w:r>
      <w:r>
        <w:rPr>
          <w:noProof/>
        </w:rPr>
        <w:t xml:space="preserve"> Unterauftragnehmer und Konsortien</w:t>
        <w:tab/>
      </w:r>
      <w:r>
        <w:rPr>
          <w:noProof/>
        </w:rPr>
        <w:fldChar w:fldCharType="begin"/>
      </w:r>
      <w:r>
        <w:rPr>
          <w:noProof/>
        </w:rPr>
        <w:instrText xml:space="preserve"> PAGEREF _Toc294852278 \h </w:instrText>
      </w:r>
      <w:r>
        <w:rPr>
          <w:noProof/>
        </w:rPr>
        <w:fldChar w:fldCharType="separate"/>
      </w:r>
      <w:r>
        <w:rPr>
          <w:noProof/>
        </w:rPr>
        <w:t>38</w:t>
      </w:r>
      <w:r>
        <w:rPr>
          <w:noProof/>
        </w:rPr>
        <w:fldChar w:fldCharType="end"/>
      </w:r>
    </w:p>
    <w:p w:rsidR="0024100C">
      <w:pPr>
        <w:pStyle w:val="TOC1"/>
        <w:bidi w:val="0"/>
        <w:rPr>
          <w:rFonts w:ascii="Times New Roman" w:eastAsia="Times New Roman" w:hAnsi="Times New Roman"/>
          <w:b w:val="0"/>
          <w:noProof/>
          <w:sz w:val="24"/>
          <w:szCs w:val="24"/>
          <w:lang w:eastAsia="de-DE"/>
        </w:rPr>
      </w:pPr>
      <w:r>
        <w:rPr>
          <w:noProof/>
        </w:rPr>
        <w:t>Anhang C</w:t>
      </w:r>
      <w:r w:rsidRPr="00154AAC">
        <w:rPr>
          <w:b w:val="0"/>
          <w:noProof/>
        </w:rPr>
        <w:t xml:space="preserve"> (informativ) </w:t>
      </w:r>
      <w:r>
        <w:rPr>
          <w:noProof/>
        </w:rPr>
        <w:t xml:space="preserve"> Prozessverbesserung und Organisationskultur</w:t>
        <w:tab/>
      </w:r>
      <w:r>
        <w:rPr>
          <w:noProof/>
        </w:rPr>
        <w:fldChar w:fldCharType="begin"/>
      </w:r>
      <w:r>
        <w:rPr>
          <w:noProof/>
        </w:rPr>
        <w:instrText xml:space="preserve"> PAGEREF _Toc294852279 \h </w:instrText>
      </w:r>
      <w:r>
        <w:rPr>
          <w:noProof/>
        </w:rPr>
        <w:fldChar w:fldCharType="separate"/>
      </w:r>
      <w:r>
        <w:rPr>
          <w:noProof/>
        </w:rPr>
        <w:t>40</w:t>
      </w:r>
      <w:r>
        <w:rPr>
          <w:noProof/>
        </w:rPr>
        <w:fldChar w:fldCharType="end"/>
      </w:r>
    </w:p>
    <w:p w:rsidR="0024100C">
      <w:pPr>
        <w:pStyle w:val="TOC9"/>
        <w:bidi w:val="0"/>
        <w:rPr>
          <w:rFonts w:ascii="Times New Roman" w:eastAsia="Times New Roman" w:hAnsi="Times New Roman"/>
          <w:b w:val="0"/>
          <w:noProof/>
          <w:sz w:val="24"/>
          <w:szCs w:val="24"/>
          <w:lang w:eastAsia="de-DE"/>
        </w:rPr>
      </w:pPr>
      <w:r>
        <w:rPr>
          <w:noProof/>
        </w:rPr>
        <w:t>Literaturhinweise</w:t>
        <w:tab/>
      </w:r>
      <w:r>
        <w:rPr>
          <w:noProof/>
        </w:rPr>
        <w:fldChar w:fldCharType="begin"/>
      </w:r>
      <w:r>
        <w:rPr>
          <w:noProof/>
        </w:rPr>
        <w:instrText xml:space="preserve"> PAGEREF _Toc294852280 \h </w:instrText>
      </w:r>
      <w:r>
        <w:rPr>
          <w:noProof/>
        </w:rPr>
        <w:fldChar w:fldCharType="separate"/>
      </w:r>
      <w:r>
        <w:rPr>
          <w:noProof/>
        </w:rPr>
        <w:t>43</w:t>
      </w:r>
      <w:r>
        <w:rPr>
          <w:noProof/>
        </w:rPr>
        <w:fldChar w:fldCharType="end"/>
      </w:r>
    </w:p>
    <w:p w:rsidR="00721C06" w:rsidRPr="00AB3BD6" w:rsidP="00AB3BD6">
      <w:pPr>
        <w:pStyle w:val="zzForeword"/>
        <w:bidi w:val="0"/>
        <w:spacing w:before="0"/>
        <w:rPr>
          <w:color w:val="auto"/>
        </w:rPr>
      </w:pPr>
      <w:r>
        <w:rPr>
          <w:color w:val="auto"/>
          <w:sz w:val="20"/>
        </w:rPr>
        <w:fldChar w:fldCharType="end"/>
      </w:r>
      <w:bookmarkStart w:id="59" w:name="_Toc294852252"/>
      <w:bookmarkStart w:id="60" w:name="page_3"/>
      <w:bookmarkEnd w:id="60"/>
      <w:r w:rsidRPr="00AB3BD6">
        <w:rPr>
          <w:color w:val="auto"/>
        </w:rPr>
        <w:t>Nationales Vorwort</w:t>
      </w:r>
      <w:bookmarkEnd w:id="57"/>
      <w:bookmarkEnd w:id="59"/>
    </w:p>
    <w:p w:rsidR="00721C06" w:rsidRPr="00AB3BD6" w:rsidP="00AB3BD6">
      <w:pPr>
        <w:pStyle w:val="Foreword"/>
        <w:bidi w:val="0"/>
        <w:rPr>
          <w:color w:val="000000"/>
        </w:rPr>
      </w:pPr>
      <w:r w:rsidRPr="00AB3BD6">
        <w:rPr>
          <w:color w:val="000000"/>
        </w:rPr>
        <w:t>Dieses Dokument (ISO/IEC 15504</w:t>
      </w:r>
      <w:r w:rsidRPr="00AB3BD6">
        <w:rPr>
          <w:color w:val="000000"/>
        </w:rPr>
        <w:noBreakHyphen/>
        <w:t>4:2004) wurde vom Unterkomitee SC 7, „Software and system engineering“, des gemeinsamen Tech</w:t>
      </w:r>
      <w:r w:rsidRPr="00AB3BD6">
        <w:rPr>
          <w:color w:val="000000"/>
        </w:rPr>
        <w:softHyphen/>
        <w:t>nischen Komitees ISO/IEC JTC 1, Information technology, erarbeitet.</w:t>
      </w:r>
    </w:p>
    <w:p w:rsidR="00721C06" w:rsidRPr="00AB3BD6" w:rsidP="00AB3BD6">
      <w:pPr>
        <w:pStyle w:val="Foreword"/>
        <w:bidi w:val="0"/>
        <w:rPr>
          <w:color w:val="000000"/>
        </w:rPr>
      </w:pPr>
      <w:r w:rsidRPr="00AB3BD6">
        <w:rPr>
          <w:color w:val="000000"/>
        </w:rPr>
        <w:t>Das zuständige deutsche Gremium ist der Arbeitsausschuss NA 043-01-07 AA „Software und System-Engineering“ im Normenausschuss Informationstechnik und Anwendungen (NIA) im DIN.</w:t>
      </w:r>
    </w:p>
    <w:p w:rsidR="00986F6B" w:rsidRPr="00AB3BD6" w:rsidP="00AB3BD6">
      <w:pPr>
        <w:pStyle w:val="Foreword"/>
        <w:bidi w:val="0"/>
        <w:rPr>
          <w:color w:val="000000"/>
        </w:rPr>
      </w:pPr>
      <w:r w:rsidRPr="00AB3BD6">
        <w:rPr>
          <w:color w:val="000000"/>
        </w:rPr>
        <w:t>Es wird auf die Möglichkeit hingewiesen, dass einige Bestandteile dieses Dokuments Patentrechte berühren können. ISO und IEC sind nicht dafür verantwortlich, einige oder alle diesbezüglichen Patentrechte zu identi</w:t>
      </w:r>
      <w:r w:rsidRPr="00AB3BD6">
        <w:rPr>
          <w:color w:val="000000"/>
        </w:rPr>
        <w:softHyphen/>
        <w:t>fizieren.</w:t>
      </w:r>
    </w:p>
    <w:p w:rsidR="00EF2189" w:rsidRPr="00AB3BD6" w:rsidP="00AB3BD6">
      <w:pPr>
        <w:pStyle w:val="Foreword"/>
        <w:bidi w:val="0"/>
        <w:rPr>
          <w:i/>
          <w:color w:val="000000"/>
        </w:rPr>
      </w:pPr>
      <w:r w:rsidRPr="00AB3BD6">
        <w:rPr>
          <w:color w:val="000000"/>
        </w:rPr>
        <w:t xml:space="preserve">ISO/IEC 15504 besteht aus folgenden Teilen unter dem allgemeinen Titel </w:t>
      </w:r>
      <w:r w:rsidRPr="00AB3BD6">
        <w:rPr>
          <w:i/>
          <w:color w:val="000000"/>
        </w:rPr>
        <w:t>Information technology - Process assessment</w:t>
      </w:r>
    </w:p>
    <w:p w:rsidR="00EF2189" w:rsidRPr="00AB3BD6" w:rsidP="00EF2189">
      <w:pPr>
        <w:pStyle w:val="ListContinue"/>
        <w:bidi w:val="0"/>
        <w:rPr>
          <w:i/>
        </w:rPr>
      </w:pPr>
      <w:r w:rsidRPr="00AB3BD6">
        <w:rPr>
          <w:i/>
        </w:rPr>
        <w:t>Part 1: Concepts and vocabulary</w:t>
      </w:r>
    </w:p>
    <w:p w:rsidR="00EF2189" w:rsidRPr="00AB3BD6" w:rsidP="00EF2189">
      <w:pPr>
        <w:pStyle w:val="ListContinue"/>
        <w:bidi w:val="0"/>
        <w:rPr>
          <w:i/>
        </w:rPr>
      </w:pPr>
      <w:r w:rsidRPr="00AB3BD6">
        <w:rPr>
          <w:i/>
        </w:rPr>
        <w:t>Part 2: Performing an assessment</w:t>
      </w:r>
    </w:p>
    <w:p w:rsidR="00EF2189" w:rsidRPr="00AB3BD6" w:rsidP="00EF2189">
      <w:pPr>
        <w:pStyle w:val="ListContinue"/>
        <w:bidi w:val="0"/>
        <w:rPr>
          <w:i/>
        </w:rPr>
      </w:pPr>
      <w:r w:rsidRPr="00AB3BD6">
        <w:rPr>
          <w:i/>
        </w:rPr>
        <w:t>Part 3: Performing an assessment</w:t>
      </w:r>
    </w:p>
    <w:p w:rsidR="00EF2189" w:rsidRPr="00AB3BD6" w:rsidP="00EF2189">
      <w:pPr>
        <w:pStyle w:val="ListContinue"/>
        <w:bidi w:val="0"/>
        <w:rPr>
          <w:i/>
        </w:rPr>
      </w:pPr>
      <w:r w:rsidRPr="00AB3BD6">
        <w:rPr>
          <w:i/>
        </w:rPr>
        <w:t>Part 4: Guidance on use for process improvement and process capability determination</w:t>
      </w:r>
    </w:p>
    <w:p w:rsidR="00EF2189" w:rsidRPr="00AB3BD6" w:rsidP="00EF2189">
      <w:pPr>
        <w:pStyle w:val="ListContinue"/>
        <w:bidi w:val="0"/>
        <w:rPr>
          <w:i/>
        </w:rPr>
      </w:pPr>
      <w:r w:rsidRPr="00AB3BD6">
        <w:rPr>
          <w:i/>
        </w:rPr>
        <w:t>Part 5: An exemplar Process Assessment Model</w:t>
      </w:r>
    </w:p>
    <w:p w:rsidR="00EF2189" w:rsidRPr="00AB3BD6" w:rsidP="00EF2189">
      <w:pPr>
        <w:bidi w:val="0"/>
      </w:pPr>
      <w:r w:rsidRPr="00AB3BD6">
        <w:t>Für die Internationalen Normen dieser Normenreihe wird im Folgenden auf die entsprechenden DIN ISO/IEC Normen hingewiesen:</w:t>
      </w:r>
    </w:p>
    <w:p w:rsidR="00EF2189" w:rsidRPr="00AB3BD6" w:rsidP="00EF2189">
      <w:pPr>
        <w:bidi w:val="0"/>
        <w:spacing w:after="0"/>
      </w:pPr>
      <w:r w:rsidRPr="00AB3BD6">
        <w:t>ISO/IEC 15504-1</w:t>
        <w:tab/>
        <w:t>siehe DIN ISO/IEC 15504-1</w:t>
      </w:r>
    </w:p>
    <w:p w:rsidR="00EF2189" w:rsidRPr="00AB3BD6" w:rsidP="00EF2189">
      <w:pPr>
        <w:bidi w:val="0"/>
        <w:spacing w:after="0"/>
      </w:pPr>
      <w:r w:rsidRPr="00AB3BD6">
        <w:t>ISO/IEC 15504-2</w:t>
        <w:tab/>
        <w:t>siehe DIN ISO/IEC 15504-2</w:t>
      </w:r>
    </w:p>
    <w:p w:rsidR="00EF2189" w:rsidRPr="00AB3BD6" w:rsidP="00EF2189">
      <w:pPr>
        <w:bidi w:val="0"/>
        <w:spacing w:after="0"/>
      </w:pPr>
      <w:r w:rsidRPr="00AB3BD6">
        <w:t>ISO/IEC 15504-3</w:t>
        <w:tab/>
        <w:t>siehe DIN ISO/IEC 15504-3</w:t>
      </w:r>
    </w:p>
    <w:p w:rsidR="00EF2189" w:rsidRPr="00AB3BD6" w:rsidP="00EF2189">
      <w:pPr>
        <w:bidi w:val="0"/>
        <w:spacing w:after="0"/>
      </w:pPr>
      <w:r w:rsidRPr="00AB3BD6">
        <w:t>ISO/IEC 15504-4</w:t>
        <w:tab/>
        <w:t>siehe DIN ISO/IEC 15504-4</w:t>
      </w:r>
    </w:p>
    <w:p w:rsidR="00EF2189" w:rsidRPr="00AB3BD6" w:rsidP="00EF2189">
      <w:pPr>
        <w:bidi w:val="0"/>
        <w:spacing w:after="0"/>
      </w:pPr>
      <w:r w:rsidRPr="00AB3BD6">
        <w:t>ISO/IEC 15504-5</w:t>
        <w:tab/>
        <w:t>siehe DIN ISO/IEC 15504-5</w:t>
      </w:r>
    </w:p>
    <w:p w:rsidR="00FD37C6" w:rsidRPr="00AB3BD6" w:rsidP="00DD3823">
      <w:pPr>
        <w:pStyle w:val="Title"/>
        <w:keepNext/>
        <w:pageBreakBefore/>
        <w:bidi w:val="0"/>
        <w:spacing w:before="0"/>
      </w:pPr>
      <w:bookmarkStart w:id="61" w:name="_Toc225913631"/>
      <w:bookmarkStart w:id="62" w:name="page_4"/>
      <w:bookmarkEnd w:id="62"/>
      <w:r w:rsidRPr="00AB3BD6" w:rsidR="00721C06">
        <w:t xml:space="preserve">Informationstechnik — </w:t>
        <w:br/>
        <w:t xml:space="preserve">Prozess-Assessment — </w:t>
        <w:br/>
        <w:t>Teil 4: Anwendungsrichtlinien zur Prozessverbesserung und zur Bestimmung der Prozessfähigkeiten</w:t>
      </w:r>
    </w:p>
    <w:p w:rsidR="00986F6B" w:rsidRPr="00AB3BD6" w:rsidP="00DD3823">
      <w:pPr>
        <w:pStyle w:val="Introduction"/>
        <w:pageBreakBefore w:val="0"/>
        <w:bidi w:val="0"/>
        <w:spacing w:after="220"/>
      </w:pPr>
      <w:bookmarkStart w:id="63" w:name="_Toc294852253"/>
      <w:r w:rsidRPr="00AB3BD6">
        <w:t>Einleitung</w:t>
      </w:r>
      <w:bookmarkEnd w:id="61"/>
      <w:bookmarkEnd w:id="63"/>
    </w:p>
    <w:p w:rsidR="00986F6B" w:rsidRPr="00AB3BD6" w:rsidP="00B929D8">
      <w:pPr>
        <w:keepNext/>
        <w:bidi w:val="0"/>
        <w:rPr>
          <w:snapToGrid w:val="0"/>
          <w:lang w:eastAsia="en-US"/>
        </w:rPr>
      </w:pPr>
      <w:r w:rsidRPr="00AB3BD6">
        <w:rPr>
          <w:snapToGrid w:val="0"/>
          <w:lang w:eastAsia="en-US"/>
        </w:rPr>
        <w:t xml:space="preserve">ISO/IEC 15504 </w:t>
      </w:r>
      <w:r w:rsidRPr="00AB3BD6">
        <w:t xml:space="preserve">liefert ein Rahmenwerk für Prozess-Assessments und legt die Mindestanforderungen an die Durchführung von Assessments fest, um </w:t>
      </w:r>
      <w:r w:rsidRPr="00AB3BD6">
        <w:rPr>
          <w:snapToGrid w:val="0"/>
          <w:lang w:eastAsia="en-US"/>
        </w:rPr>
        <w:t xml:space="preserve">die Konsistenz und </w:t>
      </w:r>
      <w:r w:rsidRPr="00AB3BD6">
        <w:t>Wiederholbarkeit</w:t>
      </w:r>
      <w:r w:rsidRPr="00AB3BD6">
        <w:rPr>
          <w:snapToGrid w:val="0"/>
          <w:lang w:eastAsia="en-US"/>
        </w:rPr>
        <w:t xml:space="preserve"> der Assessmentbewertungen sicherzustellen</w:t>
      </w:r>
      <w:r w:rsidRPr="00AB3BD6">
        <w:t>. Ein Prozess-Assessment kann unter folgenden Umständen durchgeführt werden:</w:t>
      </w:r>
    </w:p>
    <w:p w:rsidR="00986F6B" w:rsidRPr="00AB3BD6" w:rsidP="00B929D8">
      <w:pPr>
        <w:pStyle w:val="ListContinue"/>
        <w:keepNext/>
        <w:bidi w:val="0"/>
      </w:pPr>
      <w:r w:rsidRPr="00AB3BD6">
        <w:t>Durchführung durch eine Organisation oder im Namen einer Organisation mit dem Ziel, den Stand ihrer eigenen Prozesse zu ermitteln, um sie bei Bedarf verbessern zu können;</w:t>
      </w:r>
    </w:p>
    <w:p w:rsidR="00986F6B" w:rsidRPr="00AB3BD6" w:rsidP="00B929D8">
      <w:pPr>
        <w:pStyle w:val="ListContinue"/>
        <w:keepNext/>
        <w:bidi w:val="0"/>
      </w:pPr>
      <w:r w:rsidRPr="00AB3BD6">
        <w:t>Durchführung durch eine Organisation oder im Namen einer Organisation mit dem Ziel, die Fähigkeiten der Prozesse einer anderen Organisation für einen bestimmten Auftrag oder eine Klasse von Aufträgen zu bestimmen, oder mit dem Ziel, die Fähigkeiten ihrer eigenen Prozesse für eine bestimmte Anforderung oder eine Klasse von Anforderungen zu bestimmen.</w:t>
      </w:r>
    </w:p>
    <w:p w:rsidR="00986F6B" w:rsidRPr="00AB3BD6" w:rsidP="00B929D8">
      <w:pPr>
        <w:keepNext/>
        <w:bidi w:val="0"/>
        <w:rPr>
          <w:snapToGrid w:val="0"/>
          <w:lang w:eastAsia="en-US"/>
        </w:rPr>
      </w:pPr>
      <w:r w:rsidRPr="00AB3BD6">
        <w:rPr>
          <w:snapToGrid w:val="0"/>
          <w:lang w:eastAsia="en-US"/>
        </w:rPr>
        <w:t xml:space="preserve">Der vorliegende informative Teil von ISO/IEC 15504 </w:t>
      </w:r>
      <w:r w:rsidRPr="00AB3BD6">
        <w:t>enthält Richtlinien dazu, wie ein konformes Prozess-Assessment innerhalb eines Prozessverbesserungsprogramms  (en.: Process Improvement, PI) oder zur Bestimmung der Prozessfähigkeiten (en: Process Capability Determination, PCD) zu nutzen ist.</w:t>
      </w:r>
    </w:p>
    <w:p w:rsidR="00986F6B" w:rsidRPr="00AB3BD6" w:rsidP="00B929D8">
      <w:pPr>
        <w:keepNext/>
        <w:bidi w:val="0"/>
        <w:spacing w:after="220"/>
        <w:rPr>
          <w:snapToGrid w:val="0"/>
          <w:lang w:eastAsia="en-US"/>
        </w:rPr>
      </w:pPr>
      <w:r w:rsidRPr="00AB3BD6">
        <w:rPr>
          <w:snapToGrid w:val="0"/>
          <w:lang w:eastAsia="en-US"/>
        </w:rPr>
        <w:t>ISO/IEC 15504</w:t>
      </w:r>
      <w:r w:rsidRPr="00AB3BD6">
        <w:rPr>
          <w:snapToGrid w:val="0"/>
          <w:lang w:eastAsia="en-US"/>
        </w:rPr>
        <w:noBreakHyphen/>
        <w:t>1 gibt eine allgemeine Einführung in die Konzepte von Prozess-Assessments und enthält ein Stich</w:t>
      </w:r>
      <w:r w:rsidRPr="00AB3BD6">
        <w:rPr>
          <w:snapToGrid w:val="0"/>
          <w:lang w:eastAsia="en-US"/>
        </w:rPr>
        <w:softHyphen/>
        <w:t xml:space="preserve">wortverzeichnis für </w:t>
      </w:r>
      <w:r w:rsidRPr="00AB3BD6">
        <w:t>assessmentrelevante</w:t>
      </w:r>
      <w:r w:rsidRPr="00AB3BD6">
        <w:rPr>
          <w:snapToGrid w:val="0"/>
          <w:lang w:eastAsia="en-US"/>
        </w:rPr>
        <w:t xml:space="preserve"> Begriffe.</w:t>
      </w:r>
    </w:p>
    <w:p w:rsidR="00986F6B" w:rsidRPr="00AB3BD6" w:rsidP="00B929D8">
      <w:pPr>
        <w:keepNext/>
        <w:bidi w:val="0"/>
        <w:spacing w:after="220"/>
        <w:rPr>
          <w:snapToGrid w:val="0"/>
          <w:lang w:eastAsia="en-US"/>
        </w:rPr>
      </w:pPr>
      <w:r w:rsidRPr="00AB3BD6">
        <w:rPr>
          <w:snapToGrid w:val="0"/>
          <w:lang w:eastAsia="en-US"/>
        </w:rPr>
        <w:t>ISO/IEC 15504</w:t>
      </w:r>
      <w:r w:rsidRPr="00AB3BD6">
        <w:rPr>
          <w:snapToGrid w:val="0"/>
          <w:lang w:eastAsia="en-US"/>
        </w:rPr>
        <w:noBreakHyphen/>
        <w:t xml:space="preserve">2 legt die Anforderungen an die Assessmentdurchführung fest, die die Konsistenz und </w:t>
      </w:r>
      <w:r w:rsidRPr="00AB3BD6">
        <w:t>Wiederholbarkeit</w:t>
      </w:r>
      <w:r w:rsidRPr="00AB3BD6">
        <w:rPr>
          <w:snapToGrid w:val="0"/>
          <w:lang w:eastAsia="en-US"/>
        </w:rPr>
        <w:t xml:space="preserve"> der </w:t>
      </w:r>
      <w:r w:rsidRPr="00AB3BD6">
        <w:t>Bewertungen</w:t>
      </w:r>
      <w:r w:rsidRPr="00AB3BD6">
        <w:rPr>
          <w:snapToGrid w:val="0"/>
          <w:lang w:eastAsia="en-US"/>
        </w:rPr>
        <w:t xml:space="preserve"> sicherstellen. Diese Anforderungen dienen dazu, sicherzustellen, dass das Assessmentresultat in sich schlüssig ist, dass es Nachweise liefert, die zur Untermauerung der </w:t>
      </w:r>
      <w:r w:rsidRPr="00AB3BD6">
        <w:t>Bewertungen</w:t>
      </w:r>
      <w:r w:rsidRPr="00AB3BD6">
        <w:rPr>
          <w:snapToGrid w:val="0"/>
          <w:lang w:eastAsia="en-US"/>
        </w:rPr>
        <w:t xml:space="preserve"> dienen können, und dass es für den Nachweis der Einhaltung der Anforderungen verwendet werden kann.</w:t>
      </w:r>
    </w:p>
    <w:p w:rsidR="00986F6B" w:rsidRPr="00AB3BD6" w:rsidP="00B929D8">
      <w:pPr>
        <w:keepNext/>
        <w:bidi w:val="0"/>
        <w:spacing w:after="220"/>
        <w:rPr>
          <w:snapToGrid w:val="0"/>
          <w:lang w:eastAsia="en-US"/>
        </w:rPr>
      </w:pPr>
      <w:r w:rsidRPr="00AB3BD6">
        <w:rPr>
          <w:snapToGrid w:val="0"/>
          <w:lang w:eastAsia="en-US"/>
        </w:rPr>
        <w:t>ISO/IEC 15504</w:t>
      </w:r>
      <w:r w:rsidRPr="00AB3BD6">
        <w:rPr>
          <w:snapToGrid w:val="0"/>
          <w:lang w:eastAsia="en-US"/>
        </w:rPr>
        <w:noBreakHyphen/>
        <w:t xml:space="preserve">3 </w:t>
      </w:r>
      <w:r w:rsidRPr="00AB3BD6">
        <w:t>stellt Richtlinien</w:t>
      </w:r>
      <w:r w:rsidRPr="00AB3BD6">
        <w:rPr>
          <w:snapToGrid w:val="0"/>
          <w:lang w:eastAsia="en-US"/>
        </w:rPr>
        <w:t xml:space="preserve"> für die Auslegung der Anforderungen an die Durchführung von Assessments </w:t>
      </w:r>
      <w:r w:rsidRPr="00AB3BD6">
        <w:t>zur Verfügung</w:t>
      </w:r>
      <w:r w:rsidRPr="00AB3BD6">
        <w:rPr>
          <w:snapToGrid w:val="0"/>
          <w:lang w:eastAsia="en-US"/>
        </w:rPr>
        <w:t>.</w:t>
      </w:r>
    </w:p>
    <w:p w:rsidR="00986F6B" w:rsidRPr="00AB3BD6" w:rsidP="00B929D8">
      <w:pPr>
        <w:keepNext/>
        <w:bidi w:val="0"/>
        <w:spacing w:after="220"/>
      </w:pPr>
      <w:r w:rsidRPr="00AB3BD6">
        <w:t>ISO/IEC 15504</w:t>
      </w:r>
      <w:r w:rsidRPr="00AB3BD6">
        <w:noBreakHyphen/>
        <w:t xml:space="preserve">5 enthält </w:t>
      </w:r>
      <w:r w:rsidRPr="00AB3BD6">
        <w:rPr>
          <w:snapToGrid w:val="0"/>
          <w:lang w:eastAsia="en-US"/>
        </w:rPr>
        <w:t xml:space="preserve">ein Beispiel für ein </w:t>
      </w:r>
      <w:r w:rsidRPr="00AB3BD6">
        <w:t>Prozess-Assessmentmodell</w:t>
      </w:r>
      <w:r w:rsidRPr="00AB3BD6">
        <w:rPr>
          <w:snapToGrid w:val="0"/>
          <w:lang w:eastAsia="en-US"/>
        </w:rPr>
        <w:t xml:space="preserve">, das auf ISO/IEC 12207:1995/Amd.1:2002 als </w:t>
      </w:r>
      <w:r w:rsidRPr="00AB3BD6">
        <w:t>Prozess-Referenzmodell</w:t>
      </w:r>
      <w:r w:rsidRPr="00AB3BD6">
        <w:rPr>
          <w:snapToGrid w:val="0"/>
          <w:lang w:eastAsia="en-US"/>
        </w:rPr>
        <w:t xml:space="preserve"> abgebildet ist</w:t>
      </w:r>
      <w:r w:rsidRPr="00AB3BD6">
        <w:t>.</w:t>
      </w:r>
    </w:p>
    <w:p w:rsidR="00986F6B" w:rsidRPr="00AB3BD6" w:rsidP="004121AD">
      <w:pPr>
        <w:pStyle w:val="Heading1"/>
        <w:pageBreakBefore/>
        <w:tabs>
          <w:tab w:val="clear" w:pos="400"/>
          <w:tab w:val="left" w:pos="403"/>
          <w:tab w:val="clear" w:pos="560"/>
          <w:tab w:val="left" w:pos="562"/>
        </w:tabs>
        <w:bidi w:val="0"/>
        <w:spacing w:before="0"/>
      </w:pPr>
      <w:bookmarkStart w:id="64" w:name="_Toc225913632"/>
      <w:bookmarkStart w:id="65" w:name="_Toc294852254"/>
      <w:bookmarkStart w:id="66" w:name="page_5"/>
      <w:bookmarkEnd w:id="66"/>
      <w:r w:rsidRPr="00AB3BD6">
        <w:t>Anwendungsbereich</w:t>
      </w:r>
      <w:bookmarkEnd w:id="64"/>
      <w:bookmarkEnd w:id="65"/>
    </w:p>
    <w:p w:rsidR="00986F6B" w:rsidRPr="00AB3BD6" w:rsidP="00986F6B">
      <w:pPr>
        <w:bidi w:val="0"/>
      </w:pPr>
      <w:r w:rsidRPr="00AB3BD6">
        <w:t>Der vorliegende Teil von ISO/IEC 15504 enthält Richtlinien dazu, wie ein konformes Prozess-Assessment innerhalb eines Prozessverbesserungsprogramms oder einer Bestimmung der Prozessfähigkeiten zu nutzen ist. Dieser Teil von ISO/IEC 15504 dient nur zur Information.</w:t>
      </w:r>
    </w:p>
    <w:p w:rsidR="00986F6B" w:rsidRPr="00AB3BD6" w:rsidP="00986F6B">
      <w:pPr>
        <w:bidi w:val="0"/>
      </w:pPr>
      <w:r w:rsidRPr="00AB3BD6">
        <w:t>Die angegebenen Richtlinien setzen keine bestimmten Organisationsstrukturen, Managementphilosophien, Lebenszyklusmodelle oder Entwicklungsmethoden voraus, obgleich einige der im Text enthaltenen Beispiele und Tabellen auf in ISO/IEC 12207 festgelegten Prozessen basieren.</w:t>
      </w:r>
    </w:p>
    <w:p w:rsidR="00986F6B" w:rsidRPr="00AB3BD6" w:rsidP="00986F6B">
      <w:pPr>
        <w:bidi w:val="0"/>
      </w:pPr>
      <w:r w:rsidRPr="00AB3BD6">
        <w:t>Hinsichtlich der Prozessverbesserung sind die Konzepte und Grundsätze für die gesamte Bandbreite unterschiedlicher Geschäftsziele, Anwendungsgebiete und Organisationsgrößen geeignet, so dass sie von Organisationen aller Art angewendet werden können. Im Falle der Bestimmung der Prozessfähigkeiten sind die Richtlinien innerhalb von Kunden-Lieferanten-Beziehungen aller Art und auf jede Organisation anwendbar, die die Prozessfähigkeiten ihrer eigenen Prozesse bestimmen möchte.</w:t>
      </w:r>
    </w:p>
    <w:p w:rsidR="00986F6B" w:rsidRPr="00AB3BD6" w:rsidP="00721C06">
      <w:pPr>
        <w:pStyle w:val="Heading1"/>
        <w:tabs>
          <w:tab w:val="clear" w:pos="400"/>
          <w:tab w:val="left" w:pos="403"/>
          <w:tab w:val="clear" w:pos="560"/>
          <w:tab w:val="left" w:pos="562"/>
        </w:tabs>
        <w:bidi w:val="0"/>
      </w:pPr>
      <w:bookmarkStart w:id="67" w:name="_Toc78690086"/>
      <w:bookmarkStart w:id="68" w:name="_Toc225913633"/>
      <w:bookmarkStart w:id="69" w:name="_Toc294852255"/>
      <w:r w:rsidRPr="00AB3BD6">
        <w:t xml:space="preserve">Normative </w:t>
      </w:r>
      <w:bookmarkEnd w:id="67"/>
      <w:r w:rsidRPr="00AB3BD6">
        <w:t>Verweisungen</w:t>
      </w:r>
      <w:bookmarkEnd w:id="68"/>
      <w:bookmarkEnd w:id="69"/>
    </w:p>
    <w:p w:rsidR="00986F6B" w:rsidRPr="00AB3BD6" w:rsidP="00986F6B">
      <w:pPr>
        <w:bidi w:val="0"/>
      </w:pPr>
      <w:bookmarkStart w:id="70" w:name="_Toc353003787"/>
      <w:bookmarkStart w:id="71" w:name="_Toc353073922"/>
      <w:bookmarkStart w:id="72" w:name="_Toc353954978"/>
      <w:bookmarkStart w:id="73" w:name="_Toc357853662"/>
      <w:bookmarkStart w:id="74" w:name="_Toc359645203"/>
      <w:bookmarkStart w:id="75" w:name="_Toc377358158"/>
      <w:bookmarkStart w:id="76" w:name="_Toc377361532"/>
      <w:bookmarkStart w:id="77" w:name="_Toc377361551"/>
      <w:bookmarkStart w:id="78" w:name="_Toc378578800"/>
      <w:bookmarkStart w:id="79" w:name="_Toc407611641"/>
      <w:r w:rsidRPr="00AB3BD6">
        <w:t>Die folgenden zitierten Dokumente sind für die Anwendung dieses Dokuments erforderlich. Bei datierten Ver</w:t>
      </w:r>
      <w:r w:rsidRPr="00AB3BD6">
        <w:softHyphen/>
        <w:t>weisungen gilt nur die in Bezug genommene Ausgabe. Bei undatierten Verweisungen gilt die letzte Ausgabe des in Bezug genommenen Dokuments (einschließlich aller Ergänzungen).</w:t>
      </w:r>
    </w:p>
    <w:p w:rsidR="00986F6B" w:rsidRPr="00AB3BD6" w:rsidP="00AE4225">
      <w:pPr>
        <w:pStyle w:val="RefNorm"/>
        <w:bidi w:val="0"/>
      </w:pPr>
      <w:r w:rsidRPr="00AB3BD6">
        <w:t xml:space="preserve">ISO/IEC 12207, </w:t>
      </w:r>
      <w:r w:rsidRPr="00AB3BD6">
        <w:rPr>
          <w:i/>
        </w:rPr>
        <w:t>Information technology — Software life cycle processes</w:t>
      </w:r>
    </w:p>
    <w:p w:rsidR="00986F6B" w:rsidRPr="00AB3BD6" w:rsidP="00AE4225">
      <w:pPr>
        <w:pStyle w:val="RefNorm"/>
        <w:bidi w:val="0"/>
      </w:pPr>
      <w:r w:rsidRPr="00AB3BD6">
        <w:t>ISO/IEC 15504</w:t>
      </w:r>
      <w:r w:rsidRPr="00AB3BD6">
        <w:noBreakHyphen/>
        <w:t xml:space="preserve">1, </w:t>
      </w:r>
      <w:r w:rsidRPr="00AB3BD6">
        <w:rPr>
          <w:i/>
        </w:rPr>
        <w:t>Information technology — Process assessment — Part 1: Concepts and vocabulary</w:t>
      </w:r>
      <w:r>
        <w:rPr>
          <w:rStyle w:val="FootnoteReference"/>
          <w:i/>
        </w:rPr>
        <w:footnoteReference w:id="2"/>
      </w:r>
      <w:r w:rsidR="00C15933">
        <w:rPr>
          <w:i/>
        </w:rPr>
        <w:t xml:space="preserve"> </w:t>
      </w:r>
      <w:r w:rsidRPr="00AB3BD6">
        <w:rPr>
          <w:rStyle w:val="FootnoteReference"/>
          <w:lang w:val="de-DE"/>
        </w:rPr>
        <w:t>)</w:t>
      </w:r>
    </w:p>
    <w:p w:rsidR="00986F6B" w:rsidRPr="00AB3BD6" w:rsidP="00AE4225">
      <w:pPr>
        <w:pStyle w:val="RefNorm"/>
        <w:bidi w:val="0"/>
      </w:pPr>
      <w:r w:rsidRPr="00AB3BD6">
        <w:t>ISO/IEC 15504</w:t>
      </w:r>
      <w:r w:rsidRPr="00AB3BD6">
        <w:noBreakHyphen/>
        <w:t xml:space="preserve">2, </w:t>
      </w:r>
      <w:r w:rsidRPr="00AB3BD6">
        <w:rPr>
          <w:i/>
        </w:rPr>
        <w:t>Information technology — Process assessment — Part 2: Performing an assessment</w:t>
      </w:r>
    </w:p>
    <w:p w:rsidR="00986F6B" w:rsidRPr="00AB3BD6" w:rsidP="00721C06">
      <w:pPr>
        <w:pStyle w:val="Heading1"/>
        <w:tabs>
          <w:tab w:val="clear" w:pos="400"/>
          <w:tab w:val="left" w:pos="403"/>
          <w:tab w:val="clear" w:pos="560"/>
          <w:tab w:val="left" w:pos="562"/>
        </w:tabs>
        <w:bidi w:val="0"/>
      </w:pPr>
      <w:bookmarkStart w:id="80" w:name="_Toc225913634"/>
      <w:bookmarkStart w:id="81" w:name="_Toc294852256"/>
      <w:r w:rsidRPr="00AB3BD6">
        <w:t>Begriffe</w:t>
      </w:r>
      <w:bookmarkEnd w:id="80"/>
      <w:bookmarkEnd w:id="81"/>
    </w:p>
    <w:p w:rsidR="00986F6B" w:rsidRPr="00AB3BD6" w:rsidP="00986F6B">
      <w:pPr>
        <w:bidi w:val="0"/>
      </w:pPr>
      <w:r w:rsidRPr="00AB3BD6">
        <w:t>Für die Anwendung dieses Dokuments gelten die Begriffe nach ISO/IEC 15504</w:t>
      </w:r>
      <w:r w:rsidRPr="00AB3BD6">
        <w:noBreakHyphen/>
        <w:t>1.</w:t>
      </w:r>
    </w:p>
    <w:p w:rsidR="00986F6B" w:rsidRPr="00AB3BD6" w:rsidP="00721C06">
      <w:pPr>
        <w:pStyle w:val="Heading1"/>
        <w:tabs>
          <w:tab w:val="clear" w:pos="400"/>
          <w:tab w:val="left" w:pos="403"/>
          <w:tab w:val="clear" w:pos="560"/>
          <w:tab w:val="left" w:pos="562"/>
        </w:tabs>
        <w:bidi w:val="0"/>
      </w:pPr>
      <w:bookmarkStart w:id="82" w:name="Section0"/>
      <w:bookmarkStart w:id="83" w:name="_Toc225913635"/>
      <w:bookmarkStart w:id="84" w:name="_Toc294852257"/>
      <w:bookmarkEnd w:id="70"/>
      <w:bookmarkEnd w:id="71"/>
      <w:bookmarkEnd w:id="72"/>
      <w:bookmarkEnd w:id="73"/>
      <w:bookmarkEnd w:id="74"/>
      <w:bookmarkEnd w:id="75"/>
      <w:bookmarkEnd w:id="76"/>
      <w:bookmarkEnd w:id="77"/>
      <w:bookmarkEnd w:id="78"/>
      <w:bookmarkEnd w:id="79"/>
      <w:r w:rsidRPr="00AB3BD6">
        <w:t>Einleitung</w:t>
      </w:r>
      <w:bookmarkEnd w:id="83"/>
      <w:bookmarkEnd w:id="84"/>
    </w:p>
    <w:p w:rsidR="00986F6B" w:rsidRPr="00AB3BD6" w:rsidP="00986F6B">
      <w:pPr>
        <w:pStyle w:val="Heading2"/>
        <w:numPr>
          <w:ilvl w:val="1"/>
          <w:numId w:val="1"/>
        </w:numPr>
        <w:tabs>
          <w:tab w:val="clear" w:pos="360"/>
        </w:tabs>
        <w:bidi w:val="0"/>
      </w:pPr>
      <w:bookmarkStart w:id="85" w:name="_Toc225913636"/>
      <w:bookmarkStart w:id="86" w:name="_Toc294852258"/>
      <w:r w:rsidRPr="00AB3BD6">
        <w:t>Prozessverbesserung und Bestimmung der Prozessfähigkeiten</w:t>
      </w:r>
      <w:bookmarkEnd w:id="85"/>
      <w:bookmarkEnd w:id="86"/>
    </w:p>
    <w:p w:rsidR="00986F6B" w:rsidRPr="00AB3BD6" w:rsidP="00986F6B">
      <w:pPr>
        <w:bidi w:val="0"/>
        <w:rPr>
          <w:snapToGrid w:val="0"/>
          <w:lang w:eastAsia="en-US"/>
        </w:rPr>
      </w:pPr>
      <w:r w:rsidRPr="00AB3BD6">
        <w:t>Innerhalb der ISO/IEC 15504 können Prozess-Assessments wie folgt genutzt werden:</w:t>
      </w:r>
    </w:p>
    <w:p w:rsidR="00986F6B" w:rsidRPr="00AB3BD6" w:rsidP="00986F6B">
      <w:pPr>
        <w:pStyle w:val="ListContinue"/>
        <w:numPr>
          <w:ilvl w:val="0"/>
          <w:numId w:val="2"/>
        </w:numPr>
        <w:bidi w:val="0"/>
      </w:pPr>
      <w:r w:rsidRPr="00AB3BD6">
        <w:t>durch eine Organisation oder im Namen einer Organisation mit dem Ziel, ihre eigenen Prozesse zu ver</w:t>
      </w:r>
      <w:r w:rsidRPr="00AB3BD6">
        <w:softHyphen/>
        <w:t>stehen, um deren Verbesserung zu ermöglichen (</w:t>
      </w:r>
      <w:r w:rsidRPr="00AB3BD6">
        <w:rPr>
          <w:i/>
        </w:rPr>
        <w:t>Prozessverbesserung</w:t>
      </w:r>
      <w:r w:rsidRPr="00AB3BD6">
        <w:t>);</w:t>
      </w:r>
    </w:p>
    <w:p w:rsidR="00986F6B" w:rsidRPr="00AB3BD6" w:rsidP="00986F6B">
      <w:pPr>
        <w:pStyle w:val="ListContinue"/>
        <w:numPr>
          <w:ilvl w:val="0"/>
          <w:numId w:val="2"/>
        </w:numPr>
        <w:bidi w:val="0"/>
      </w:pPr>
      <w:r w:rsidRPr="00AB3BD6">
        <w:t xml:space="preserve">durch eine Organisation oder im Namen einer Organisation mit dem Ziel, </w:t>
      </w:r>
      <w:r w:rsidRPr="00AB3BD6">
        <w:rPr>
          <w:i/>
        </w:rPr>
        <w:t>die Fähigkeiten</w:t>
      </w:r>
      <w:r w:rsidRPr="00AB3BD6">
        <w:t xml:space="preserve"> der Prozesse einer anderen Organisation für einen bestimmten Auftrag oder eine Klasse von Aufträgen </w:t>
      </w:r>
      <w:r w:rsidRPr="00AB3BD6">
        <w:rPr>
          <w:i/>
        </w:rPr>
        <w:t>zu bestimmen</w:t>
      </w:r>
      <w:r w:rsidRPr="00AB3BD6">
        <w:t>, oder mit dem Ziel, die Fähigkeiten ihrer eigenen Prozesse für eine bestimmte Anforderung oder eine Klasse von Anforderungen zu bestimmen.</w:t>
      </w:r>
    </w:p>
    <w:p w:rsidR="00986F6B" w:rsidRPr="00AB3BD6" w:rsidP="002B738F">
      <w:pPr>
        <w:keepLines/>
        <w:bidi w:val="0"/>
      </w:pPr>
      <w:bookmarkStart w:id="87" w:name="page_6"/>
      <w:bookmarkEnd w:id="82"/>
      <w:bookmarkEnd w:id="87"/>
      <w:r w:rsidRPr="00AB3BD6">
        <w:t>Im Kontext der Prozessverbesserung (PI) stellt das Prozess-Assessment ein Hilfsmittel zur Beschreibung einer Organisationseinheit in Form der Fähigkeiten ausgewählter Prozesse dar. Durch die Analyse des Resultats eines konformen Prozess-Assessments in Bezug auf die Geschäftsziele der Organisationseinheit lassen sich die Stärken und Schwächen von Prozessen und die mit ihnen verbundenen Risiken ermitteln. Dies wie</w:t>
      </w:r>
      <w:r w:rsidRPr="00AB3BD6">
        <w:softHyphen/>
        <w:t>derum kann bei der Feststellung helfen, ob die Prozesse im Hinblick auf die Erfüllung der entsprechenden Geschäftsziele effektiv sind, und für den nötigen Antrieb zur Durchführung von Verbesserungsmaßnahmen sorgen.</w:t>
      </w:r>
    </w:p>
    <w:p w:rsidR="00986F6B" w:rsidRPr="00AB3BD6" w:rsidP="00986F6B">
      <w:pPr>
        <w:bidi w:val="0"/>
      </w:pPr>
      <w:r w:rsidRPr="00AB3BD6">
        <w:t>Die Bestimmung der Prozessfähigkeiten (PCD) befasst sich mit der Analyse des Resultats bzw. der Resultate eines oder mehrerer konformer Prozess-Assessments mit dem Ziel, die Vorteile, Nachteile und Risiken aufzuzeigen, die mit der Durchführung eines bestimmten Projektes verbunden sind, bei dem die ausgewähl</w:t>
      </w:r>
      <w:r w:rsidRPr="00AB3BD6">
        <w:softHyphen/>
        <w:t>ten Prozesse innerhalb einer gegebenen Organisationseinheit zur Anwendung kommen. Eine Bestimmung der Prozessfähigkeiten kann wesentliche Eingangsgrößen für die Auswahl von Lieferanten liefern, in diesem Falle wird sie häufig als „Bestimmung der Prozessfähigkeiten von Lieferanten“ bezeichnet.</w:t>
      </w:r>
    </w:p>
    <w:p w:rsidR="00986F6B" w:rsidRPr="00AB3BD6" w:rsidP="00986F6B">
      <w:pPr>
        <w:pStyle w:val="Heading2"/>
        <w:numPr>
          <w:ilvl w:val="1"/>
          <w:numId w:val="1"/>
        </w:numPr>
        <w:tabs>
          <w:tab w:val="clear" w:pos="360"/>
        </w:tabs>
        <w:bidi w:val="0"/>
      </w:pPr>
      <w:bookmarkStart w:id="88" w:name="_Toc225913637"/>
      <w:bookmarkStart w:id="89" w:name="_Toc294852259"/>
      <w:r w:rsidRPr="00AB3BD6">
        <w:t>Sponsoren und Teams von PI und PCD</w:t>
      </w:r>
      <w:bookmarkEnd w:id="88"/>
      <w:bookmarkEnd w:id="89"/>
    </w:p>
    <w:p w:rsidR="00986F6B" w:rsidRPr="00AB3BD6" w:rsidP="00986F6B">
      <w:pPr>
        <w:bidi w:val="0"/>
      </w:pPr>
      <w:r w:rsidRPr="00AB3BD6">
        <w:t>Wie in ISO/IEC 15504</w:t>
      </w:r>
      <w:r w:rsidRPr="00AB3BD6">
        <w:noBreakHyphen/>
        <w:t>1 beschrieben, werden Prozessverbesserungsprogramme und Bestimmungen der Pro</w:t>
      </w:r>
      <w:r w:rsidRPr="00AB3BD6">
        <w:softHyphen/>
        <w:t xml:space="preserve">zessfähigkeiten üblicherweise von einem </w:t>
      </w:r>
      <w:r w:rsidRPr="00AB3BD6">
        <w:rPr>
          <w:i/>
        </w:rPr>
        <w:t xml:space="preserve">Sponsor </w:t>
      </w:r>
      <w:r w:rsidRPr="00AB3BD6">
        <w:t>in Auftrag gegeben, der auch die dafür erforderlichen Ressourcen bereitstellt. Der Sponsor hat die Verantwortung, sicherzustellen, dass das Programm effektiv durchgeführt wird, und trägt die Verantwortung für die Ergebnisse. Der Sponsor kann einen oder mehrere Mitarbeiterstäbe einrichten, die in einem Team — einem PI- oder PCD-Team — zusammenarbeiten, dessen Aufgabe darin besteht, die Maßnahmen zu planen und durchzuführen, die erforderlich sind, um die vom Sponsor angegebenen Ziele zu erreichen.</w:t>
      </w:r>
    </w:p>
    <w:p w:rsidR="00986F6B" w:rsidRPr="00AB3BD6" w:rsidP="00986F6B">
      <w:pPr>
        <w:bidi w:val="0"/>
      </w:pPr>
      <w:r w:rsidRPr="00AB3BD6">
        <w:t>Die Trägerschaft kann je nach geltender Organisationskultur auf vielfältige Art und Weise umgesetzt werden. In nicht hierarchisch strukturierten Organisationen und in Organisationen höheren Reifegrades können sowohl die Trägerschaft als auch das Projektmanagement von Prozessverbesserungsmaßnahmen auf die Arbeits</w:t>
      </w:r>
      <w:r w:rsidRPr="00AB3BD6">
        <w:softHyphen/>
        <w:t>ebene übertragen werden, obgleich die Befugnisse, Rollen und Verantwortlichkeiten in jedem Falle ein</w:t>
      </w:r>
      <w:r w:rsidRPr="00AB3BD6">
        <w:softHyphen/>
        <w:t>deutig festgelegt werden sollten.</w:t>
      </w:r>
    </w:p>
    <w:p w:rsidR="00986F6B" w:rsidRPr="00AB3BD6" w:rsidP="00986F6B">
      <w:pPr>
        <w:pStyle w:val="Heading2"/>
        <w:numPr>
          <w:ilvl w:val="1"/>
          <w:numId w:val="1"/>
        </w:numPr>
        <w:tabs>
          <w:tab w:val="clear" w:pos="360"/>
        </w:tabs>
        <w:bidi w:val="0"/>
      </w:pPr>
      <w:bookmarkStart w:id="90" w:name="_Toc225913638"/>
      <w:bookmarkStart w:id="91" w:name="_Toc294852260"/>
      <w:r w:rsidRPr="00AB3BD6">
        <w:t>Prozess, Richtlinien und Methoden</w:t>
      </w:r>
      <w:bookmarkEnd w:id="90"/>
      <w:bookmarkEnd w:id="91"/>
    </w:p>
    <w:p w:rsidR="00986F6B" w:rsidRPr="00AB3BD6" w:rsidP="00986F6B">
      <w:pPr>
        <w:bidi w:val="0"/>
      </w:pPr>
      <w:r w:rsidRPr="00AB3BD6">
        <w:t>Um bei ausgewählten Prozessen Verbesserungen zu erzielen, sollten PI-Sponsoren einen PI-</w:t>
      </w:r>
      <w:r w:rsidRPr="00AB3BD6">
        <w:rPr>
          <w:i/>
        </w:rPr>
        <w:t>Prozess</w:t>
      </w:r>
      <w:r w:rsidRPr="00AB3BD6">
        <w:t xml:space="preserve"> einsetzen, wie er in 4.4 umrissen ist. Für die Bestimmung der Fähigkeiten ausgewählter Prozesse sollten die zuständigen PCD-Teams einen PCD-Prozess einsetzen, wie er in 4.5 umrissen ist. Der vorliegende Teil von ISO/IEC 15504 enthält </w:t>
      </w:r>
      <w:r w:rsidRPr="00AB3BD6">
        <w:rPr>
          <w:i/>
        </w:rPr>
        <w:t>Richtlinien</w:t>
      </w:r>
      <w:r w:rsidRPr="00AB3BD6">
        <w:t xml:space="preserve">, dazu, wie solche Prozesse einzusetzen sind. In beiden Fällen sollten die betreffenden Organisationen einen entsprechend geeigneten Prozess einsetzen, und sie sollten — unter Festlegung der entsprechenden Rollen, Techniken und besonderen Aktivitäten — eine geeignete </w:t>
      </w:r>
      <w:r w:rsidRPr="00AB3BD6">
        <w:rPr>
          <w:i/>
        </w:rPr>
        <w:t>Methode</w:t>
      </w:r>
      <w:r w:rsidRPr="00AB3BD6">
        <w:t xml:space="preserve"> entweder erwerben oder entwickeln, nach dem der betreffende Prozess umzusetzen ist. Eine solche Methode sollte:</w:t>
      </w:r>
    </w:p>
    <w:p w:rsidR="00986F6B" w:rsidRPr="00AB3BD6" w:rsidP="00AE4225">
      <w:pPr>
        <w:pStyle w:val="ListContinue"/>
        <w:numPr>
          <w:ilvl w:val="0"/>
          <w:numId w:val="33"/>
        </w:numPr>
        <w:bidi w:val="0"/>
      </w:pPr>
      <w:r w:rsidRPr="00AB3BD6">
        <w:t>die in diesem Teil von ISO/IEC 15504 angegebenen Richtlinien berücksichtigen;</w:t>
      </w:r>
    </w:p>
    <w:p w:rsidR="00986F6B" w:rsidRPr="00AB3BD6" w:rsidP="00AE4225">
      <w:pPr>
        <w:pStyle w:val="ListContinue"/>
        <w:numPr>
          <w:ilvl w:val="0"/>
          <w:numId w:val="33"/>
        </w:numPr>
        <w:bidi w:val="0"/>
      </w:pPr>
      <w:r w:rsidRPr="00AB3BD6">
        <w:t>einen Assessmentprozess umfassen oder referenzieren, der die in ISO/IEC 15504</w:t>
      </w:r>
      <w:r w:rsidRPr="00AB3BD6">
        <w:noBreakHyphen/>
        <w:t>2 festgelegten Anforderungen erfüllt und den in ISO/IEC 15504</w:t>
      </w:r>
      <w:r w:rsidRPr="00AB3BD6">
        <w:noBreakHyphen/>
        <w:t>3 angegebenen Richtlinien entspricht.</w:t>
      </w:r>
    </w:p>
    <w:p w:rsidR="00986F6B" w:rsidRPr="00AB3BD6" w:rsidP="00AB3BD6">
      <w:pPr>
        <w:pStyle w:val="Heading2"/>
        <w:keepLines/>
        <w:numPr>
          <w:ilvl w:val="1"/>
          <w:numId w:val="1"/>
        </w:numPr>
        <w:tabs>
          <w:tab w:val="clear" w:pos="360"/>
        </w:tabs>
        <w:bidi w:val="0"/>
      </w:pPr>
      <w:bookmarkStart w:id="92" w:name="_Toc225913639"/>
      <w:bookmarkStart w:id="93" w:name="_Toc294852261"/>
      <w:bookmarkStart w:id="94" w:name="page_7"/>
      <w:bookmarkEnd w:id="94"/>
      <w:r w:rsidRPr="00AB3BD6">
        <w:t xml:space="preserve">Prozessverbesserung — </w:t>
      </w:r>
      <w:r w:rsidRPr="00AB3BD6">
        <w:rPr>
          <w:iCs/>
        </w:rPr>
        <w:t>Zweck und erwartete Resultate</w:t>
      </w:r>
      <w:bookmarkEnd w:id="92"/>
      <w:bookmarkEnd w:id="93"/>
    </w:p>
    <w:p w:rsidR="00986F6B" w:rsidRPr="00AB3BD6" w:rsidP="00AB3BD6">
      <w:pPr>
        <w:keepNext/>
        <w:keepLines/>
        <w:bidi w:val="0"/>
      </w:pPr>
      <w:r w:rsidRPr="00AB3BD6">
        <w:t>Der Zweck der Prozessverbesserung besteht darin, die Effektivität und Effizienz der betreffenden Organisation durch die angewendeten und stets am Geschäftsbedarf ausgerichteten Prozesse kontinuierlich zu verbes</w:t>
      </w:r>
      <w:r w:rsidRPr="00AB3BD6">
        <w:softHyphen/>
        <w:t>sern.</w:t>
      </w:r>
    </w:p>
    <w:p w:rsidR="00986F6B" w:rsidRPr="00AB3BD6" w:rsidP="00AB3BD6">
      <w:pPr>
        <w:keepNext/>
        <w:keepLines/>
        <w:bidi w:val="0"/>
      </w:pPr>
      <w:r w:rsidRPr="00AB3BD6">
        <w:t>Als Ergebnis einer erfolgreichen Umsetzung der Prozessverbesserung:</w:t>
      </w:r>
    </w:p>
    <w:p w:rsidR="00986F6B" w:rsidRPr="00AB3BD6" w:rsidP="00AB3BD6">
      <w:pPr>
        <w:pStyle w:val="ListContinue"/>
        <w:keepNext/>
        <w:keepLines/>
        <w:numPr>
          <w:ilvl w:val="0"/>
          <w:numId w:val="3"/>
        </w:numPr>
        <w:bidi w:val="0"/>
      </w:pPr>
      <w:r w:rsidRPr="00AB3BD6">
        <w:t>wird die Verpflichtung zur Bereitstellung der Ressourcen, die zur Aufrechterhaltung von Verbesserungs</w:t>
      </w:r>
      <w:r w:rsidRPr="00AB3BD6">
        <w:softHyphen/>
        <w:t>maßnahmen erforderlich sind, festgeschrieben;</w:t>
      </w:r>
    </w:p>
    <w:p w:rsidR="00986F6B" w:rsidRPr="00AB3BD6" w:rsidP="00AB3BD6">
      <w:pPr>
        <w:pStyle w:val="ListContinue"/>
        <w:keepNext/>
        <w:keepLines/>
        <w:numPr>
          <w:ilvl w:val="0"/>
          <w:numId w:val="3"/>
        </w:numPr>
        <w:bidi w:val="0"/>
      </w:pPr>
      <w:r w:rsidRPr="00AB3BD6">
        <w:t>werden Probleme, die sich aus dem internen und externen Umfeld der Organisation ergeben, als Verbes</w:t>
      </w:r>
      <w:r w:rsidRPr="00AB3BD6">
        <w:softHyphen/>
        <w:t>serungsmöglichkeiten erkannt und als Gründe für notwendige Änderungen dargestellt;</w:t>
      </w:r>
    </w:p>
    <w:p w:rsidR="00986F6B" w:rsidRPr="00AB3BD6" w:rsidP="00AB3BD6">
      <w:pPr>
        <w:pStyle w:val="ListContinue"/>
        <w:keepNext/>
        <w:keepLines/>
        <w:numPr>
          <w:ilvl w:val="0"/>
          <w:numId w:val="3"/>
        </w:numPr>
        <w:bidi w:val="0"/>
      </w:pPr>
      <w:r w:rsidRPr="00AB3BD6">
        <w:t>wird eine Analyse des aktuellen Status des bestehenden Prozesses durchgeführt, die sich auf dieje</w:t>
      </w:r>
      <w:r w:rsidRPr="00AB3BD6">
        <w:softHyphen/>
        <w:t>nigen Prozesse konzentriert, aus denen sich Verbesserungsanreize ergeben;</w:t>
      </w:r>
    </w:p>
    <w:p w:rsidR="00986F6B" w:rsidRPr="00AB3BD6" w:rsidP="00AB3BD6">
      <w:pPr>
        <w:pStyle w:val="ListContinue"/>
        <w:keepNext/>
        <w:keepLines/>
        <w:numPr>
          <w:ilvl w:val="0"/>
          <w:numId w:val="3"/>
        </w:numPr>
        <w:bidi w:val="0"/>
      </w:pPr>
      <w:r w:rsidRPr="00AB3BD6">
        <w:t>werden die Verbesserungsziele ermittelt und priorisiert und es werden die sich daraus ergebenden Änderungen am Prozess festgelegt und durchgeführt;</w:t>
      </w:r>
    </w:p>
    <w:p w:rsidR="00986F6B" w:rsidRPr="00AB3BD6" w:rsidP="00AB3BD6">
      <w:pPr>
        <w:pStyle w:val="ListContinue"/>
        <w:keepNext/>
        <w:keepLines/>
        <w:numPr>
          <w:ilvl w:val="0"/>
          <w:numId w:val="3"/>
        </w:numPr>
        <w:bidi w:val="0"/>
      </w:pPr>
      <w:r w:rsidRPr="00AB3BD6">
        <w:t>werden die Auswirkungen der Prozessumsetzung im Vergleich mit den festgelegten Verbesse</w:t>
      </w:r>
      <w:r w:rsidRPr="00AB3BD6">
        <w:softHyphen/>
        <w:t>rungszielen überwacht und bestätigt;</w:t>
      </w:r>
    </w:p>
    <w:p w:rsidR="00986F6B" w:rsidRPr="00AB3BD6" w:rsidP="00AB3BD6">
      <w:pPr>
        <w:pStyle w:val="ListContinue"/>
        <w:keepNext/>
        <w:keepLines/>
        <w:numPr>
          <w:ilvl w:val="0"/>
          <w:numId w:val="3"/>
        </w:numPr>
        <w:bidi w:val="0"/>
      </w:pPr>
      <w:r w:rsidRPr="00AB3BD6">
        <w:t>werden aus den Verbesserungen gewonnene Kenntnisse innerhalb der Organisation kommuniziert; und</w:t>
      </w:r>
    </w:p>
    <w:p w:rsidR="00986F6B" w:rsidRPr="00AB3BD6" w:rsidP="00BF03B8">
      <w:pPr>
        <w:pStyle w:val="ListContinue"/>
        <w:keepNext/>
        <w:numPr>
          <w:ilvl w:val="0"/>
          <w:numId w:val="3"/>
        </w:numPr>
        <w:bidi w:val="0"/>
      </w:pPr>
      <w:r w:rsidRPr="00AB3BD6">
        <w:t>werden die durchgeführten Verbesserungen evaluiert, und es wird erwogen, ob bestimmte Lösungen an anderer Stelle innerhalb der Organisation angewendet werden sollten.</w:t>
      </w:r>
    </w:p>
    <w:p w:rsidR="00986F6B" w:rsidRPr="00AB3BD6" w:rsidP="00BF03B8">
      <w:pPr>
        <w:keepNext/>
        <w:bidi w:val="0"/>
      </w:pPr>
      <w:r w:rsidRPr="00AB3BD6">
        <w:t>[ISO/IEC 12207:1995/Amd.2</w:t>
      </w:r>
      <w:r>
        <w:rPr>
          <w:rStyle w:val="FootnoteReference"/>
        </w:rPr>
        <w:footnoteReference w:id="3"/>
      </w:r>
      <w:r w:rsidR="00C15933">
        <w:t xml:space="preserve"> </w:t>
      </w:r>
      <w:r w:rsidRPr="00AB3BD6">
        <w:rPr>
          <w:rStyle w:val="FootnoteReference"/>
          <w:lang w:val="de-DE"/>
        </w:rPr>
        <w:t>)</w:t>
      </w:r>
      <w:r w:rsidRPr="00AB3BD6">
        <w:t>, F.3.3.3]</w:t>
      </w:r>
    </w:p>
    <w:p w:rsidR="00986F6B" w:rsidRPr="00AB3BD6" w:rsidP="001E7E98">
      <w:pPr>
        <w:pStyle w:val="Note"/>
        <w:bidi w:val="0"/>
      </w:pPr>
      <w:r w:rsidRPr="00AB3BD6">
        <w:t>ANMERKUNG 1</w:t>
        <w:tab/>
        <w:t>Zu den Informationsquellen, die Eingangsgrößen für Veränderungen liefern können, gehören unter anderem: Prozess-Assessmentergebnisse, Audits, Berichte über die Kundenzufriedenheit, Effektivität und Effizienz der Organisation, Qualitätskosten.</w:t>
      </w:r>
    </w:p>
    <w:p w:rsidR="00986F6B" w:rsidRPr="00AB3BD6" w:rsidP="001E7E98">
      <w:pPr>
        <w:pStyle w:val="Note"/>
        <w:bidi w:val="0"/>
      </w:pPr>
      <w:r w:rsidRPr="00AB3BD6">
        <w:t>ANMERKUNG 2</w:t>
        <w:tab/>
        <w:t>Der aktuelle Status von Prozessen lässt sich durch ein Prozess-Assessment ermitteln.</w:t>
      </w:r>
    </w:p>
    <w:p w:rsidR="00986F6B" w:rsidRPr="00AB3BD6" w:rsidP="00986F6B">
      <w:pPr>
        <w:pStyle w:val="Heading2"/>
        <w:numPr>
          <w:ilvl w:val="1"/>
          <w:numId w:val="1"/>
        </w:numPr>
        <w:tabs>
          <w:tab w:val="clear" w:pos="360"/>
        </w:tabs>
        <w:bidi w:val="0"/>
      </w:pPr>
      <w:bookmarkStart w:id="95" w:name="_Toc225913640"/>
      <w:bookmarkStart w:id="96" w:name="_Toc294852262"/>
      <w:r w:rsidRPr="00AB3BD6">
        <w:t xml:space="preserve">Bestimmung der Prozessfähigkeiten — </w:t>
      </w:r>
      <w:r w:rsidRPr="00AB3BD6">
        <w:rPr>
          <w:iCs/>
        </w:rPr>
        <w:t>Zweck und erwartete Resultate</w:t>
      </w:r>
      <w:bookmarkEnd w:id="95"/>
      <w:bookmarkEnd w:id="96"/>
    </w:p>
    <w:p w:rsidR="00986F6B" w:rsidRPr="00AB3BD6" w:rsidP="00AB3BD6">
      <w:pPr>
        <w:bidi w:val="0"/>
        <w:spacing w:after="180"/>
      </w:pPr>
      <w:r w:rsidRPr="00AB3BD6">
        <w:t xml:space="preserve">Der Zweck der </w:t>
      </w:r>
      <w:r w:rsidRPr="00AB3BD6">
        <w:rPr>
          <w:i/>
        </w:rPr>
        <w:t>Bestimmung der Prozessfähigkeiten</w:t>
      </w:r>
      <w:r w:rsidRPr="00AB3BD6">
        <w:t xml:space="preserve"> besteht darin, die Stärken, Schwächen und Prozess</w:t>
      </w:r>
      <w:r w:rsidRPr="00AB3BD6">
        <w:softHyphen/>
        <w:t>risiken ausgewählter Prozesse im Hinblick auf eine bestimmte festgelegte Anforderung zu ermitteln.</w:t>
      </w:r>
    </w:p>
    <w:p w:rsidR="00986F6B" w:rsidRPr="00AB3BD6" w:rsidP="00AB3BD6">
      <w:pPr>
        <w:bidi w:val="0"/>
        <w:spacing w:after="180"/>
      </w:pPr>
      <w:r w:rsidRPr="00AB3BD6">
        <w:t xml:space="preserve">Als Ergebnis einer erfolgreichen Umsetzung der </w:t>
      </w:r>
      <w:r w:rsidRPr="00AB3BD6">
        <w:rPr>
          <w:i/>
        </w:rPr>
        <w:t>Bestimmung der Prozessfähigkeiten</w:t>
      </w:r>
      <w:r w:rsidRPr="00AB3BD6">
        <w:t>:</w:t>
      </w:r>
    </w:p>
    <w:p w:rsidR="00986F6B" w:rsidRPr="00AB3BD6" w:rsidP="00AB3BD6">
      <w:pPr>
        <w:pStyle w:val="ListContinue"/>
        <w:numPr>
          <w:ilvl w:val="0"/>
          <w:numId w:val="3"/>
        </w:numPr>
        <w:bidi w:val="0"/>
        <w:spacing w:after="180"/>
      </w:pPr>
      <w:r w:rsidRPr="00AB3BD6">
        <w:t>wird eine anzustrebende Fähigkeit festgelegt, die der jeweiligen festgelegten Anforderung angemessen ist;</w:t>
      </w:r>
    </w:p>
    <w:p w:rsidR="00986F6B" w:rsidRPr="00AB3BD6" w:rsidP="00AB3BD6">
      <w:pPr>
        <w:pStyle w:val="ListContinue"/>
        <w:numPr>
          <w:ilvl w:val="0"/>
          <w:numId w:val="3"/>
        </w:numPr>
        <w:bidi w:val="0"/>
        <w:spacing w:after="180"/>
      </w:pPr>
      <w:r w:rsidRPr="00AB3BD6">
        <w:t>werden die Prozesse der Organisation im Hinblick auf die Prozess-Assessmentergebnisse überprüft, um ihre Eignung für die jeweilige festgelegte Anforderung zu ermitteln;</w:t>
      </w:r>
    </w:p>
    <w:p w:rsidR="00986F6B" w:rsidRPr="00AB3BD6" w:rsidP="00AB3BD6">
      <w:pPr>
        <w:pStyle w:val="ListContinue"/>
        <w:numPr>
          <w:ilvl w:val="0"/>
          <w:numId w:val="3"/>
        </w:numPr>
        <w:bidi w:val="0"/>
        <w:spacing w:after="180"/>
      </w:pPr>
      <w:r w:rsidRPr="00AB3BD6">
        <w:t>werden die Stärken und Schwächen innerhalb der bewerteten Prozesse ermittelt;</w:t>
      </w:r>
    </w:p>
    <w:p w:rsidR="00986F6B" w:rsidRPr="00AB3BD6" w:rsidP="00AB3BD6">
      <w:pPr>
        <w:pStyle w:val="ListContinue"/>
        <w:numPr>
          <w:ilvl w:val="0"/>
          <w:numId w:val="3"/>
        </w:numPr>
        <w:bidi w:val="0"/>
        <w:spacing w:after="180"/>
      </w:pPr>
      <w:r w:rsidRPr="00AB3BD6">
        <w:t>werden die Diskrepanzen zwischen den angestrebten Fähigkeiten und den bewerteten Fähigkeiten ana</w:t>
      </w:r>
      <w:r w:rsidRPr="00AB3BD6">
        <w:softHyphen/>
        <w:t>lysiert;</w:t>
      </w:r>
    </w:p>
    <w:p w:rsidR="00986F6B" w:rsidRPr="00AB3BD6" w:rsidP="00986F6B">
      <w:pPr>
        <w:pStyle w:val="ListContinue"/>
        <w:numPr>
          <w:ilvl w:val="0"/>
          <w:numId w:val="3"/>
        </w:numPr>
        <w:bidi w:val="0"/>
      </w:pPr>
      <w:r w:rsidRPr="00AB3BD6">
        <w:t>wird das mit dem Prozess verbundene Gesamtrisiko ermittelt.</w:t>
      </w:r>
    </w:p>
    <w:p w:rsidR="00986F6B" w:rsidRPr="00AB3BD6" w:rsidP="00BF03B8">
      <w:pPr>
        <w:pStyle w:val="Note"/>
        <w:bidi w:val="0"/>
      </w:pPr>
      <w:bookmarkStart w:id="97" w:name="page_8"/>
      <w:bookmarkEnd w:id="97"/>
      <w:r w:rsidRPr="00AB3BD6">
        <w:t>ANMERKUNG 1</w:t>
        <w:tab/>
        <w:t>Die Auswahl der ausgewählten Prozesse wird vom PCD-Team getroffen, wie in 7.2.2 beschrieben.</w:t>
      </w:r>
    </w:p>
    <w:p w:rsidR="00986F6B" w:rsidRPr="00AB3BD6" w:rsidP="00BF03B8">
      <w:pPr>
        <w:pStyle w:val="Note"/>
        <w:bidi w:val="0"/>
      </w:pPr>
      <w:r w:rsidRPr="00AB3BD6">
        <w:t>ANMERKUNG 2</w:t>
        <w:tab/>
        <w:t>Die festgelegte Anforderung kann unter Umständen erfordern, bestimmte Prozesse einer Organisa</w:t>
      </w:r>
      <w:r w:rsidRPr="00AB3BD6">
        <w:softHyphen/>
        <w:t>tion für eine neue oder eine bereits bestehende Aufgabe, einen Auftrag oder ein organisationsinternes Projekt, ein Produkt oder eine Dienstleistung oder eine beliebige andere Geschäftsanforderung einzusetzen.</w:t>
      </w:r>
    </w:p>
    <w:p w:rsidR="00986F6B" w:rsidRPr="00AB3BD6" w:rsidP="00BF03B8">
      <w:pPr>
        <w:pStyle w:val="Note"/>
        <w:bidi w:val="0"/>
      </w:pPr>
      <w:r w:rsidRPr="00AB3BD6">
        <w:t>ANMERKUNG 3</w:t>
        <w:tab/>
        <w:t>Die Standardprozesse der Organisation werden in der Regel, wie in ISO/IEC 15504</w:t>
      </w:r>
      <w:r w:rsidRPr="00AB3BD6">
        <w:noBreakHyphen/>
        <w:t>3 beschrieben, im Anschluss an ein Prozess-Assessment der umgesetzten Prozesse der Organisation überprüft.</w:t>
      </w:r>
    </w:p>
    <w:p w:rsidR="00986F6B" w:rsidRPr="00AB3BD6" w:rsidP="00BF03B8">
      <w:pPr>
        <w:pStyle w:val="Note"/>
        <w:bidi w:val="0"/>
      </w:pPr>
      <w:r w:rsidRPr="00AB3BD6">
        <w:t>ANMERKUNG 4</w:t>
        <w:tab/>
        <w:t>Bei der Bestimmung der Prozessfähigkeiten werden nicht alle Risikoaspekte — zu denen strategische, organisatorische, finanzielle, personalbezogene und viele andere Faktoren gehören können — behandelt. Wie in 5.5 dar</w:t>
      </w:r>
      <w:r w:rsidRPr="00AB3BD6">
        <w:softHyphen/>
        <w:t>gelegt wird, stellt das Resultat einer Bestimmung der Prozessfähigkeiten eine Eingangsgröße für den Risikomanagement</w:t>
      </w:r>
      <w:r w:rsidRPr="00AB3BD6">
        <w:softHyphen/>
        <w:t xml:space="preserve">prozess einer Organisation dar, dies gilt allerdings nur für die </w:t>
      </w:r>
      <w:r w:rsidRPr="00AB3BD6">
        <w:rPr>
          <w:i/>
        </w:rPr>
        <w:t>Prozessrisiken</w:t>
      </w:r>
      <w:r w:rsidRPr="00AB3BD6">
        <w:t>.</w:t>
      </w:r>
    </w:p>
    <w:p w:rsidR="00986F6B" w:rsidRPr="00AB3BD6" w:rsidP="00986F6B">
      <w:pPr>
        <w:pStyle w:val="Heading2"/>
        <w:numPr>
          <w:ilvl w:val="1"/>
          <w:numId w:val="1"/>
        </w:numPr>
        <w:tabs>
          <w:tab w:val="clear" w:pos="360"/>
        </w:tabs>
        <w:bidi w:val="0"/>
      </w:pPr>
      <w:bookmarkStart w:id="98" w:name="_Toc225913641"/>
      <w:bookmarkStart w:id="99" w:name="_Toc294852263"/>
      <w:r w:rsidRPr="00AB3BD6">
        <w:t>Prozess-Assessmentresultat</w:t>
      </w:r>
      <w:bookmarkEnd w:id="98"/>
      <w:bookmarkEnd w:id="99"/>
    </w:p>
    <w:p w:rsidR="00986F6B" w:rsidRPr="00AB3BD6" w:rsidP="00986F6B">
      <w:pPr>
        <w:bidi w:val="0"/>
      </w:pPr>
      <w:r w:rsidRPr="00AB3BD6">
        <w:t>Zum Resultat eines konformen Prozess-Assessments gehört eine Reihe von Prozessprofilen, die die Prozess</w:t>
      </w:r>
      <w:r w:rsidRPr="00AB3BD6">
        <w:softHyphen/>
        <w:t>attribut-Bewertungen repräsentieren, die jedem aus dem oder den fest</w:t>
      </w:r>
      <w:r w:rsidRPr="00AB3BD6">
        <w:softHyphen/>
        <w:t>gelegten Prozess-Referenzmodell(en) ausgewählten Prozess zugeordnet sind — wie in ISO/IEC 15504</w:t>
      </w:r>
      <w:r w:rsidRPr="00AB3BD6">
        <w:noBreakHyphen/>
        <w:t>2 beschrieben.</w:t>
      </w:r>
    </w:p>
    <w:p w:rsidR="00986F6B" w:rsidRPr="00AB3BD6" w:rsidP="00986F6B">
      <w:pPr>
        <w:bidi w:val="0"/>
      </w:pPr>
      <w:r w:rsidRPr="00AB3BD6">
        <w:t>Eine Reihe von Prozessprofilen, für die ISO/IEC 12207 als Prozess-Referenzmodell dient, könnte z. B. wie in Bild 1 gezeigt dargestellt werden. Die Prozesse (F.1.3.1 usw.) stammen aus ISO/IEC 12207, während die Prozessattribute (PA 1.1 usw.) und die Bewertungen (Vollständig erfüllt usw.) in ISO/IEC 15504</w:t>
      </w:r>
      <w:r w:rsidRPr="00AB3BD6">
        <w:noBreakHyphen/>
        <w:t>2 festge</w:t>
      </w:r>
      <w:r w:rsidRPr="00AB3BD6">
        <w:softHyphen/>
        <w:t>legt sind.</w:t>
      </w:r>
    </w:p>
    <w:p w:rsidR="00554E44" w:rsidRPr="00AB3BD6" w:rsidP="006A049F">
      <w:pPr>
        <w:bidi w:val="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height:296.15pt;width:480.6pt" o:preferrelative="t" filled="f" stroked="f">
            <v:fill o:detectmouseclick="f"/>
            <v:imagedata r:id="rId11" o:title=""/>
            <o:lock v:ext="edit" aspectratio="t"/>
          </v:shape>
        </w:pict>
      </w:r>
    </w:p>
    <w:p w:rsidR="006A049F" w:rsidRPr="00AB3BD6" w:rsidP="006A049F">
      <w:pPr>
        <w:pStyle w:val="Figuretitle"/>
        <w:bidi w:val="0"/>
      </w:pPr>
      <w:r w:rsidRPr="00AB3BD6">
        <w:t>Bild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fldChar w:fldCharType="begin"/>
      </w:r>
      <w:r w:rsidRPr="00AB3BD6">
        <w:instrText xml:space="preserve">SEQ Figure </w:instrText>
      </w:r>
      <w:r>
        <w:fldChar w:fldCharType="separate"/>
      </w:r>
      <w:r w:rsidR="00AB3BD6">
        <w:rPr>
          <w:noProof/>
        </w:rPr>
        <w:t>1</w:t>
      </w:r>
      <w:r>
        <w:fldChar w:fldCharType="end"/>
      </w:r>
      <w:r w:rsidRPr="00AB3BD6">
        <w:t> — Beispiel eines Assessmentresultates als Reihe von Prozessprofilen</w:t>
      </w:r>
    </w:p>
    <w:p w:rsidR="00986F6B" w:rsidRPr="00AB3BD6" w:rsidP="00986F6B">
      <w:pPr>
        <w:bidi w:val="0"/>
      </w:pPr>
      <w:r w:rsidRPr="00AB3BD6">
        <w:t>Die im vorliegenden Teil von ISO/IEC 15504 angegebenen Richtlinien sind für die Anwendung auf das Resultat eines konformen Prozess-Assessments vorgesehen.</w:t>
      </w:r>
    </w:p>
    <w:p w:rsidR="00986F6B" w:rsidRPr="00AB3BD6" w:rsidP="00721C06">
      <w:pPr>
        <w:pStyle w:val="Heading1"/>
        <w:tabs>
          <w:tab w:val="clear" w:pos="400"/>
          <w:tab w:val="left" w:pos="403"/>
          <w:tab w:val="clear" w:pos="560"/>
          <w:tab w:val="left" w:pos="562"/>
        </w:tabs>
        <w:bidi w:val="0"/>
      </w:pPr>
      <w:bookmarkStart w:id="100" w:name="_Toc225913642"/>
      <w:bookmarkStart w:id="101" w:name="_Toc294852264"/>
      <w:bookmarkStart w:id="102" w:name="page_9"/>
      <w:bookmarkEnd w:id="102"/>
      <w:r w:rsidRPr="00AB3BD6">
        <w:t>Nutzung von Prozess-Assessments</w:t>
      </w:r>
      <w:bookmarkEnd w:id="100"/>
      <w:bookmarkEnd w:id="101"/>
    </w:p>
    <w:p w:rsidR="00986F6B" w:rsidRPr="00AB3BD6" w:rsidP="00986F6B">
      <w:pPr>
        <w:pStyle w:val="Heading2"/>
        <w:numPr>
          <w:ilvl w:val="1"/>
          <w:numId w:val="1"/>
        </w:numPr>
        <w:tabs>
          <w:tab w:val="clear" w:pos="360"/>
        </w:tabs>
        <w:bidi w:val="0"/>
      </w:pPr>
      <w:bookmarkStart w:id="103" w:name="_Toc225913643"/>
      <w:bookmarkStart w:id="104" w:name="_Toc294852265"/>
      <w:r w:rsidRPr="00AB3BD6">
        <w:t>Allgemeines</w:t>
      </w:r>
      <w:bookmarkEnd w:id="103"/>
      <w:bookmarkEnd w:id="104"/>
    </w:p>
    <w:p w:rsidR="00986F6B" w:rsidRPr="00AB3BD6" w:rsidP="00986F6B">
      <w:pPr>
        <w:bidi w:val="0"/>
      </w:pPr>
      <w:r w:rsidRPr="00AB3BD6">
        <w:t>Dieser Abschnitt enthält Richtlinien zu Themen, die der Prozessverbesserung und der Bestimmung der Pro</w:t>
      </w:r>
      <w:r w:rsidRPr="00AB3BD6">
        <w:softHyphen/>
        <w:t>zessfähigkeiten gemein sind.</w:t>
      </w:r>
    </w:p>
    <w:p w:rsidR="00986F6B" w:rsidRPr="00AB3BD6" w:rsidP="00986F6B">
      <w:pPr>
        <w:pStyle w:val="Heading2"/>
        <w:numPr>
          <w:ilvl w:val="1"/>
          <w:numId w:val="1"/>
        </w:numPr>
        <w:tabs>
          <w:tab w:val="clear" w:pos="360"/>
        </w:tabs>
        <w:bidi w:val="0"/>
      </w:pPr>
      <w:bookmarkStart w:id="105" w:name="_Toc225913644"/>
      <w:bookmarkStart w:id="106" w:name="_Toc294852266"/>
      <w:r w:rsidRPr="00AB3BD6">
        <w:t>Auswahl des oder der Prozess-Referenzmodelle</w:t>
      </w:r>
      <w:bookmarkEnd w:id="105"/>
      <w:bookmarkEnd w:id="106"/>
    </w:p>
    <w:p w:rsidR="00986F6B" w:rsidRPr="00AB3BD6" w:rsidP="00986F6B">
      <w:pPr>
        <w:bidi w:val="0"/>
      </w:pPr>
      <w:r w:rsidRPr="00AB3BD6">
        <w:t>Sowohl die Prozessverbesserung als auch die Bestimmung der Prozessfähigkeiten erfordern, dass der Sponsor ein geeignetes Prozess-Referenzmodell oder auch mehrere geeignete Prozess-Referenzmodelle auswählt.</w:t>
      </w:r>
    </w:p>
    <w:p w:rsidR="00986F6B" w:rsidRPr="00AB3BD6" w:rsidP="00986F6B">
      <w:pPr>
        <w:bidi w:val="0"/>
      </w:pPr>
      <w:r w:rsidRPr="00AB3BD6">
        <w:t>Ein Prozess-Referenzmodell beschreibt</w:t>
      </w:r>
      <w:r w:rsidRPr="00AB3BD6">
        <w:rPr>
          <w:iCs/>
        </w:rPr>
        <w:t xml:space="preserve">, wie </w:t>
      </w:r>
      <w:r w:rsidRPr="00AB3BD6">
        <w:t>in ISO/IEC 15504</w:t>
      </w:r>
      <w:r w:rsidRPr="00AB3BD6">
        <w:noBreakHyphen/>
        <w:t xml:space="preserve">2 festgelegt, eine Reihe von Prozessen in Form ihres </w:t>
      </w:r>
      <w:r w:rsidRPr="00AB3BD6">
        <w:rPr>
          <w:iCs/>
        </w:rPr>
        <w:t>Zwecks und der vorgesehenen Resultate</w:t>
      </w:r>
      <w:r w:rsidRPr="00AB3BD6">
        <w:t>. Ein Prozess-Referenzmodell ist im Allgemeinen eine im gesamten Einsatzgebiet anerkannte Norm. ISO/IEC 12207, Anhang F und ISO/IEC 15288:2002 sind Prozess-Referenzmodelle, die innerhalb des Bereichs der Softwaretechnik bzw. der Systemtechnik Anwendung finden.</w:t>
      </w:r>
    </w:p>
    <w:p w:rsidR="00986F6B" w:rsidRPr="00AB3BD6" w:rsidP="00986F6B">
      <w:pPr>
        <w:bidi w:val="0"/>
      </w:pPr>
      <w:r w:rsidRPr="00AB3BD6">
        <w:t>Der Sponsor sollte unter Befolgung der in ISO/IEC 15504</w:t>
      </w:r>
      <w:r w:rsidRPr="00AB3BD6">
        <w:noBreakHyphen/>
        <w:t>3 angegebenen Richtlinien für die Auswahl geeigneter Prozess-Referenzmodelle ermitteln, welches oder welche Prozess-Referenzmodell(e) am besten für die festgelegte Anforderung (im Falle der PCD) oder (im Falle der PI) für die betreffenden Ge</w:t>
      </w:r>
      <w:r w:rsidRPr="00AB3BD6">
        <w:softHyphen/>
        <w:t>schäftsziele geeignet ist (sind).</w:t>
      </w:r>
    </w:p>
    <w:p w:rsidR="00986F6B" w:rsidRPr="00AB3BD6" w:rsidP="00986F6B">
      <w:pPr>
        <w:bidi w:val="0"/>
      </w:pPr>
      <w:r w:rsidRPr="00AB3BD6">
        <w:t>Falls Verbesserungen für Prozesse geplant sind, die mit keiner im gesamten Einsatzgebiet anerkannten Norm übereinstimmen, können dennoch entsprechende Prozessmodelle festgelegt und angewendet werden; dies kann dann jedoch nicht als auf einem konformen Prozess-Assessment basierend gelten.</w:t>
      </w:r>
    </w:p>
    <w:p w:rsidR="00986F6B" w:rsidRPr="00AB3BD6" w:rsidP="00986F6B">
      <w:pPr>
        <w:pStyle w:val="Heading2"/>
        <w:numPr>
          <w:ilvl w:val="1"/>
          <w:numId w:val="1"/>
        </w:numPr>
        <w:tabs>
          <w:tab w:val="clear" w:pos="360"/>
        </w:tabs>
        <w:bidi w:val="0"/>
      </w:pPr>
      <w:bookmarkStart w:id="107" w:name="_Toc225913645"/>
      <w:bookmarkStart w:id="108" w:name="_Toc294852267"/>
      <w:r w:rsidRPr="00AB3BD6">
        <w:t>Festlegung der angestrebten Fähigkeit</w:t>
      </w:r>
      <w:bookmarkEnd w:id="107"/>
      <w:bookmarkEnd w:id="108"/>
    </w:p>
    <w:p w:rsidR="00986F6B" w:rsidRPr="00AB3BD6" w:rsidP="00986F6B">
      <w:pPr>
        <w:bidi w:val="0"/>
      </w:pPr>
      <w:r w:rsidRPr="00AB3BD6">
        <w:t>Der Sponsor sollte ermitteln, welche Prozesse aus dem oder den gewählten Prozess-Referenzmodell(en) am wichtigsten sind, um die festgelegte Anforderung (im Falle der PCD) oder die festgelegten Geschäftsziele (im Falle der PI) zu erfüllen.</w:t>
      </w:r>
    </w:p>
    <w:p w:rsidR="00986F6B" w:rsidRPr="00AB3BD6" w:rsidP="00986F6B">
      <w:pPr>
        <w:bidi w:val="0"/>
      </w:pPr>
      <w:r w:rsidRPr="00AB3BD6">
        <w:t>Danach sollte der Sponsor für jeden ausgewählten Prozess ein angestrebtes Prozess</w:t>
      </w:r>
      <w:r w:rsidRPr="00AB3BD6">
        <w:softHyphen/>
        <w:t>profil festlegen, das zeigt, welche Prozessattribute gefordert sind und welche Bewertung für jedes dieser Pro</w:t>
      </w:r>
      <w:r w:rsidRPr="00AB3BD6">
        <w:softHyphen/>
        <w:t>zessattribute als erforderlich erachtet wird. Es sollten nur die Prozessattribut-Bewertungen „Vollständig erfüllt“ oder „Im Wesentlichen erfüllt“ festgelegt werden; für alle Prozessattribute, die als nicht notwendig erachtet werden, sollte „Nicht gefordert“ angegeben werden. Wie in ISO/IEC 15504</w:t>
      </w:r>
      <w:r w:rsidRPr="00AB3BD6">
        <w:noBreakHyphen/>
        <w:t>2 angegeben, sollte die Bewertung „Teilweise erfüllt“ nicht festgelegt werden, da dies anzeigen würde, dass einige Aspekte der Erreichung der gesteckten Ziele nicht vorhersagbar wären.</w:t>
      </w:r>
    </w:p>
    <w:p w:rsidR="00986F6B" w:rsidRPr="00AB3BD6" w:rsidP="00986F6B">
      <w:pPr>
        <w:bidi w:val="0"/>
      </w:pPr>
      <w:r w:rsidRPr="00AB3BD6">
        <w:t xml:space="preserve">Die Reihe der angestrebten Prozessprofile repräsentiert die </w:t>
      </w:r>
      <w:r w:rsidRPr="00AB3BD6">
        <w:rPr>
          <w:i/>
          <w:iCs/>
        </w:rPr>
        <w:t>angestrebte Fähigkeit</w:t>
      </w:r>
      <w:r w:rsidRPr="00AB3BD6">
        <w:t>, die der Sponsor für ange</w:t>
      </w:r>
      <w:r w:rsidRPr="00AB3BD6">
        <w:softHyphen/>
        <w:t>messen erachtet, um die festgelegte Anforderung (im Falle der PCD) oder die festgelegten Geschäftsziele (im Falle der PI) bei annehmbarem Prozessrisiko zu erfüllen.</w:t>
      </w:r>
    </w:p>
    <w:p w:rsidR="00986F6B" w:rsidRPr="00AB3BD6" w:rsidP="00E25B17">
      <w:pPr>
        <w:pStyle w:val="Tabletitle"/>
        <w:bidi w:val="0"/>
      </w:pPr>
      <w:bookmarkStart w:id="109" w:name="page_10"/>
      <w:bookmarkEnd w:id="109"/>
      <w:r w:rsidRPr="00AB3BD6">
        <w:t>Tabelle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fldChar w:fldCharType="begin"/>
      </w:r>
      <w:r w:rsidRPr="00AB3BD6">
        <w:instrText xml:space="preserve">SEQ Table </w:instrText>
      </w:r>
      <w:r>
        <w:fldChar w:fldCharType="separate"/>
      </w:r>
      <w:r w:rsidR="00AB3BD6">
        <w:rPr>
          <w:noProof/>
        </w:rPr>
        <w:t>1</w:t>
      </w:r>
      <w:r>
        <w:fldChar w:fldCharType="end"/>
      </w:r>
      <w:r w:rsidRPr="00AB3BD6">
        <w:t> — Beispiel für eine angestrebte Fähigkeit</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3265"/>
        <w:gridCol w:w="3244"/>
        <w:gridCol w:w="3243"/>
      </w:tblGrid>
      <w:tr w:rsidTr="0014474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297" w:type="dxa"/>
            <w:tcBorders>
              <w:top w:val="single" w:sz="12" w:space="0" w:color="000000"/>
              <w:bottom w:val="single" w:sz="12" w:space="0" w:color="000000"/>
              <w:right w:val="single" w:sz="12" w:space="0" w:color="000000"/>
            </w:tcBorders>
          </w:tcPr>
          <w:p w:rsidR="00986F6B" w:rsidRPr="00AB3BD6" w:rsidP="00E25B17">
            <w:pPr>
              <w:pStyle w:val="BodyText"/>
              <w:keepNext/>
              <w:bidi w:val="0"/>
              <w:jc w:val="left"/>
              <w:rPr>
                <w:b/>
                <w:sz w:val="20"/>
              </w:rPr>
            </w:pPr>
            <w:r w:rsidRPr="00AB3BD6">
              <w:rPr>
                <w:b/>
                <w:sz w:val="20"/>
              </w:rPr>
              <w:t>Aus dem Prozess-Referenz-modell ausgewählter Prozess</w:t>
            </w:r>
          </w:p>
        </w:tc>
        <w:tc>
          <w:tcPr>
            <w:tcW w:w="3297" w:type="dxa"/>
            <w:tcBorders>
              <w:left w:val="single" w:sz="12" w:space="0" w:color="000000"/>
              <w:bottom w:val="single" w:sz="12" w:space="0" w:color="000000"/>
            </w:tcBorders>
          </w:tcPr>
          <w:p w:rsidR="00986F6B" w:rsidRPr="00AB3BD6" w:rsidP="00D71803">
            <w:pPr>
              <w:pStyle w:val="BodyText"/>
              <w:keepNext/>
              <w:bidi w:val="0"/>
              <w:jc w:val="center"/>
              <w:rPr>
                <w:b/>
                <w:sz w:val="20"/>
              </w:rPr>
            </w:pPr>
            <w:r w:rsidRPr="00AB3BD6">
              <w:rPr>
                <w:b/>
                <w:sz w:val="20"/>
              </w:rPr>
              <w:t>Prozessattribute</w:t>
            </w:r>
          </w:p>
        </w:tc>
        <w:tc>
          <w:tcPr>
            <w:tcW w:w="3297" w:type="dxa"/>
            <w:tcBorders>
              <w:bottom w:val="single" w:sz="12" w:space="0" w:color="000000"/>
            </w:tcBorders>
          </w:tcPr>
          <w:p w:rsidR="00986F6B" w:rsidRPr="00AB3BD6" w:rsidP="00D71803">
            <w:pPr>
              <w:pStyle w:val="BodyText"/>
              <w:keepNext/>
              <w:bidi w:val="0"/>
              <w:jc w:val="center"/>
              <w:rPr>
                <w:b/>
                <w:sz w:val="20"/>
              </w:rPr>
            </w:pPr>
            <w:r w:rsidRPr="00AB3BD6">
              <w:rPr>
                <w:b/>
                <w:sz w:val="20"/>
              </w:rPr>
              <w:t>Geforderte Prozessattribut-Bewertung</w:t>
            </w:r>
          </w:p>
        </w:tc>
      </w:tr>
      <w:tr w:rsidTr="0014474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297" w:type="dxa"/>
            <w:tcBorders>
              <w:top w:val="single" w:sz="12" w:space="0" w:color="000000"/>
              <w:right w:val="single" w:sz="12" w:space="0" w:color="000000"/>
            </w:tcBorders>
            <w:vAlign w:val="center"/>
          </w:tcPr>
          <w:p w:rsidR="00986F6B" w:rsidRPr="00AB3BD6" w:rsidP="00E25B17">
            <w:pPr>
              <w:pStyle w:val="BodyText"/>
              <w:keepNext/>
              <w:bidi w:val="0"/>
            </w:pPr>
            <w:r w:rsidRPr="00AB3BD6">
              <w:t>F.1.3.1 Anforderungserhebung</w:t>
            </w:r>
          </w:p>
        </w:tc>
        <w:tc>
          <w:tcPr>
            <w:tcW w:w="3297" w:type="dxa"/>
            <w:tcBorders>
              <w:top w:val="single" w:sz="12" w:space="0" w:color="000000"/>
              <w:left w:val="single" w:sz="12" w:space="0" w:color="000000"/>
            </w:tcBorders>
            <w:vAlign w:val="center"/>
          </w:tcPr>
          <w:p w:rsidR="00986F6B" w:rsidRPr="00AB3BD6" w:rsidP="00E25B17">
            <w:pPr>
              <w:pStyle w:val="BodyText"/>
              <w:keepNext/>
              <w:bidi w:val="0"/>
            </w:pPr>
            <w:r w:rsidRPr="00AB3BD6">
              <w:t>PA 1.1</w:t>
            </w:r>
          </w:p>
          <w:p w:rsidR="00986F6B" w:rsidRPr="00AB3BD6" w:rsidP="00E25B17">
            <w:pPr>
              <w:pStyle w:val="BodyText"/>
              <w:keepNext/>
              <w:bidi w:val="0"/>
            </w:pPr>
            <w:r w:rsidRPr="00AB3BD6">
              <w:t>PA 2.1, PA 2.2</w:t>
            </w:r>
          </w:p>
        </w:tc>
        <w:tc>
          <w:tcPr>
            <w:tcW w:w="3297" w:type="dxa"/>
            <w:tcBorders>
              <w:top w:val="single" w:sz="12" w:space="0" w:color="000000"/>
            </w:tcBorders>
            <w:vAlign w:val="center"/>
          </w:tcPr>
          <w:p w:rsidR="00986F6B" w:rsidRPr="00AB3BD6" w:rsidP="00E25B17">
            <w:pPr>
              <w:pStyle w:val="BodyText"/>
              <w:keepNext/>
              <w:bidi w:val="0"/>
            </w:pPr>
            <w:r w:rsidRPr="00AB3BD6">
              <w:t>Vollständig erfüllt</w:t>
            </w:r>
          </w:p>
          <w:p w:rsidR="00986F6B" w:rsidRPr="00AB3BD6" w:rsidP="00E25B17">
            <w:pPr>
              <w:pStyle w:val="BodyText"/>
              <w:keepNext/>
              <w:bidi w:val="0"/>
            </w:pPr>
            <w:r w:rsidRPr="00AB3BD6">
              <w:t>Im Wesentlichen erfüllt</w:t>
            </w:r>
          </w:p>
        </w:tc>
      </w:tr>
      <w:tr w:rsidTr="0014474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297" w:type="dxa"/>
            <w:tcBorders>
              <w:right w:val="single" w:sz="12" w:space="0" w:color="000000"/>
            </w:tcBorders>
            <w:vAlign w:val="center"/>
          </w:tcPr>
          <w:p w:rsidR="00986F6B" w:rsidRPr="00AB3BD6" w:rsidP="00E25B17">
            <w:pPr>
              <w:pStyle w:val="BodyText"/>
              <w:keepNext/>
              <w:bidi w:val="0"/>
            </w:pPr>
            <w:r w:rsidRPr="00AB3BD6">
              <w:t>F.1.3.3 System- und Architekturentwurf</w:t>
            </w:r>
          </w:p>
        </w:tc>
        <w:tc>
          <w:tcPr>
            <w:tcW w:w="3297" w:type="dxa"/>
            <w:tcBorders>
              <w:left w:val="single" w:sz="12" w:space="0" w:color="000000"/>
            </w:tcBorders>
            <w:vAlign w:val="center"/>
          </w:tcPr>
          <w:p w:rsidR="00986F6B" w:rsidRPr="00AB3BD6" w:rsidP="00E25B17">
            <w:pPr>
              <w:pStyle w:val="BodyText"/>
              <w:keepNext/>
              <w:bidi w:val="0"/>
            </w:pPr>
            <w:r w:rsidRPr="00AB3BD6">
              <w:t>PA 1.1, PA 2.1, PA 2.2, PA 3.1, PA 3.2</w:t>
            </w:r>
          </w:p>
          <w:p w:rsidR="00986F6B" w:rsidRPr="00AB3BD6" w:rsidP="00E25B17">
            <w:pPr>
              <w:pStyle w:val="BodyText"/>
              <w:keepNext/>
              <w:bidi w:val="0"/>
            </w:pPr>
            <w:r w:rsidRPr="00AB3BD6">
              <w:t>PA 4.1, PA 4.2</w:t>
            </w:r>
          </w:p>
        </w:tc>
        <w:tc>
          <w:tcPr>
            <w:tcW w:w="3297" w:type="dxa"/>
            <w:vAlign w:val="center"/>
          </w:tcPr>
          <w:p w:rsidR="00986F6B" w:rsidRPr="00AB3BD6" w:rsidP="00E25B17">
            <w:pPr>
              <w:pStyle w:val="BodyText"/>
              <w:keepNext/>
              <w:bidi w:val="0"/>
            </w:pPr>
            <w:r w:rsidRPr="00AB3BD6">
              <w:t>Vollständig erfüllt</w:t>
            </w:r>
          </w:p>
          <w:p w:rsidR="00986F6B" w:rsidRPr="00AB3BD6" w:rsidP="00E25B17">
            <w:pPr>
              <w:pStyle w:val="BodyText"/>
              <w:keepNext/>
              <w:bidi w:val="0"/>
            </w:pPr>
            <w:r w:rsidRPr="00AB3BD6">
              <w:t>Im Wesentlichen erfüllt</w:t>
            </w:r>
          </w:p>
        </w:tc>
      </w:tr>
      <w:tr w:rsidTr="0014474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297" w:type="dxa"/>
            <w:tcBorders>
              <w:right w:val="single" w:sz="12" w:space="0" w:color="000000"/>
            </w:tcBorders>
            <w:vAlign w:val="center"/>
          </w:tcPr>
          <w:p w:rsidR="00986F6B" w:rsidRPr="00AB3BD6" w:rsidP="00E25B17">
            <w:pPr>
              <w:pStyle w:val="BodyText"/>
              <w:keepNext/>
              <w:bidi w:val="0"/>
            </w:pPr>
            <w:r w:rsidRPr="00AB3BD6">
              <w:t>F.2.2 Konfigurationsmanagement</w:t>
            </w:r>
          </w:p>
        </w:tc>
        <w:tc>
          <w:tcPr>
            <w:tcW w:w="3297" w:type="dxa"/>
            <w:tcBorders>
              <w:left w:val="single" w:sz="12" w:space="0" w:color="000000"/>
            </w:tcBorders>
            <w:vAlign w:val="center"/>
          </w:tcPr>
          <w:p w:rsidR="00986F6B" w:rsidRPr="00AB3BD6" w:rsidP="00E25B17">
            <w:pPr>
              <w:pStyle w:val="BodyText"/>
              <w:keepNext/>
              <w:bidi w:val="0"/>
            </w:pPr>
            <w:r w:rsidRPr="00AB3BD6">
              <w:t>PA 1.1, PA 2.1, PA 2.2</w:t>
            </w:r>
          </w:p>
          <w:p w:rsidR="00986F6B" w:rsidRPr="00AB3BD6" w:rsidP="00E25B17">
            <w:pPr>
              <w:pStyle w:val="BodyText"/>
              <w:keepNext/>
              <w:bidi w:val="0"/>
            </w:pPr>
            <w:r w:rsidRPr="00AB3BD6">
              <w:t>PA 3.1, PA 3.2</w:t>
            </w:r>
          </w:p>
        </w:tc>
        <w:tc>
          <w:tcPr>
            <w:tcW w:w="3297" w:type="dxa"/>
            <w:vAlign w:val="center"/>
          </w:tcPr>
          <w:p w:rsidR="00986F6B" w:rsidRPr="00AB3BD6" w:rsidP="00E25B17">
            <w:pPr>
              <w:pStyle w:val="BodyText"/>
              <w:keepNext/>
              <w:bidi w:val="0"/>
            </w:pPr>
            <w:r w:rsidRPr="00AB3BD6">
              <w:t>Vollständig erfüllt</w:t>
            </w:r>
          </w:p>
          <w:p w:rsidR="00986F6B" w:rsidRPr="00AB3BD6" w:rsidP="00E25B17">
            <w:pPr>
              <w:pStyle w:val="BodyText"/>
              <w:keepNext/>
              <w:bidi w:val="0"/>
            </w:pPr>
            <w:r w:rsidRPr="00AB3BD6">
              <w:t>Im Wesentlichen erfüllt</w:t>
            </w:r>
          </w:p>
        </w:tc>
      </w:tr>
      <w:tr w:rsidTr="0014474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297" w:type="dxa"/>
            <w:tcBorders>
              <w:right w:val="single" w:sz="12" w:space="0" w:color="000000"/>
            </w:tcBorders>
            <w:vAlign w:val="center"/>
          </w:tcPr>
          <w:p w:rsidR="00986F6B" w:rsidRPr="00AB3BD6" w:rsidP="00E25B17">
            <w:pPr>
              <w:pStyle w:val="BodyText"/>
              <w:keepNext/>
              <w:bidi w:val="0"/>
            </w:pPr>
            <w:r w:rsidRPr="00AB3BD6">
              <w:t>F.3.1.4 Risikomanagement</w:t>
            </w:r>
          </w:p>
        </w:tc>
        <w:tc>
          <w:tcPr>
            <w:tcW w:w="3297" w:type="dxa"/>
            <w:tcBorders>
              <w:left w:val="single" w:sz="12" w:space="0" w:color="000000"/>
            </w:tcBorders>
            <w:vAlign w:val="center"/>
          </w:tcPr>
          <w:p w:rsidR="00986F6B" w:rsidRPr="00AB3BD6" w:rsidP="00E25B17">
            <w:pPr>
              <w:pStyle w:val="BodyText"/>
              <w:keepNext/>
              <w:bidi w:val="0"/>
            </w:pPr>
            <w:r w:rsidRPr="00AB3BD6">
              <w:t>PA 1.1, PA 2.1, PA 2.2, PA 3.1, PA 3.2</w:t>
            </w:r>
          </w:p>
        </w:tc>
        <w:tc>
          <w:tcPr>
            <w:tcW w:w="3297" w:type="dxa"/>
            <w:vAlign w:val="center"/>
          </w:tcPr>
          <w:p w:rsidR="00986F6B" w:rsidRPr="00AB3BD6" w:rsidP="00E25B17">
            <w:pPr>
              <w:pStyle w:val="BodyText"/>
              <w:keepNext/>
              <w:bidi w:val="0"/>
            </w:pPr>
            <w:r w:rsidRPr="00AB3BD6">
              <w:t>Vollständig erfüllt</w:t>
            </w:r>
          </w:p>
        </w:tc>
      </w:tr>
      <w:tr w:rsidTr="0014474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297" w:type="dxa"/>
            <w:tcBorders>
              <w:bottom w:val="single" w:sz="12" w:space="0" w:color="000000"/>
              <w:right w:val="single" w:sz="12" w:space="0" w:color="000000"/>
            </w:tcBorders>
            <w:vAlign w:val="center"/>
          </w:tcPr>
          <w:p w:rsidR="00986F6B" w:rsidRPr="00AB3BD6" w:rsidP="00E25B17">
            <w:pPr>
              <w:pStyle w:val="BodyText"/>
              <w:keepNext/>
              <w:bidi w:val="0"/>
            </w:pPr>
            <w:r w:rsidRPr="00AB3BD6">
              <w:t>F.1.1.2 Lieferantenauswahl</w:t>
            </w:r>
          </w:p>
        </w:tc>
        <w:tc>
          <w:tcPr>
            <w:tcW w:w="3297" w:type="dxa"/>
            <w:tcBorders>
              <w:left w:val="single" w:sz="12" w:space="0" w:color="000000"/>
            </w:tcBorders>
            <w:vAlign w:val="center"/>
          </w:tcPr>
          <w:p w:rsidR="00986F6B" w:rsidRPr="00AB3BD6" w:rsidP="00E25B17">
            <w:pPr>
              <w:pStyle w:val="BodyText"/>
              <w:keepNext/>
              <w:bidi w:val="0"/>
            </w:pPr>
            <w:r w:rsidRPr="00AB3BD6">
              <w:t>PA 1.1, PA 2.1</w:t>
            </w:r>
          </w:p>
          <w:p w:rsidR="00986F6B" w:rsidRPr="00AB3BD6" w:rsidP="00E25B17">
            <w:pPr>
              <w:pStyle w:val="BodyText"/>
              <w:keepNext/>
              <w:bidi w:val="0"/>
            </w:pPr>
            <w:r w:rsidRPr="00AB3BD6">
              <w:t>PA 2.2</w:t>
            </w:r>
          </w:p>
          <w:p w:rsidR="00986F6B" w:rsidRPr="00AB3BD6" w:rsidP="00E25B17">
            <w:pPr>
              <w:pStyle w:val="BodyText"/>
              <w:keepNext/>
              <w:bidi w:val="0"/>
            </w:pPr>
            <w:r w:rsidRPr="00AB3BD6">
              <w:t>PA 3.1, PA 3.2</w:t>
            </w:r>
          </w:p>
        </w:tc>
        <w:tc>
          <w:tcPr>
            <w:tcW w:w="3297" w:type="dxa"/>
            <w:vAlign w:val="center"/>
          </w:tcPr>
          <w:p w:rsidR="00986F6B" w:rsidRPr="00AB3BD6" w:rsidP="00E25B17">
            <w:pPr>
              <w:pStyle w:val="BodyText"/>
              <w:keepNext/>
              <w:bidi w:val="0"/>
            </w:pPr>
            <w:r w:rsidRPr="00AB3BD6">
              <w:t>Vollständig erfüllt</w:t>
            </w:r>
          </w:p>
          <w:p w:rsidR="00986F6B" w:rsidRPr="00AB3BD6" w:rsidP="00E25B17">
            <w:pPr>
              <w:pStyle w:val="BodyText"/>
              <w:keepNext/>
              <w:bidi w:val="0"/>
            </w:pPr>
            <w:r w:rsidRPr="00AB3BD6">
              <w:t>Nicht gefordert</w:t>
            </w:r>
          </w:p>
          <w:p w:rsidR="00986F6B" w:rsidRPr="00AB3BD6" w:rsidP="00E25B17">
            <w:pPr>
              <w:pStyle w:val="BodyText"/>
              <w:keepNext/>
              <w:bidi w:val="0"/>
            </w:pPr>
            <w:r w:rsidRPr="00AB3BD6">
              <w:t>Im Wesentlichen erfüllt</w:t>
            </w:r>
          </w:p>
        </w:tc>
      </w:tr>
    </w:tbl>
    <w:p w:rsidR="00986F6B" w:rsidRPr="00AB3BD6" w:rsidP="00986F6B">
      <w:pPr>
        <w:bidi w:val="0"/>
      </w:pPr>
    </w:p>
    <w:p w:rsidR="009D0900" w:rsidRPr="00AB3BD6" w:rsidP="006A049F">
      <w:pPr>
        <w:bidi w:val="0"/>
        <w:jc w:val="center"/>
      </w:pPr>
      <w:r>
        <w:pict>
          <v:shape id="_x0000_i1026" type="#_x0000_t75" style="height:296.3pt;width:480.6pt" o:preferrelative="t" filled="f" stroked="f">
            <v:fill o:detectmouseclick="f"/>
            <v:imagedata r:id="rId12" o:title=""/>
            <o:lock v:ext="edit" aspectratio="t"/>
          </v:shape>
        </w:pict>
      </w:r>
    </w:p>
    <w:p w:rsidR="006A049F" w:rsidRPr="00AB3BD6" w:rsidP="006A049F">
      <w:pPr>
        <w:pStyle w:val="Figuretitle"/>
        <w:bidi w:val="0"/>
      </w:pPr>
      <w:r w:rsidRPr="00AB3BD6">
        <w:t>Bild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fldChar w:fldCharType="begin"/>
      </w:r>
      <w:r w:rsidRPr="00AB3BD6">
        <w:instrText xml:space="preserve">SEQ Figure </w:instrText>
      </w:r>
      <w:r>
        <w:fldChar w:fldCharType="separate"/>
      </w:r>
      <w:r w:rsidR="00AB3BD6">
        <w:rPr>
          <w:noProof/>
        </w:rPr>
        <w:t>2</w:t>
      </w:r>
      <w:r>
        <w:fldChar w:fldCharType="end"/>
      </w:r>
      <w:r w:rsidRPr="00AB3BD6">
        <w:t> — Beispiel für eine angestrebte Fähigkeit, dargestellt als Reihe angestrebter Prozessprofile</w:t>
      </w:r>
    </w:p>
    <w:p w:rsidR="00986F6B" w:rsidRPr="00AB3BD6" w:rsidP="00986F6B">
      <w:pPr>
        <w:bidi w:val="0"/>
      </w:pPr>
      <w:r w:rsidRPr="00AB3BD6">
        <w:t>Tabelle 1 und Bild 2 zeigen ein Beispiel für eine angestrebte Fähigkeit. Die angegebenen Prozesse (F.1.3.1 usw.) stammen aus ISO/IEC 12207, während die Prozessattribute (PA 1.1 usw.) und ihre Bewertungen (Vollständig erfüllt usw.) in ISO/IEC 15504</w:t>
      </w:r>
      <w:r w:rsidRPr="00AB3BD6">
        <w:noBreakHyphen/>
        <w:t>2 festgelegt sind. Bild 2 zeigt eine angestrebte Fähigkeit, bei der geforderte Bewertungen für einzelne Prozessattribute festgelegt wurden.</w:t>
      </w:r>
    </w:p>
    <w:p w:rsidR="00986F6B" w:rsidRPr="00AB3BD6" w:rsidP="00047150">
      <w:pPr>
        <w:keepNext/>
        <w:keepLines/>
        <w:bidi w:val="0"/>
      </w:pPr>
      <w:bookmarkStart w:id="110" w:name="page_11"/>
      <w:bookmarkEnd w:id="110"/>
      <w:r w:rsidRPr="00AB3BD6">
        <w:t>Angestrebte Fähigkeiten können auch in Form einer geforderten Bewertung des Fähigkeitsgrades für jeden ausgewählten Prozess unter Verwendung der in Tabelle 1 von ISO/IEC 15504</w:t>
      </w:r>
      <w:r w:rsidRPr="00AB3BD6">
        <w:noBreakHyphen/>
        <w:t>2 angegebenen geforderten Prozessattribut-Bewertungen festgelegt werden. Dieser Ansatz wird ebenfalls in Bild 2 gezeigt, in dem die geforderten Prozessattribut-Bewertungen für F.1.3.1 Anforderungserhebung der Fähigkeitsgradstufe 2, die geforderten Bewertungen für F.2.2 Konfigurationsmanagement der Stufe 3 und die geforderten Bewertungen für F.1.3.3 System- und Architekturentwurf Stufe 4 entsprechen.</w:t>
      </w:r>
    </w:p>
    <w:p w:rsidR="00986F6B" w:rsidRPr="00AB3BD6" w:rsidP="00986F6B">
      <w:pPr>
        <w:bidi w:val="0"/>
      </w:pPr>
      <w:r w:rsidRPr="00AB3BD6">
        <w:t>Eine festgelegte PI-Methode sollte ein Mittel einschließen, mit dessen Hilfe sich aus der Analyse der Ge</w:t>
      </w:r>
      <w:r w:rsidRPr="00AB3BD6">
        <w:softHyphen/>
        <w:t>schäftsziele der Organisation eine angestrebte Fähigkeit ableiten lässt. Eine festgelegte PCD-Methode sollte dagegen ein Mittel einschließen, mit dessen Hilfe sich eine angestrebte Fähigkeit durch die Analyse der spe</w:t>
      </w:r>
      <w:r w:rsidRPr="00AB3BD6">
        <w:softHyphen/>
        <w:t>zifizierten Anforderungen festlegen lässt.</w:t>
      </w:r>
    </w:p>
    <w:p w:rsidR="00986F6B" w:rsidRPr="00AB3BD6" w:rsidP="00986F6B">
      <w:pPr>
        <w:bidi w:val="0"/>
      </w:pPr>
      <w:r w:rsidRPr="00AB3BD6">
        <w:t>Ein einfacher auf ISO/IEC 12207 als Prozess-Referenzmodell basierender Ansatz für die Festlegung einer angestrebten Fähigkeit ist in Tabelle 2 dargestellt.</w:t>
      </w:r>
    </w:p>
    <w:p w:rsidR="00986F6B" w:rsidRPr="00AB3BD6" w:rsidP="00986F6B">
      <w:pPr>
        <w:pStyle w:val="Tabletitle"/>
        <w:bidi w:val="0"/>
      </w:pPr>
      <w:r w:rsidRPr="00AB3BD6">
        <w:t>Tabelle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fldChar w:fldCharType="begin"/>
      </w:r>
      <w:r w:rsidRPr="00AB3BD6">
        <w:instrText xml:space="preserve">SEQ Table </w:instrText>
      </w:r>
      <w:r>
        <w:fldChar w:fldCharType="separate"/>
      </w:r>
      <w:r w:rsidR="00AB3BD6">
        <w:rPr>
          <w:noProof/>
        </w:rPr>
        <w:t>2</w:t>
      </w:r>
      <w:r>
        <w:fldChar w:fldCharType="end"/>
      </w:r>
      <w:r w:rsidRPr="00AB3BD6">
        <w:t> — Festlegung einer angestrebten Fähigkeit</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2496"/>
        <w:gridCol w:w="2518"/>
        <w:gridCol w:w="4738"/>
      </w:tblGrid>
      <w:tr w:rsidTr="0062353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496" w:type="dxa"/>
            <w:tcBorders>
              <w:top w:val="single" w:sz="12" w:space="0" w:color="000000"/>
              <w:bottom w:val="single" w:sz="12" w:space="0" w:color="000000"/>
            </w:tcBorders>
          </w:tcPr>
          <w:p w:rsidR="00986F6B" w:rsidRPr="00AB3BD6" w:rsidP="00986F6B">
            <w:pPr>
              <w:pStyle w:val="BodyText"/>
              <w:bidi w:val="0"/>
              <w:rPr>
                <w:b/>
                <w:sz w:val="20"/>
              </w:rPr>
            </w:pPr>
            <w:r w:rsidRPr="00AB3BD6">
              <w:rPr>
                <w:b/>
                <w:sz w:val="20"/>
              </w:rPr>
              <w:t>Schritt</w:t>
            </w:r>
          </w:p>
        </w:tc>
        <w:tc>
          <w:tcPr>
            <w:tcW w:w="2518" w:type="dxa"/>
            <w:tcBorders>
              <w:bottom w:val="single" w:sz="12" w:space="0" w:color="000000"/>
            </w:tcBorders>
          </w:tcPr>
          <w:p w:rsidR="00986F6B" w:rsidRPr="00AB3BD6" w:rsidP="00986F6B">
            <w:pPr>
              <w:pStyle w:val="BodyText"/>
              <w:bidi w:val="0"/>
              <w:rPr>
                <w:b/>
                <w:sz w:val="20"/>
              </w:rPr>
            </w:pPr>
            <w:r w:rsidRPr="00AB3BD6">
              <w:rPr>
                <w:b/>
                <w:sz w:val="20"/>
              </w:rPr>
              <w:t>Maßnahme</w:t>
            </w:r>
          </w:p>
        </w:tc>
        <w:tc>
          <w:tcPr>
            <w:tcW w:w="4738" w:type="dxa"/>
            <w:tcBorders>
              <w:bottom w:val="single" w:sz="12" w:space="0" w:color="000000"/>
            </w:tcBorders>
          </w:tcPr>
          <w:p w:rsidR="00986F6B" w:rsidRPr="00AB3BD6" w:rsidP="00986F6B">
            <w:pPr>
              <w:pStyle w:val="BodyText"/>
              <w:bidi w:val="0"/>
              <w:rPr>
                <w:b/>
                <w:sz w:val="20"/>
              </w:rPr>
            </w:pPr>
            <w:r w:rsidRPr="00AB3BD6">
              <w:rPr>
                <w:b/>
                <w:sz w:val="20"/>
              </w:rPr>
              <w:t>Begründung</w:t>
            </w:r>
          </w:p>
        </w:tc>
      </w:tr>
      <w:tr w:rsidTr="0062353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496" w:type="dxa"/>
            <w:tcBorders>
              <w:top w:val="single" w:sz="12" w:space="0" w:color="000000"/>
              <w:bottom w:val="single" w:sz="12" w:space="0" w:color="000000"/>
            </w:tcBorders>
          </w:tcPr>
          <w:p w:rsidR="00986F6B" w:rsidRPr="00AB3BD6" w:rsidP="00986F6B">
            <w:pPr>
              <w:pStyle w:val="BodyText"/>
              <w:bidi w:val="0"/>
            </w:pPr>
            <w:r w:rsidRPr="00AB3BD6">
              <w:t>1. Schritt — Auswahl einer initialen Prozessreihe</w:t>
            </w:r>
          </w:p>
        </w:tc>
        <w:tc>
          <w:tcPr>
            <w:tcW w:w="2518" w:type="dxa"/>
            <w:tcBorders>
              <w:top w:val="single" w:sz="12" w:space="0" w:color="000000"/>
              <w:bottom w:val="single" w:sz="12" w:space="0" w:color="000000"/>
            </w:tcBorders>
          </w:tcPr>
          <w:p w:rsidR="00986F6B" w:rsidRPr="00AB3BD6" w:rsidP="00986F6B">
            <w:pPr>
              <w:pStyle w:val="BodyText"/>
              <w:bidi w:val="0"/>
            </w:pPr>
            <w:r w:rsidRPr="00AB3BD6">
              <w:t>Auswahl der primären Lebenszyklusprozesse unter Ausschluss aller Prozesse, die für die festgelegte Anfor</w:t>
            </w:r>
            <w:r w:rsidRPr="00AB3BD6">
              <w:softHyphen/>
              <w:t>derung nicht maßgeblich sind</w:t>
            </w:r>
          </w:p>
        </w:tc>
        <w:tc>
          <w:tcPr>
            <w:tcW w:w="4738" w:type="dxa"/>
            <w:tcBorders>
              <w:top w:val="single" w:sz="12" w:space="0" w:color="000000"/>
              <w:bottom w:val="single" w:sz="12" w:space="0" w:color="000000"/>
            </w:tcBorders>
          </w:tcPr>
          <w:p w:rsidR="00986F6B" w:rsidRPr="00AB3BD6" w:rsidP="00986F6B">
            <w:pPr>
              <w:pStyle w:val="BodyText"/>
              <w:bidi w:val="0"/>
            </w:pPr>
            <w:r w:rsidRPr="00AB3BD6">
              <w:t>Die primären Lebenszyklusprozesse innerhalb des Prozess-Referenzmodells ISO/IEC 12207 tragen am direktes</w:t>
            </w:r>
            <w:r w:rsidRPr="00AB3BD6">
              <w:softHyphen/>
              <w:t>ten zur Bereitstellung von Produkten und Dienst</w:t>
            </w:r>
            <w:r w:rsidRPr="00AB3BD6">
              <w:softHyphen/>
              <w:t>leistungen bei.</w:t>
            </w:r>
          </w:p>
        </w:tc>
      </w:tr>
      <w:tr w:rsidTr="0062353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496" w:type="dxa"/>
            <w:tcBorders>
              <w:top w:val="single" w:sz="12" w:space="0" w:color="000000"/>
              <w:bottom w:val="single" w:sz="12" w:space="0" w:color="000000"/>
            </w:tcBorders>
          </w:tcPr>
          <w:p w:rsidR="00623534" w:rsidRPr="00AB3BD6" w:rsidP="00986F6B">
            <w:pPr>
              <w:pStyle w:val="BodyText"/>
              <w:bidi w:val="0"/>
            </w:pPr>
            <w:r w:rsidRPr="00AB3BD6">
              <w:t>2. Schritt — Festlegung standardmäßig geforderter Prozessattribut-Bewertungen für die initiale Prozessreihe</w:t>
            </w:r>
          </w:p>
        </w:tc>
        <w:tc>
          <w:tcPr>
            <w:tcW w:w="2518" w:type="dxa"/>
            <w:tcBorders>
              <w:top w:val="single" w:sz="12" w:space="0" w:color="000000"/>
              <w:bottom w:val="single" w:sz="12" w:space="0" w:color="000000"/>
            </w:tcBorders>
          </w:tcPr>
          <w:p w:rsidR="00623534" w:rsidRPr="00AB3BD6" w:rsidP="00986F6B">
            <w:pPr>
              <w:pStyle w:val="BodyText"/>
              <w:bidi w:val="0"/>
            </w:pPr>
            <w:r w:rsidRPr="00AB3BD6">
              <w:t>Festlegung aller Prozessattribut-Bewertungen für die Fähig</w:t>
            </w:r>
            <w:r w:rsidRPr="00AB3BD6">
              <w:softHyphen/>
              <w:t xml:space="preserve">keitsgrade 1, 2 und 3 auf </w:t>
            </w:r>
            <w:r w:rsidRPr="00AB3BD6">
              <w:rPr>
                <w:i/>
              </w:rPr>
              <w:t>Vollständig erfüllt</w:t>
            </w:r>
          </w:p>
        </w:tc>
        <w:tc>
          <w:tcPr>
            <w:tcW w:w="4738" w:type="dxa"/>
            <w:tcBorders>
              <w:top w:val="single" w:sz="12" w:space="0" w:color="000000"/>
              <w:bottom w:val="single" w:sz="12" w:space="0" w:color="000000"/>
            </w:tcBorders>
          </w:tcPr>
          <w:p w:rsidR="00623534" w:rsidRPr="00AB3BD6" w:rsidP="00986F6B">
            <w:pPr>
              <w:pStyle w:val="BodyText"/>
              <w:bidi w:val="0"/>
            </w:pPr>
            <w:r w:rsidRPr="00AB3BD6">
              <w:t>Dieser Ansatz stellt sicher, dass die ausgewählten Prozesse im vollen Umfang durchgeführt werden, dass geeignete Praktiken angewendet werden, um Frist- und Budgetüberschreitungen sowie Probleme in Bezug auf die Produktqualität zu vermeiden, und dass die betreffenden Prozesse nach erprobten Best Practices eingesetzt werden und auf diese Art das Vertrauen gestärkt wird, dass die Leistung auch künftig nicht hinter dem bereits Erreichten zurückbleiben wird.</w:t>
            </w:r>
          </w:p>
        </w:tc>
      </w:tr>
      <w:tr w:rsidTr="0062353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496" w:type="dxa"/>
            <w:tcBorders>
              <w:top w:val="single" w:sz="12" w:space="0" w:color="000000"/>
              <w:bottom w:val="single" w:sz="12" w:space="0" w:color="000000"/>
            </w:tcBorders>
          </w:tcPr>
          <w:p w:rsidR="00623534" w:rsidRPr="00AB3BD6" w:rsidP="00986F6B">
            <w:pPr>
              <w:pStyle w:val="BodyText"/>
              <w:bidi w:val="0"/>
            </w:pPr>
            <w:r w:rsidRPr="00AB3BD6">
              <w:t>3. Schritt — Überprüfung und gegebenenfalls Anpassung der  geforderten Prozessattribut-Bewertungen für jeden initialen Prozess</w:t>
            </w:r>
          </w:p>
        </w:tc>
        <w:tc>
          <w:tcPr>
            <w:tcW w:w="2518" w:type="dxa"/>
            <w:tcBorders>
              <w:top w:val="single" w:sz="12" w:space="0" w:color="000000"/>
              <w:bottom w:val="single" w:sz="12" w:space="0" w:color="000000"/>
            </w:tcBorders>
          </w:tcPr>
          <w:p w:rsidR="00623534" w:rsidRPr="00AB3BD6" w:rsidP="00986F6B">
            <w:pPr>
              <w:pStyle w:val="BodyText"/>
              <w:bidi w:val="0"/>
            </w:pPr>
            <w:r w:rsidRPr="00AB3BD6">
              <w:t>Hinzufügung von Attributbewertungen für Stufe 4 oder Stufe 5 oder Eliminierung von Attributbewertungen für Stufe 3</w:t>
            </w:r>
          </w:p>
        </w:tc>
        <w:tc>
          <w:tcPr>
            <w:tcW w:w="4738" w:type="dxa"/>
            <w:tcBorders>
              <w:top w:val="single" w:sz="12" w:space="0" w:color="000000"/>
              <w:bottom w:val="single" w:sz="12" w:space="0" w:color="000000"/>
            </w:tcBorders>
          </w:tcPr>
          <w:p w:rsidR="00623534" w:rsidRPr="00AB3BD6" w:rsidP="00623534">
            <w:pPr>
              <w:pStyle w:val="BodyText"/>
              <w:bidi w:val="0"/>
            </w:pPr>
            <w:r w:rsidRPr="00AB3BD6">
              <w:t>Es kann in einigen Fällen berechtigt sein, bestimmten Pro</w:t>
            </w:r>
            <w:r w:rsidRPr="00AB3BD6">
              <w:softHyphen/>
              <w:t>zessen Prozessattribute der Stufe 4 und 5 hinzuzufügen, um das Prozessrisiko zu senken, wie in Bild 2 dargestellt, in dem das angestrebte Prozessprofil für F.1.3.3 System- und Architekturentwurf Prozessattribute der Fähigkeits</w:t>
            </w:r>
            <w:r w:rsidRPr="00AB3BD6">
              <w:softHyphen/>
              <w:t>gradstufe 4 einschließt.</w:t>
            </w:r>
          </w:p>
          <w:p w:rsidR="00623534" w:rsidRPr="00AB3BD6" w:rsidP="00986F6B">
            <w:pPr>
              <w:pStyle w:val="BodyText"/>
              <w:bidi w:val="0"/>
            </w:pPr>
            <w:r w:rsidRPr="00AB3BD6">
              <w:t>In einigen Fällen kann auch die Eliminierung von Prozess</w:t>
            </w:r>
            <w:r w:rsidRPr="00AB3BD6">
              <w:softHyphen/>
              <w:t>attributen der Stufe 3 begründet sein, wie in Bild 2 darge</w:t>
            </w:r>
            <w:r w:rsidRPr="00AB3BD6">
              <w:softHyphen/>
              <w:t>stellt, in dem das angestrebte Prozessprofil für F.1.3.1 Anforderungserhebung ausschließlich Prozessattribute der Fähigkeitsgradstufen 1 und 2 umfasst.</w:t>
            </w:r>
          </w:p>
        </w:tc>
      </w:tr>
    </w:tbl>
    <w:p w:rsidR="00570623" w:rsidRPr="00AB3BD6" w:rsidP="00623534">
      <w:pPr>
        <w:bidi w:val="0"/>
      </w:pP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2499"/>
        <w:gridCol w:w="2517"/>
        <w:gridCol w:w="4736"/>
      </w:tblGrid>
      <w:tr w:rsidTr="00792BC2">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9752" w:type="dxa"/>
            <w:gridSpan w:val="3"/>
            <w:tcBorders>
              <w:top w:val="nil"/>
              <w:left w:val="nil"/>
              <w:bottom w:val="single" w:sz="12" w:space="0" w:color="000000"/>
              <w:right w:val="nil"/>
            </w:tcBorders>
          </w:tcPr>
          <w:p w:rsidR="00623534" w:rsidRPr="00AB3BD6" w:rsidP="00FD3F24">
            <w:pPr>
              <w:pStyle w:val="BodyText"/>
              <w:keepNext/>
              <w:bidi w:val="0"/>
              <w:jc w:val="center"/>
              <w:rPr>
                <w:sz w:val="20"/>
              </w:rPr>
            </w:pPr>
            <w:bookmarkStart w:id="111" w:name="page_12"/>
            <w:bookmarkEnd w:id="111"/>
            <w:r w:rsidRPr="00AB3BD6">
              <w:rPr>
                <w:b/>
                <w:sz w:val="20"/>
              </w:rPr>
              <w:t xml:space="preserve">Tabelle 2 </w:t>
            </w:r>
            <w:r w:rsidRPr="00AB3BD6">
              <w:rPr>
                <w:i/>
                <w:sz w:val="20"/>
              </w:rPr>
              <w:t>(fortgesetzt)</w:t>
            </w:r>
          </w:p>
        </w:tc>
      </w:tr>
      <w:tr w:rsidTr="0062353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499" w:type="dxa"/>
            <w:tcBorders>
              <w:top w:val="single" w:sz="12" w:space="0" w:color="auto"/>
              <w:bottom w:val="single" w:sz="12" w:space="0" w:color="000000"/>
            </w:tcBorders>
          </w:tcPr>
          <w:p w:rsidR="00623534" w:rsidRPr="00AB3BD6" w:rsidP="00FD3F24">
            <w:pPr>
              <w:pStyle w:val="BodyText"/>
              <w:keepNext/>
              <w:bidi w:val="0"/>
            </w:pPr>
            <w:r w:rsidRPr="00AB3BD6">
              <w:rPr>
                <w:b/>
                <w:sz w:val="20"/>
              </w:rPr>
              <w:t>Schritt</w:t>
            </w:r>
          </w:p>
        </w:tc>
        <w:tc>
          <w:tcPr>
            <w:tcW w:w="2517" w:type="dxa"/>
            <w:tcBorders>
              <w:top w:val="single" w:sz="12" w:space="0" w:color="auto"/>
              <w:bottom w:val="single" w:sz="12" w:space="0" w:color="000000"/>
            </w:tcBorders>
          </w:tcPr>
          <w:p w:rsidR="00623534" w:rsidRPr="00AB3BD6" w:rsidP="00FD3F24">
            <w:pPr>
              <w:pStyle w:val="BodyText"/>
              <w:keepNext/>
              <w:bidi w:val="0"/>
            </w:pPr>
            <w:r w:rsidRPr="00AB3BD6">
              <w:rPr>
                <w:b/>
                <w:sz w:val="20"/>
              </w:rPr>
              <w:t>Maßnahme</w:t>
            </w:r>
          </w:p>
        </w:tc>
        <w:tc>
          <w:tcPr>
            <w:tcW w:w="4736" w:type="dxa"/>
            <w:tcBorders>
              <w:top w:val="single" w:sz="12" w:space="0" w:color="auto"/>
              <w:bottom w:val="single" w:sz="12" w:space="0" w:color="000000"/>
            </w:tcBorders>
          </w:tcPr>
          <w:p w:rsidR="00623534" w:rsidRPr="00AB3BD6" w:rsidP="00FD3F24">
            <w:pPr>
              <w:pStyle w:val="BodyText"/>
              <w:keepNext/>
              <w:bidi w:val="0"/>
            </w:pPr>
            <w:r w:rsidRPr="00AB3BD6">
              <w:rPr>
                <w:b/>
                <w:sz w:val="20"/>
              </w:rPr>
              <w:t>Begründung</w:t>
            </w:r>
          </w:p>
        </w:tc>
      </w:tr>
      <w:tr w:rsidTr="0062353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499" w:type="dxa"/>
            <w:tcBorders>
              <w:top w:val="single" w:sz="6" w:space="0" w:color="000000"/>
              <w:bottom w:val="single" w:sz="12" w:space="0" w:color="000000"/>
            </w:tcBorders>
          </w:tcPr>
          <w:p w:rsidR="00623534" w:rsidRPr="00AB3BD6" w:rsidP="00FD3F24">
            <w:pPr>
              <w:pStyle w:val="BodyText"/>
              <w:keepNext/>
              <w:bidi w:val="0"/>
            </w:pPr>
            <w:r w:rsidRPr="00AB3BD6">
              <w:t>4. Schritt — Hinzufügung weiterer Prozesse und der jeweils geforderten Prozessattribut-Bewertungen</w:t>
            </w:r>
          </w:p>
        </w:tc>
        <w:tc>
          <w:tcPr>
            <w:tcW w:w="2517" w:type="dxa"/>
            <w:tcBorders>
              <w:top w:val="single" w:sz="6" w:space="0" w:color="000000"/>
              <w:bottom w:val="single" w:sz="12" w:space="0" w:color="000000"/>
            </w:tcBorders>
          </w:tcPr>
          <w:p w:rsidR="00623534" w:rsidRPr="00AB3BD6" w:rsidP="00FD3F24">
            <w:pPr>
              <w:pStyle w:val="BodyText"/>
              <w:keepNext/>
              <w:bidi w:val="0"/>
            </w:pPr>
            <w:r w:rsidRPr="00AB3BD6">
              <w:t>Hinzufügung Unterstützender Lebenszyklusprozesse und Organisatorischer Lebens</w:t>
            </w:r>
            <w:r w:rsidRPr="00AB3BD6">
              <w:softHyphen/>
              <w:t>zyklusprozesse</w:t>
            </w:r>
          </w:p>
        </w:tc>
        <w:tc>
          <w:tcPr>
            <w:tcW w:w="4736" w:type="dxa"/>
            <w:tcBorders>
              <w:top w:val="single" w:sz="6" w:space="0" w:color="000000"/>
              <w:bottom w:val="single" w:sz="12" w:space="0" w:color="000000"/>
            </w:tcBorders>
          </w:tcPr>
          <w:p w:rsidR="00623534" w:rsidRPr="00AB3BD6" w:rsidP="00FD3F24">
            <w:pPr>
              <w:pStyle w:val="BodyText"/>
              <w:keepNext/>
              <w:bidi w:val="0"/>
            </w:pPr>
            <w:r w:rsidRPr="00AB3BD6">
              <w:t>Die Unterstützenden Lebenszyklusprozesse und die Orga</w:t>
            </w:r>
            <w:r w:rsidRPr="00AB3BD6">
              <w:softHyphen/>
              <w:t>nisatorischen Lebenszyklusprozesse sind entscheidend für die Etablierung hoher Prozessfähigkeitsgrade innerhalb einer Organisation.</w:t>
            </w:r>
          </w:p>
          <w:p w:rsidR="00623534" w:rsidRPr="00AB3BD6" w:rsidP="00FD3F24">
            <w:pPr>
              <w:pStyle w:val="BodyText"/>
              <w:keepNext/>
              <w:bidi w:val="0"/>
            </w:pPr>
            <w:r w:rsidRPr="00AB3BD6">
              <w:t>Viele Prozessattribute sind mit Unterstützenden Lebens</w:t>
            </w:r>
            <w:r w:rsidRPr="00AB3BD6">
              <w:softHyphen/>
              <w:t>zyklusprozessen und Organisatorischen Lebenszyklus</w:t>
            </w:r>
            <w:r w:rsidRPr="00AB3BD6">
              <w:softHyphen/>
              <w:t>prozessen verbunden.</w:t>
            </w:r>
          </w:p>
          <w:p w:rsidR="00623534" w:rsidRPr="00AB3BD6" w:rsidP="00FD3F24">
            <w:pPr>
              <w:pStyle w:val="BodyText"/>
              <w:keepNext/>
              <w:bidi w:val="0"/>
            </w:pPr>
            <w:r w:rsidRPr="00AB3BD6">
              <w:t xml:space="preserve">Falls z. B. das Attribut </w:t>
            </w:r>
            <w:r w:rsidRPr="00AB3BD6">
              <w:rPr>
                <w:i/>
              </w:rPr>
              <w:t>Durchführungs-Management</w:t>
            </w:r>
            <w:r w:rsidRPr="00AB3BD6">
              <w:t xml:space="preserve"> (PA 2.1) für einen Primären Lebenszyklusprozess aufge</w:t>
            </w:r>
            <w:r w:rsidRPr="00AB3BD6">
              <w:softHyphen/>
              <w:t xml:space="preserve">nommen wurde, sollte der </w:t>
            </w:r>
            <w:r w:rsidRPr="00AB3BD6">
              <w:rPr>
                <w:i/>
              </w:rPr>
              <w:t>Projektmanagement</w:t>
            </w:r>
            <w:r w:rsidRPr="00AB3BD6">
              <w:rPr>
                <w:i/>
              </w:rPr>
              <w:softHyphen/>
            </w:r>
            <w:r w:rsidRPr="00AB3BD6">
              <w:t>prozess ebenfalls aufgenommen werden.</w:t>
            </w:r>
          </w:p>
          <w:p w:rsidR="00623534" w:rsidRPr="00AB3BD6" w:rsidP="00FD3F24">
            <w:pPr>
              <w:pStyle w:val="BodyText"/>
              <w:keepNext/>
              <w:bidi w:val="0"/>
            </w:pPr>
            <w:r w:rsidRPr="00AB3BD6">
              <w:t>Die angestrebte Fähigkeit für Unterstützende Lebenszyk</w:t>
            </w:r>
            <w:r w:rsidRPr="00AB3BD6">
              <w:softHyphen/>
              <w:t>lusprozesse und Organisatorische Lebenszyklusprozesse wird durch das Maß bestimmt, in dem sie Prozessattribute unterstützen, die für die initiale Reihe ausgewählter Prozess</w:t>
            </w:r>
            <w:r w:rsidRPr="00AB3BD6">
              <w:softHyphen/>
              <w:t>e gelten.</w:t>
            </w:r>
          </w:p>
          <w:p w:rsidR="00623534" w:rsidRPr="00AB3BD6" w:rsidP="00FD3F24">
            <w:pPr>
              <w:pStyle w:val="BodyText"/>
              <w:keepNext/>
              <w:bidi w:val="0"/>
            </w:pPr>
            <w:r w:rsidRPr="00AB3BD6">
              <w:t>In die Festlegung der angestrebten Fähigkeiten sollten darüber hinaus weitere Unterstützende Lebenszyklus</w:t>
            </w:r>
            <w:r w:rsidRPr="00AB3BD6">
              <w:softHyphen/>
              <w:t>prozesse und Organisatorische Lebenszyklusprozesse einbezogen werden, falls sie für die festgelegte Anfor</w:t>
            </w:r>
            <w:r w:rsidRPr="00AB3BD6">
              <w:softHyphen/>
              <w:t>derung (im Falle der PCD) oder für die festgelegten Geschäftsziele (im Falle der PI) maßgeblich sind.</w:t>
            </w:r>
          </w:p>
        </w:tc>
      </w:tr>
    </w:tbl>
    <w:p w:rsidR="00986F6B" w:rsidRPr="00AB3BD6" w:rsidP="00986F6B">
      <w:pPr>
        <w:bidi w:val="0"/>
        <w:spacing w:after="120"/>
      </w:pPr>
    </w:p>
    <w:p w:rsidR="00986F6B" w:rsidRPr="00AB3BD6" w:rsidP="00986F6B">
      <w:pPr>
        <w:bidi w:val="0"/>
      </w:pPr>
      <w:r w:rsidRPr="00AB3BD6">
        <w:t>Es ist zu beachten, dass die angestrebte Fähigkeit unter Umständen weniger den Fähigkeiten eines Produk</w:t>
      </w:r>
      <w:r w:rsidRPr="00AB3BD6">
        <w:softHyphen/>
        <w:t>tes oder einer Dienstleistung als vielmehr den Fähigkeiten der Organisation entsprechen muss. Die Anforde</w:t>
      </w:r>
      <w:r w:rsidRPr="00AB3BD6">
        <w:softHyphen/>
        <w:t>rung kann z. B. darin bestehen, als Selbstzweck einen starken Konfigurationsmanagementprozess zu etablie</w:t>
      </w:r>
      <w:r w:rsidRPr="00AB3BD6">
        <w:softHyphen/>
        <w:t>ren; in diesem Falle würde die ausgewählte Prozessreihe allein aus diesem Prozess bestehen.</w:t>
      </w:r>
    </w:p>
    <w:p w:rsidR="00986F6B" w:rsidRPr="00AB3BD6" w:rsidP="00986F6B">
      <w:pPr>
        <w:pStyle w:val="Heading2"/>
        <w:numPr>
          <w:ilvl w:val="1"/>
          <w:numId w:val="1"/>
        </w:numPr>
        <w:tabs>
          <w:tab w:val="clear" w:pos="360"/>
        </w:tabs>
        <w:bidi w:val="0"/>
      </w:pPr>
      <w:bookmarkStart w:id="112" w:name="_Toc225913646"/>
      <w:bookmarkStart w:id="113" w:name="_Toc294852268"/>
      <w:r w:rsidRPr="00AB3BD6">
        <w:t>Festlegung der Assessmenteingaben</w:t>
      </w:r>
      <w:bookmarkEnd w:id="112"/>
      <w:bookmarkEnd w:id="113"/>
    </w:p>
    <w:p w:rsidR="00986F6B" w:rsidRPr="00AB3BD6" w:rsidP="00986F6B">
      <w:pPr>
        <w:bidi w:val="0"/>
      </w:pPr>
      <w:r w:rsidRPr="00AB3BD6">
        <w:t>Der Sponsor sollte die Prozess-Assessmenteingaben — wie in ISO/IEC 15504</w:t>
      </w:r>
      <w:r w:rsidRPr="00AB3BD6">
        <w:noBreakHyphen/>
        <w:t>2 festgelegt — unter Befolgung der in ISO/IEC 15504</w:t>
      </w:r>
      <w:r w:rsidRPr="00AB3BD6">
        <w:noBreakHyphen/>
        <w:t>3 angegebenen Richtlinien und der nach</w:t>
      </w:r>
      <w:r w:rsidRPr="00AB3BD6">
        <w:softHyphen/>
        <w:t>stehend festgelegten zusätzlichen Richtlinien erstellen.</w:t>
      </w:r>
    </w:p>
    <w:p w:rsidR="00986F6B" w:rsidRPr="00AB3BD6" w:rsidP="000C6087">
      <w:pPr>
        <w:keepNext/>
        <w:keepLines/>
        <w:pBdr>
          <w:top w:val="single" w:sz="6" w:space="1" w:color="000000"/>
          <w:left w:val="single" w:sz="6" w:space="4" w:color="000000"/>
          <w:bottom w:val="single" w:sz="6" w:space="1" w:color="000000"/>
          <w:right w:val="single" w:sz="6" w:space="4" w:color="000000"/>
        </w:pBdr>
        <w:bidi w:val="0"/>
        <w:rPr>
          <w:i/>
          <w:iCs/>
        </w:rPr>
      </w:pPr>
      <w:r w:rsidRPr="00AB3BD6">
        <w:rPr>
          <w:i/>
          <w:iCs/>
        </w:rPr>
        <w:t>Die Assessmenteingaben müssen mindestens Folgendes festlegen:</w:t>
      </w:r>
    </w:p>
    <w:p w:rsidR="00986F6B" w:rsidRPr="00AB3BD6" w:rsidP="00BF03B8">
      <w:pPr>
        <w:pStyle w:val="ListNumber"/>
        <w:pBdr>
          <w:top w:val="single" w:sz="6" w:space="1" w:color="000000"/>
          <w:left w:val="single" w:sz="6" w:space="4" w:color="000000"/>
          <w:bottom w:val="single" w:sz="6" w:space="1" w:color="000000"/>
          <w:right w:val="single" w:sz="6" w:space="4" w:color="000000"/>
        </w:pBdr>
        <w:tabs>
          <w:tab w:val="clear" w:pos="360"/>
        </w:tabs>
        <w:bidi w:val="0"/>
        <w:ind w:left="403" w:hanging="403"/>
      </w:pPr>
      <w:r w:rsidRPr="00AB3BD6">
        <w:t>die Identität des Assessmentsponsors und dessen Beziehung zu der zu bewertenden Organisations</w:t>
      </w:r>
      <w:r w:rsidRPr="00AB3BD6">
        <w:softHyphen/>
        <w:t>einheit;</w:t>
      </w:r>
    </w:p>
    <w:p w:rsidR="00986F6B" w:rsidRPr="00AB3BD6" w:rsidP="00AB3BD6">
      <w:pPr>
        <w:pBdr>
          <w:top w:val="single" w:sz="6" w:space="1" w:color="000000"/>
          <w:left w:val="single" w:sz="6" w:space="4" w:color="000000"/>
          <w:bottom w:val="single" w:sz="6" w:space="1" w:color="000000"/>
          <w:right w:val="single" w:sz="6" w:space="4" w:color="000000"/>
        </w:pBdr>
        <w:bidi w:val="0"/>
        <w:jc w:val="left"/>
      </w:pPr>
      <w:r w:rsidRPr="00AB3BD6">
        <w:t>[ISO/IEC 15504</w:t>
      </w:r>
      <w:r w:rsidRPr="00AB3BD6">
        <w:noBreakHyphen/>
        <w:t>2, 4.4.2]</w:t>
      </w:r>
    </w:p>
    <w:p w:rsidR="00986F6B" w:rsidRPr="00AB3BD6" w:rsidP="00986F6B">
      <w:pPr>
        <w:bidi w:val="0"/>
      </w:pPr>
      <w:r w:rsidRPr="00AB3BD6">
        <w:t>Die Identität des Assessmentsponsors ist die des Sponsors der PCD oder der PI.</w:t>
      </w:r>
    </w:p>
    <w:p w:rsidR="00986F6B" w:rsidRPr="00AB3BD6" w:rsidP="000C6087">
      <w:pPr>
        <w:pStyle w:val="ListNumber"/>
        <w:numPr>
          <w:ilvl w:val="0"/>
          <w:numId w:val="18"/>
        </w:numPr>
        <w:pBdr>
          <w:top w:val="single" w:sz="6" w:space="1" w:color="000000"/>
          <w:left w:val="single" w:sz="6" w:space="4" w:color="000000"/>
          <w:bottom w:val="single" w:sz="6" w:space="1" w:color="000000"/>
          <w:right w:val="single" w:sz="6" w:space="4" w:color="000000"/>
        </w:pBdr>
        <w:bidi w:val="0"/>
      </w:pPr>
      <w:r w:rsidRPr="00AB3BD6">
        <w:t>die Assessmenteinschränkungen unter Berücksichtigung mindestens des Folgenden:</w:t>
      </w:r>
    </w:p>
    <w:p w:rsidR="00986F6B" w:rsidRPr="00AB3BD6" w:rsidP="000C6087">
      <w:pPr>
        <w:pBdr>
          <w:top w:val="single" w:sz="6" w:space="1" w:color="000000"/>
          <w:left w:val="single" w:sz="6" w:space="4" w:color="000000"/>
          <w:bottom w:val="single" w:sz="6" w:space="1" w:color="000000"/>
          <w:right w:val="single" w:sz="6" w:space="4" w:color="000000"/>
        </w:pBdr>
        <w:bidi w:val="0"/>
        <w:spacing w:after="180"/>
      </w:pPr>
    </w:p>
    <w:p w:rsidR="00986F6B" w:rsidRPr="00AB3BD6" w:rsidP="00AE4225">
      <w:pPr>
        <w:pStyle w:val="ListNumber2"/>
        <w:numPr>
          <w:ilvl w:val="1"/>
          <w:numId w:val="19"/>
        </w:numPr>
        <w:pBdr>
          <w:top w:val="single" w:sz="6" w:space="1" w:color="000000"/>
          <w:left w:val="single" w:sz="6" w:space="4" w:color="000000"/>
          <w:bottom w:val="single" w:sz="6" w:space="1" w:color="000000"/>
          <w:right w:val="single" w:sz="6" w:space="4" w:color="000000"/>
        </w:pBdr>
        <w:tabs>
          <w:tab w:val="clear" w:pos="1080"/>
        </w:tabs>
        <w:bidi w:val="0"/>
        <w:ind w:left="0" w:firstLine="0"/>
      </w:pPr>
      <w:r w:rsidRPr="00AB3BD6">
        <w:t>Menge und Art der im Rahmen des Assessments zu untersuchenden objektiven Nachweise;</w:t>
      </w:r>
    </w:p>
    <w:p w:rsidR="00986F6B" w:rsidRPr="00AB3BD6" w:rsidP="00BF03B8">
      <w:pPr>
        <w:pStyle w:val="ListNumber2"/>
        <w:pBdr>
          <w:top w:val="single" w:sz="6" w:space="1" w:color="000000"/>
          <w:left w:val="single" w:sz="6" w:space="4" w:color="000000"/>
          <w:bottom w:val="single" w:sz="6" w:space="1" w:color="000000"/>
          <w:right w:val="single" w:sz="6" w:space="4" w:color="000000"/>
        </w:pBdr>
        <w:bidi w:val="0"/>
        <w:ind w:left="403" w:hanging="403"/>
      </w:pPr>
      <w:r w:rsidRPr="00AB3BD6">
        <w:t>Eigentumsrecht an den Assessmentresultaten und eventuelle Einschränkungen im Hinblick auf deren Verwendung;</w:t>
      </w:r>
    </w:p>
    <w:p w:rsidR="00986F6B" w:rsidRPr="00AB3BD6" w:rsidP="000C6087">
      <w:pPr>
        <w:pBdr>
          <w:top w:val="single" w:sz="6" w:space="1" w:color="000000"/>
          <w:left w:val="single" w:sz="6" w:space="4" w:color="000000"/>
          <w:bottom w:val="single" w:sz="6" w:space="1" w:color="000000"/>
          <w:right w:val="single" w:sz="6" w:space="4" w:color="000000"/>
        </w:pBdr>
        <w:bidi w:val="0"/>
      </w:pPr>
      <w:r w:rsidRPr="00AB3BD6">
        <w:t>[ISO/IEC 15504</w:t>
      </w:r>
      <w:r w:rsidRPr="00AB3BD6">
        <w:noBreakHyphen/>
        <w:t>2, 4.4.2]</w:t>
      </w:r>
    </w:p>
    <w:p w:rsidR="00986F6B" w:rsidRPr="00AB3BD6" w:rsidP="00986F6B">
      <w:pPr>
        <w:bidi w:val="0"/>
      </w:pPr>
      <w:bookmarkStart w:id="114" w:name="page_13"/>
      <w:bookmarkEnd w:id="114"/>
      <w:r w:rsidRPr="00AB3BD6">
        <w:t>Die Menge und Art der objektiven Nachweise, die zur Stützung der einzelnen Prozessattribut-Bewertungen erforderlich sind, hängen vom Assessmentzweck und vom Assessmentumfang ab.</w:t>
      </w:r>
    </w:p>
    <w:p w:rsidR="00986F6B" w:rsidRPr="00AB3BD6" w:rsidP="00986F6B">
      <w:pPr>
        <w:pStyle w:val="ListContinue"/>
        <w:numPr>
          <w:ilvl w:val="0"/>
          <w:numId w:val="4"/>
        </w:numPr>
        <w:bidi w:val="0"/>
      </w:pPr>
      <w:r w:rsidRPr="00AB3BD6">
        <w:t>Für ein initiales Prozessverbesserungsprogramm kann der Sponsor oder eine Methode z. B. fordern , dass jede Prozessattribut-Bewertung durch mindestens zwei in verschiedenen Vorgängen zur Daten</w:t>
      </w:r>
      <w:r w:rsidRPr="00AB3BD6">
        <w:softHyphen/>
        <w:t>sammlung gesammelte verbale Aussagen gestützt werden muss, wobei dann unter Umständen kein dokumentierter Nachweis erforderlich ist.</w:t>
      </w:r>
    </w:p>
    <w:p w:rsidR="00986F6B" w:rsidRPr="00AB3BD6" w:rsidP="000C6023">
      <w:pPr>
        <w:pStyle w:val="ListContinue"/>
        <w:bidi w:val="0"/>
      </w:pPr>
      <w:r w:rsidRPr="00AB3BD6">
        <w:t>Für eine Bestimmung der Lieferantenfähigkeiten kann der Sponsor oder eine Methode z. B. fordern, dass jede Prozessattribut-Bewertung durch mindestens drei in verschiedenen Vorgängen zur Datensammlung gesammelte verbale Aussagen und mindestens einen dokumentierten Nachweis gestützt werden muss — gegebenenfalls kann auch die gewählte Methode dies erfordern. Für den Fall, dass von einem Competent Assessor formell ein Dokument angefordert wurde, für das die betreffende Organisations</w:t>
      </w:r>
      <w:r w:rsidRPr="00AB3BD6">
        <w:softHyphen/>
        <w:t>einheit aber angibt, dass ein solches nicht erstellt werden könne, kann der Sponsor oder die Methode auch festlegen, dass diese Aussage anstelle des geforderten dokumentierten Nachweises gelten gelassen werden kann.</w:t>
      </w:r>
    </w:p>
    <w:p w:rsidR="00986F6B" w:rsidRPr="00AB3BD6" w:rsidP="008B0E98">
      <w:pPr>
        <w:bidi w:val="0"/>
        <w:ind w:right="-48"/>
      </w:pPr>
      <w:r w:rsidRPr="00AB3BD6">
        <w:t>Das Eigentumsrecht an den Assessmentergebnissen und gegebenenfalls alle für ihre Verwendung gel</w:t>
      </w:r>
      <w:r w:rsidRPr="00AB3BD6">
        <w:softHyphen/>
        <w:t>tenden Einschränkungen sowie alle im Rahmen einer Vertraulichkeitsvereinbarung getroffenen Regelungen zum Umgang mit den erhaltenen Informationen müssen in den Assessmenteingaben festgelegt werden und alle geltenden Vertraulichkeitsvereinbarungen widerspiegeln, die Einfluss auf das gesamte Pro</w:t>
      </w:r>
      <w:r w:rsidRPr="00AB3BD6">
        <w:softHyphen/>
        <w:t>zessverbesserungs-programm oder auf die Bestimmung der Prozessfähigkeiten haben.</w:t>
      </w:r>
    </w:p>
    <w:p w:rsidR="00986F6B" w:rsidRPr="00AB3BD6" w:rsidP="00986F6B">
      <w:pPr>
        <w:pStyle w:val="Heading2"/>
        <w:numPr>
          <w:ilvl w:val="1"/>
          <w:numId w:val="1"/>
        </w:numPr>
        <w:tabs>
          <w:tab w:val="clear" w:pos="360"/>
        </w:tabs>
        <w:bidi w:val="0"/>
      </w:pPr>
      <w:bookmarkStart w:id="115" w:name="_Toc225913647"/>
      <w:bookmarkStart w:id="116" w:name="_Toc294852269"/>
      <w:r w:rsidRPr="00AB3BD6">
        <w:t>Evaluierung des Prozessrisikos</w:t>
      </w:r>
      <w:bookmarkEnd w:id="115"/>
      <w:bookmarkEnd w:id="116"/>
    </w:p>
    <w:p w:rsidR="00986F6B" w:rsidRPr="00AB3BD6" w:rsidP="00986F6B">
      <w:pPr>
        <w:pStyle w:val="Heading3"/>
        <w:numPr>
          <w:ilvl w:val="2"/>
          <w:numId w:val="1"/>
        </w:numPr>
        <w:tabs>
          <w:tab w:val="clear" w:pos="720"/>
        </w:tabs>
        <w:bidi w:val="0"/>
      </w:pPr>
      <w:bookmarkStart w:id="117" w:name="_Toc225913648"/>
      <w:r w:rsidRPr="00AB3BD6">
        <w:t>Ableitung des Prozessrisikos aus dem Assessmentresultat</w:t>
      </w:r>
      <w:bookmarkEnd w:id="117"/>
    </w:p>
    <w:p w:rsidR="00986F6B" w:rsidRPr="00AB3BD6" w:rsidP="00986F6B">
      <w:pPr>
        <w:bidi w:val="0"/>
      </w:pPr>
      <w:r w:rsidRPr="00AB3BD6">
        <w:t>Die Qualität von Produkten oder Dienstleistungen wird in sehr hohem Maße von den zu ihrer Bereitstellung eingesetzten Prozessen beeinflusst. Die Prozessfähigkeit wird über die in ISO/IEC 15504</w:t>
      </w:r>
      <w:r w:rsidRPr="00AB3BD6">
        <w:noBreakHyphen/>
        <w:t>2 beschriebenen Prozessattribute gemessen. Das Prozessrisiko ergibt sich aus unangemessenem Pro</w:t>
      </w:r>
      <w:r w:rsidRPr="00AB3BD6">
        <w:softHyphen/>
        <w:t>zessmanagement, d. h. aus dem Einsatz ungeeigneter Prozesse oder aus dem Einsatz geeigneter Prozesse auf eine Art und Weise, die nicht zu den geforderten Prozessattribut-Bewertungen führt.</w:t>
      </w:r>
    </w:p>
    <w:p w:rsidR="00986F6B" w:rsidRPr="00AB3BD6" w:rsidP="00986F6B">
      <w:pPr>
        <w:bidi w:val="0"/>
      </w:pPr>
      <w:r w:rsidRPr="00AB3BD6">
        <w:t>Wie in 4.6 beschrieben und in Bild 1 gezeigt, umfasst das Resultat eines konformen Prozess-Assessments eine Reihe von Prozessprofilen. Die geforderten Prozessattribute können, wie in 5.3 beschrieben und in Bild 2 gezeigt, als Reihe der angestrebten Prozessprofile dargestellt werden.</w:t>
      </w:r>
    </w:p>
    <w:p w:rsidR="00986F6B" w:rsidRPr="00AB3BD6" w:rsidP="00986F6B">
      <w:pPr>
        <w:bidi w:val="0"/>
      </w:pPr>
      <w:r w:rsidRPr="00AB3BD6">
        <w:t>Wie in Bild 3 gezeigt wird, können die angestrebten und die bewerteten Prozessprofile gemeinsam in einem einzigen Diagramm dargestellt werden. Auch die in diesem Bild dar</w:t>
      </w:r>
      <w:r w:rsidRPr="00AB3BD6">
        <w:softHyphen/>
        <w:t>gestellten Prozesse (F.1.3.1 usw.) stammen aus ISO/IEC 12207, während die Prozessattribute (PA 1.1 usw.) und die Bewertungen (Vollständig erfüllt usw.) in ISO/IEC 15504</w:t>
      </w:r>
      <w:r w:rsidRPr="00AB3BD6">
        <w:noBreakHyphen/>
        <w:t>2 festgelegt sind.</w:t>
      </w:r>
    </w:p>
    <w:p w:rsidR="003374A5" w:rsidRPr="00AB3BD6" w:rsidP="006A049F">
      <w:pPr>
        <w:bidi w:val="0"/>
        <w:jc w:val="center"/>
      </w:pPr>
      <w:bookmarkStart w:id="118" w:name="page_14"/>
      <w:bookmarkEnd w:id="118"/>
      <w:r>
        <w:pict>
          <v:shape id="_x0000_i1027" type="#_x0000_t75" style="height:439.8pt;width:481.55pt" o:preferrelative="t" filled="f" stroked="f">
            <v:fill o:detectmouseclick="f"/>
            <v:imagedata r:id="rId13" o:title=""/>
            <o:lock v:ext="edit" aspectratio="t"/>
          </v:shape>
        </w:pict>
      </w:r>
    </w:p>
    <w:p w:rsidR="006A049F" w:rsidRPr="00AB3BD6" w:rsidP="006A049F">
      <w:pPr>
        <w:pStyle w:val="Figuretitle"/>
        <w:bidi w:val="0"/>
      </w:pPr>
      <w:r w:rsidRPr="00AB3BD6">
        <w:t>Bild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fldChar w:fldCharType="begin"/>
      </w:r>
      <w:r w:rsidRPr="00AB3BD6">
        <w:instrText xml:space="preserve">SEQ Figure </w:instrText>
      </w:r>
      <w:r>
        <w:fldChar w:fldCharType="separate"/>
      </w:r>
      <w:r w:rsidR="00AB3BD6">
        <w:rPr>
          <w:noProof/>
        </w:rPr>
        <w:t>3</w:t>
      </w:r>
      <w:r>
        <w:fldChar w:fldCharType="end"/>
      </w:r>
      <w:r w:rsidRPr="00AB3BD6">
        <w:t> — Angestrebte und bewertete Prozessprofile</w:t>
      </w:r>
    </w:p>
    <w:p w:rsidR="00986F6B" w:rsidRPr="00AB3BD6" w:rsidP="00986F6B">
      <w:pPr>
        <w:bidi w:val="0"/>
      </w:pPr>
      <w:r w:rsidRPr="00AB3BD6">
        <w:t>Das mit Prozessrisiko lässt sich aus dem Bestehen von Diskrepanzen zwischen einem angestrebten Prozessprofil und einem bewerteten Prozessprofil ableiten. Eine Diskrepanz gilt als gegeben, wenn:</w:t>
      </w:r>
    </w:p>
    <w:p w:rsidR="00986F6B" w:rsidRPr="00AB3BD6" w:rsidP="00986F6B">
      <w:pPr>
        <w:pStyle w:val="ListContinue"/>
        <w:numPr>
          <w:ilvl w:val="0"/>
          <w:numId w:val="5"/>
        </w:numPr>
        <w:bidi w:val="0"/>
      </w:pPr>
      <w:r w:rsidRPr="00AB3BD6">
        <w:t xml:space="preserve">das angestrebte Prozessprofil erfordert, dass ein bestimmtes Prozessattribut </w:t>
      </w:r>
      <w:r w:rsidRPr="00AB3BD6">
        <w:rPr>
          <w:i/>
        </w:rPr>
        <w:t xml:space="preserve">Vollständig erfüllt </w:t>
      </w:r>
      <w:r w:rsidRPr="00AB3BD6">
        <w:t xml:space="preserve">werden muss, die im Assessment erhaltene Bewertung dieses Prozessattributs aber niedriger ist als </w:t>
      </w:r>
      <w:r w:rsidRPr="00AB3BD6">
        <w:rPr>
          <w:i/>
        </w:rPr>
        <w:t>Vollständig erfüllt</w:t>
      </w:r>
      <w:r w:rsidRPr="00AB3BD6">
        <w:t>;</w:t>
      </w:r>
    </w:p>
    <w:p w:rsidR="00986F6B" w:rsidRPr="00AB3BD6" w:rsidP="00986F6B">
      <w:pPr>
        <w:pStyle w:val="ListContinue"/>
        <w:numPr>
          <w:ilvl w:val="0"/>
          <w:numId w:val="5"/>
        </w:numPr>
        <w:bidi w:val="0"/>
      </w:pPr>
      <w:r w:rsidRPr="00AB3BD6">
        <w:t xml:space="preserve">das angestrebte Prozessprofil erfordert, dass ein bestimmtes Prozessattribut </w:t>
      </w:r>
      <w:r w:rsidRPr="00AB3BD6">
        <w:rPr>
          <w:i/>
        </w:rPr>
        <w:t>Im Wesentlichen erfüllt</w:t>
      </w:r>
      <w:r w:rsidRPr="00AB3BD6">
        <w:t xml:space="preserve"> werden muss, die im Assessment erhaltene Bewertung dieses Prozessattributs aber niedriger als </w:t>
      </w:r>
      <w:r w:rsidRPr="00AB3BD6">
        <w:rPr>
          <w:i/>
        </w:rPr>
        <w:t>Im Wesentlichen erfüllt</w:t>
      </w:r>
      <w:r w:rsidRPr="00AB3BD6">
        <w:t xml:space="preserve"> ist.</w:t>
      </w:r>
    </w:p>
    <w:p w:rsidR="00986F6B" w:rsidRPr="00AB3BD6" w:rsidP="00986F6B">
      <w:pPr>
        <w:bidi w:val="0"/>
      </w:pPr>
      <w:r w:rsidRPr="00AB3BD6">
        <w:t>Die möglichen Folgen einer Diskrepanz hängen vom Fähigkeitsgrad und vom Prozessattribut ab, bei dem die Diskrepanz auftritt — wie in Tabelle 3 erläutert, bei der die Prozessattribute (PA 1.1 usw.) in ISO/IEC 15504</w:t>
      </w:r>
      <w:r w:rsidRPr="00AB3BD6">
        <w:noBreakHyphen/>
        <w:t>2 festgelegt sind.</w:t>
      </w:r>
    </w:p>
    <w:p w:rsidR="00986F6B" w:rsidRPr="00AB3BD6" w:rsidP="00986F6B">
      <w:pPr>
        <w:pStyle w:val="Tabletitle"/>
        <w:bidi w:val="0"/>
      </w:pPr>
      <w:bookmarkStart w:id="119" w:name="page_15"/>
      <w:bookmarkEnd w:id="119"/>
      <w:r w:rsidRPr="00AB3BD6">
        <w:t>Tabelle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fldChar w:fldCharType="begin"/>
      </w:r>
      <w:r w:rsidRPr="00AB3BD6">
        <w:instrText xml:space="preserve">SEQ Table </w:instrText>
      </w:r>
      <w:r>
        <w:fldChar w:fldCharType="separate"/>
      </w:r>
      <w:r w:rsidR="00AB3BD6">
        <w:rPr>
          <w:noProof/>
        </w:rPr>
        <w:t>3</w:t>
      </w:r>
      <w:r>
        <w:fldChar w:fldCharType="end"/>
      </w:r>
      <w:r w:rsidRPr="00AB3BD6">
        <w:t> — Mögliche Folgen von Diskrepanzen in Bezug auf bestimmte Prozessattribute</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2742"/>
        <w:gridCol w:w="7010"/>
      </w:tblGrid>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top w:val="single" w:sz="12" w:space="0" w:color="000000"/>
              <w:bottom w:val="single" w:sz="12" w:space="0" w:color="000000"/>
              <w:right w:val="single" w:sz="12" w:space="0" w:color="000000"/>
            </w:tcBorders>
          </w:tcPr>
          <w:p w:rsidR="00986F6B" w:rsidRPr="00AB3BD6" w:rsidP="00986F6B">
            <w:pPr>
              <w:pStyle w:val="BodyText"/>
              <w:bidi w:val="0"/>
              <w:rPr>
                <w:b/>
                <w:sz w:val="20"/>
              </w:rPr>
            </w:pPr>
            <w:r w:rsidRPr="00AB3BD6">
              <w:rPr>
                <w:b/>
                <w:sz w:val="20"/>
              </w:rPr>
              <w:t>Prozessattribut, bei dem die Diskrepanz auftritt</w:t>
            </w:r>
          </w:p>
        </w:tc>
        <w:tc>
          <w:tcPr>
            <w:tcW w:w="7121" w:type="dxa"/>
            <w:tcBorders>
              <w:left w:val="single" w:sz="12" w:space="0" w:color="000000"/>
              <w:bottom w:val="single" w:sz="12" w:space="0" w:color="000000"/>
            </w:tcBorders>
          </w:tcPr>
          <w:p w:rsidR="00986F6B" w:rsidRPr="00AB3BD6" w:rsidP="004160A9">
            <w:pPr>
              <w:pStyle w:val="BodyText"/>
              <w:bidi w:val="0"/>
              <w:jc w:val="center"/>
              <w:rPr>
                <w:b/>
                <w:sz w:val="20"/>
              </w:rPr>
            </w:pPr>
            <w:r w:rsidRPr="00AB3BD6">
              <w:rPr>
                <w:b/>
                <w:sz w:val="20"/>
              </w:rPr>
              <w:t>Mögliche Folge</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top w:val="single" w:sz="12" w:space="0" w:color="000000"/>
              <w:right w:val="single" w:sz="12" w:space="0" w:color="000000"/>
            </w:tcBorders>
          </w:tcPr>
          <w:p w:rsidR="00986F6B" w:rsidRPr="00AB3BD6" w:rsidP="00986F6B">
            <w:pPr>
              <w:pStyle w:val="BodyText"/>
              <w:bidi w:val="0"/>
            </w:pPr>
            <w:r w:rsidRPr="00AB3BD6">
              <w:t>PA 1.1 Prozessdurchführung</w:t>
            </w:r>
          </w:p>
        </w:tc>
        <w:tc>
          <w:tcPr>
            <w:tcW w:w="7121" w:type="dxa"/>
            <w:tcBorders>
              <w:top w:val="single" w:sz="12" w:space="0" w:color="000000"/>
              <w:left w:val="single" w:sz="12" w:space="0" w:color="000000"/>
            </w:tcBorders>
          </w:tcPr>
          <w:p w:rsidR="00986F6B" w:rsidRPr="00AB3BD6" w:rsidP="00986F6B">
            <w:pPr>
              <w:pStyle w:val="BodyText"/>
              <w:numPr>
                <w:ilvl w:val="0"/>
                <w:numId w:val="6"/>
              </w:numPr>
              <w:bidi w:val="0"/>
            </w:pPr>
            <w:r w:rsidRPr="00AB3BD6">
              <w:t>fehlende Arbeitsprodukte; vorgesehene Prozessresultate werden nicht erreicht</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986F6B" w:rsidRPr="00AB3BD6" w:rsidP="00986F6B">
            <w:pPr>
              <w:pStyle w:val="BodyText"/>
              <w:bidi w:val="0"/>
            </w:pPr>
            <w:r w:rsidRPr="00AB3BD6">
              <w:t>PA 2.1 Durchführungs-Management</w:t>
            </w:r>
          </w:p>
        </w:tc>
        <w:tc>
          <w:tcPr>
            <w:tcW w:w="7121" w:type="dxa"/>
            <w:tcBorders>
              <w:left w:val="single" w:sz="12" w:space="0" w:color="000000"/>
            </w:tcBorders>
          </w:tcPr>
          <w:p w:rsidR="00986F6B" w:rsidRPr="00AB3BD6" w:rsidP="00986F6B">
            <w:pPr>
              <w:pStyle w:val="BodyText"/>
              <w:numPr>
                <w:ilvl w:val="0"/>
                <w:numId w:val="6"/>
              </w:numPr>
              <w:bidi w:val="0"/>
            </w:pPr>
            <w:r w:rsidRPr="00AB3BD6">
              <w:t>Budget- oder Fristüberschreitungen; ineffiziente Nutzung von Ressourcen</w:t>
            </w:r>
          </w:p>
          <w:p w:rsidR="00986F6B" w:rsidRPr="00AB3BD6" w:rsidP="00986F6B">
            <w:pPr>
              <w:pStyle w:val="BodyText"/>
              <w:numPr>
                <w:ilvl w:val="0"/>
                <w:numId w:val="6"/>
              </w:numPr>
              <w:bidi w:val="0"/>
            </w:pPr>
            <w:r w:rsidRPr="00AB3BD6">
              <w:t>unklare Verantwortungen, ungelenkte Entscheidungen und Ungewissheit darüber, ob angestrebte Fristen und der vorgesehene Budgetrahmen eingehalten werden</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986F6B" w:rsidRPr="00AB3BD6" w:rsidP="00986F6B">
            <w:pPr>
              <w:pStyle w:val="BodyText"/>
              <w:bidi w:val="0"/>
            </w:pPr>
            <w:r w:rsidRPr="00AB3BD6">
              <w:t>PA 2.2 Arbeitsprodukt</w:t>
            </w:r>
            <w:r w:rsidRPr="00AB3BD6">
              <w:softHyphen/>
              <w:t>management</w:t>
            </w:r>
          </w:p>
        </w:tc>
        <w:tc>
          <w:tcPr>
            <w:tcW w:w="7121" w:type="dxa"/>
            <w:tcBorders>
              <w:left w:val="single" w:sz="12" w:space="0" w:color="000000"/>
            </w:tcBorders>
          </w:tcPr>
          <w:p w:rsidR="00986F6B" w:rsidRPr="00AB3BD6" w:rsidP="00986F6B">
            <w:pPr>
              <w:pStyle w:val="BodyText"/>
              <w:numPr>
                <w:ilvl w:val="0"/>
                <w:numId w:val="6"/>
              </w:numPr>
              <w:bidi w:val="0"/>
            </w:pPr>
            <w:r w:rsidRPr="00AB3BD6">
              <w:t xml:space="preserve">unvorhersagbare Produktqualität und </w:t>
            </w:r>
            <w:r w:rsidRPr="00AB3BD6">
              <w:noBreakHyphen/>
              <w:t>integrität, ungelenkte Versionen, erhöhte Unterstützungskosten, Integrationsprobleme und steigende Über</w:t>
            </w:r>
            <w:r w:rsidRPr="00AB3BD6">
              <w:softHyphen/>
              <w:t>arbeitungskosten</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986F6B" w:rsidRPr="00AB3BD6" w:rsidP="00986F6B">
            <w:pPr>
              <w:pStyle w:val="BodyText"/>
              <w:bidi w:val="0"/>
            </w:pPr>
            <w:r w:rsidRPr="00AB3BD6">
              <w:t>PA 3.1 Prozessdefinition</w:t>
            </w:r>
          </w:p>
        </w:tc>
        <w:tc>
          <w:tcPr>
            <w:tcW w:w="7121" w:type="dxa"/>
            <w:tcBorders>
              <w:left w:val="single" w:sz="12" w:space="0" w:color="000000"/>
            </w:tcBorders>
          </w:tcPr>
          <w:p w:rsidR="00986F6B" w:rsidRPr="00AB3BD6" w:rsidP="00986F6B">
            <w:pPr>
              <w:pStyle w:val="BodyText"/>
              <w:numPr>
                <w:ilvl w:val="0"/>
                <w:numId w:val="6"/>
              </w:numPr>
              <w:bidi w:val="0"/>
            </w:pPr>
            <w:r w:rsidRPr="00AB3BD6">
              <w:t>ermittelte Best Practices und Lehren aus früheren Projekten nicht fest</w:t>
            </w:r>
            <w:r w:rsidRPr="00AB3BD6">
              <w:softHyphen/>
              <w:t>gelegt und innerhalb der Organisation veröffentlicht und verfügbar gemacht</w:t>
            </w:r>
          </w:p>
          <w:p w:rsidR="00986F6B" w:rsidRPr="00AB3BD6" w:rsidP="00986F6B">
            <w:pPr>
              <w:pStyle w:val="BodyText"/>
              <w:numPr>
                <w:ilvl w:val="0"/>
                <w:numId w:val="6"/>
              </w:numPr>
              <w:bidi w:val="0"/>
            </w:pPr>
            <w:r w:rsidRPr="00AB3BD6">
              <w:t>keine Grundlage für organisationsweite Prozessverbesserung</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986F6B" w:rsidRPr="00AB3BD6" w:rsidP="00986F6B">
            <w:pPr>
              <w:pStyle w:val="BodyText"/>
              <w:bidi w:val="0"/>
            </w:pPr>
            <w:r w:rsidRPr="00AB3BD6">
              <w:t>PA 3.2 Prozesseinsatz</w:t>
            </w:r>
          </w:p>
        </w:tc>
        <w:tc>
          <w:tcPr>
            <w:tcW w:w="7121" w:type="dxa"/>
            <w:tcBorders>
              <w:left w:val="single" w:sz="12" w:space="0" w:color="000000"/>
            </w:tcBorders>
          </w:tcPr>
          <w:p w:rsidR="00986F6B" w:rsidRPr="00AB3BD6" w:rsidP="00986F6B">
            <w:pPr>
              <w:pStyle w:val="BodyText"/>
              <w:numPr>
                <w:ilvl w:val="0"/>
                <w:numId w:val="6"/>
              </w:numPr>
              <w:bidi w:val="0"/>
            </w:pPr>
            <w:r w:rsidRPr="00AB3BD6">
              <w:t>in den umgesetzten Prozess werden weder ermittelte Best Practices noch die Lehren aus früheren Projekten einbezogen; die Prozessdurchführung ist nicht in der gesamten Organisation einheitlich</w:t>
            </w:r>
          </w:p>
          <w:p w:rsidR="00986F6B" w:rsidRPr="00AB3BD6" w:rsidP="00986F6B">
            <w:pPr>
              <w:pStyle w:val="BodyText"/>
              <w:numPr>
                <w:ilvl w:val="0"/>
                <w:numId w:val="6"/>
              </w:numPr>
              <w:bidi w:val="0"/>
            </w:pPr>
            <w:r w:rsidRPr="00AB3BD6">
              <w:t>verpasste Gelegenheiten, den Prozess zu verstehen und mögliche Verbesserungen zu ermitteln</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986F6B" w:rsidRPr="00AB3BD6" w:rsidP="00986F6B">
            <w:pPr>
              <w:pStyle w:val="BodyText"/>
              <w:bidi w:val="0"/>
            </w:pPr>
            <w:r w:rsidRPr="00AB3BD6">
              <w:t>PA 4.1 Prozessmessung</w:t>
            </w:r>
          </w:p>
        </w:tc>
        <w:tc>
          <w:tcPr>
            <w:tcW w:w="7121" w:type="dxa"/>
            <w:tcBorders>
              <w:left w:val="single" w:sz="12" w:space="0" w:color="000000"/>
            </w:tcBorders>
          </w:tcPr>
          <w:p w:rsidR="00986F6B" w:rsidRPr="00AB3BD6" w:rsidP="00986F6B">
            <w:pPr>
              <w:pStyle w:val="BodyText"/>
              <w:numPr>
                <w:ilvl w:val="0"/>
                <w:numId w:val="6"/>
              </w:numPr>
              <w:bidi w:val="0"/>
            </w:pPr>
            <w:r w:rsidRPr="00AB3BD6">
              <w:t>keine quantitativen Belege dafür, in welchem Maße die Prozessdurch</w:t>
            </w:r>
            <w:r w:rsidRPr="00AB3BD6">
              <w:softHyphen/>
              <w:t>führungsziele und die festgelegten Geschäftsziele erreicht werden</w:t>
            </w:r>
          </w:p>
          <w:p w:rsidR="00986F6B" w:rsidRPr="00AB3BD6" w:rsidP="00986F6B">
            <w:pPr>
              <w:pStyle w:val="BodyText"/>
              <w:numPr>
                <w:ilvl w:val="0"/>
                <w:numId w:val="6"/>
              </w:numPr>
              <w:bidi w:val="0"/>
            </w:pPr>
            <w:r w:rsidRPr="00AB3BD6">
              <w:t>keine quantitative Möglichkeit, Durchführungsprobleme früh zu erkennen</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986F6B" w:rsidRPr="00AB3BD6" w:rsidP="00986F6B">
            <w:pPr>
              <w:pStyle w:val="BodyText"/>
              <w:bidi w:val="0"/>
            </w:pPr>
            <w:r w:rsidRPr="00AB3BD6">
              <w:t>PA 4.2 Prozesskontrolle</w:t>
            </w:r>
          </w:p>
        </w:tc>
        <w:tc>
          <w:tcPr>
            <w:tcW w:w="7121" w:type="dxa"/>
            <w:tcBorders>
              <w:left w:val="single" w:sz="12" w:space="0" w:color="000000"/>
            </w:tcBorders>
          </w:tcPr>
          <w:p w:rsidR="00986F6B" w:rsidRPr="00AB3BD6" w:rsidP="00986F6B">
            <w:pPr>
              <w:pStyle w:val="BodyText"/>
              <w:numPr>
                <w:ilvl w:val="0"/>
                <w:numId w:val="6"/>
              </w:numPr>
              <w:bidi w:val="0"/>
            </w:pPr>
            <w:r w:rsidRPr="00AB3BD6">
              <w:t>Prozess, nicht fähig und/oder nicht innerhalb festgelegter Grenzwerte stabil (vorhersagbar)</w:t>
            </w:r>
          </w:p>
          <w:p w:rsidR="00986F6B" w:rsidRPr="00AB3BD6" w:rsidP="00986F6B">
            <w:pPr>
              <w:pStyle w:val="BodyText"/>
              <w:numPr>
                <w:ilvl w:val="0"/>
                <w:numId w:val="6"/>
              </w:numPr>
              <w:bidi w:val="0"/>
            </w:pPr>
            <w:r w:rsidRPr="00AB3BD6">
              <w:t>quantitative Durchführungsziele und festgelegte Geschäftsziele werden nicht erfüllt</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986F6B" w:rsidRPr="00AB3BD6" w:rsidP="00986F6B">
            <w:pPr>
              <w:pStyle w:val="BodyText"/>
              <w:bidi w:val="0"/>
            </w:pPr>
            <w:r w:rsidRPr="00AB3BD6">
              <w:t>PA 5.1 Prozessinnovation</w:t>
            </w:r>
          </w:p>
        </w:tc>
        <w:tc>
          <w:tcPr>
            <w:tcW w:w="7121" w:type="dxa"/>
            <w:tcBorders>
              <w:left w:val="single" w:sz="12" w:space="0" w:color="000000"/>
            </w:tcBorders>
          </w:tcPr>
          <w:p w:rsidR="00986F6B" w:rsidRPr="00AB3BD6" w:rsidP="00986F6B">
            <w:pPr>
              <w:pStyle w:val="BodyText"/>
              <w:numPr>
                <w:ilvl w:val="0"/>
                <w:numId w:val="6"/>
              </w:numPr>
              <w:bidi w:val="0"/>
            </w:pPr>
            <w:r w:rsidRPr="00AB3BD6">
              <w:t>Prozessverbesserungsziele sind nicht eindeutig festgelegt</w:t>
            </w:r>
          </w:p>
          <w:p w:rsidR="00986F6B" w:rsidRPr="00AB3BD6" w:rsidP="00986F6B">
            <w:pPr>
              <w:pStyle w:val="BodyText"/>
              <w:numPr>
                <w:ilvl w:val="0"/>
                <w:numId w:val="6"/>
              </w:numPr>
              <w:bidi w:val="0"/>
            </w:pPr>
            <w:r w:rsidRPr="00AB3BD6">
              <w:t>Verbesserungsmöglichkeiten werden nicht klar erkannt</w:t>
            </w:r>
          </w:p>
        </w:tc>
      </w:tr>
      <w:tr w:rsidTr="00B338B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bottom w:val="single" w:sz="12" w:space="0" w:color="000000"/>
              <w:right w:val="single" w:sz="12" w:space="0" w:color="000000"/>
            </w:tcBorders>
          </w:tcPr>
          <w:p w:rsidR="00986F6B" w:rsidRPr="00AB3BD6" w:rsidP="00986F6B">
            <w:pPr>
              <w:pStyle w:val="BodyText"/>
              <w:bidi w:val="0"/>
            </w:pPr>
            <w:r w:rsidRPr="00AB3BD6">
              <w:t>PA 5.2 Prozessoptimierung</w:t>
            </w:r>
          </w:p>
        </w:tc>
        <w:tc>
          <w:tcPr>
            <w:tcW w:w="7121" w:type="dxa"/>
            <w:tcBorders>
              <w:left w:val="single" w:sz="12" w:space="0" w:color="000000"/>
            </w:tcBorders>
          </w:tcPr>
          <w:p w:rsidR="00986F6B" w:rsidRPr="00AB3BD6" w:rsidP="00986F6B">
            <w:pPr>
              <w:pStyle w:val="BodyText"/>
              <w:numPr>
                <w:ilvl w:val="0"/>
                <w:numId w:val="6"/>
              </w:numPr>
              <w:bidi w:val="0"/>
            </w:pPr>
            <w:r w:rsidRPr="00AB3BD6">
              <w:t>Unvermögen, den betreffenden Prozess effektiv zu verändern, um die maßgeb</w:t>
            </w:r>
            <w:r w:rsidRPr="00AB3BD6">
              <w:softHyphen/>
              <w:t>lichen Prozessverbesserungsziele zu erreichen</w:t>
            </w:r>
          </w:p>
          <w:p w:rsidR="00986F6B" w:rsidRPr="00AB3BD6" w:rsidP="00986F6B">
            <w:pPr>
              <w:pStyle w:val="BodyText"/>
              <w:numPr>
                <w:ilvl w:val="0"/>
                <w:numId w:val="6"/>
              </w:numPr>
              <w:bidi w:val="0"/>
            </w:pPr>
            <w:r w:rsidRPr="00AB3BD6">
              <w:t>Unvermögen, die Effektivität von Prozessänderungen zu evaluieren</w:t>
            </w:r>
          </w:p>
        </w:tc>
      </w:tr>
    </w:tbl>
    <w:p w:rsidR="00986F6B" w:rsidRPr="00AB3BD6" w:rsidP="00986F6B">
      <w:pPr>
        <w:bidi w:val="0"/>
        <w:spacing w:after="120"/>
      </w:pPr>
    </w:p>
    <w:p w:rsidR="00986F6B" w:rsidRPr="00AB3BD6" w:rsidP="00986F6B">
      <w:pPr>
        <w:bidi w:val="0"/>
      </w:pPr>
      <w:r w:rsidRPr="00AB3BD6">
        <w:t xml:space="preserve">Das Prozessrisiko wird aus der </w:t>
      </w:r>
      <w:r w:rsidRPr="00AB3BD6">
        <w:rPr>
          <w:i/>
        </w:rPr>
        <w:t>Wahrscheinlichkeit</w:t>
      </w:r>
      <w:r w:rsidRPr="00AB3BD6">
        <w:t xml:space="preserve">, mit der sich aus der ermittelten Diskrepanz ein Problem ergeben wird, und den in diesem Falle möglichen </w:t>
      </w:r>
      <w:r w:rsidRPr="00AB3BD6">
        <w:rPr>
          <w:i/>
        </w:rPr>
        <w:t>Folgen</w:t>
      </w:r>
      <w:r w:rsidRPr="00AB3BD6">
        <w:t xml:space="preserve"> abgeleitet. Eine gewählte PI- oder PCD-Methode sollte einen festgelegten Ansatz für die Analyse des Prozessrisikos enthalten. Anhang A enthält ein Beispiel für einen solchen Ansatz.</w:t>
      </w:r>
    </w:p>
    <w:p w:rsidR="00986F6B" w:rsidRPr="00AB3BD6" w:rsidP="004A637F">
      <w:pPr>
        <w:pStyle w:val="Heading3"/>
        <w:numPr>
          <w:ilvl w:val="2"/>
          <w:numId w:val="1"/>
        </w:numPr>
        <w:tabs>
          <w:tab w:val="clear" w:pos="720"/>
        </w:tabs>
        <w:bidi w:val="0"/>
      </w:pPr>
      <w:bookmarkStart w:id="120" w:name="_Toc225913649"/>
      <w:bookmarkStart w:id="121" w:name="page_16"/>
      <w:bookmarkEnd w:id="121"/>
      <w:r w:rsidRPr="00AB3BD6">
        <w:t>Schwächenanalyse</w:t>
      </w:r>
      <w:bookmarkEnd w:id="120"/>
    </w:p>
    <w:p w:rsidR="00986F6B" w:rsidRPr="00AB3BD6" w:rsidP="004A637F">
      <w:pPr>
        <w:keepNext/>
        <w:bidi w:val="0"/>
      </w:pPr>
      <w:r w:rsidRPr="00AB3BD6">
        <w:t>Es wird davon ausgegangen, dass an jeder Stelle, an der eine Diskrepanz gefunden wird, eine Schwäche vorliegt. Für jede ermittelte Diskrepanz kann das Analyseteam im Hinblick auf die festgelegte Anforderung oder die festgelegten Geschäftsziele Folgendes bestimmen und aufzeichnen:</w:t>
      </w:r>
    </w:p>
    <w:p w:rsidR="00986F6B" w:rsidRPr="00AB3BD6" w:rsidP="004A637F">
      <w:pPr>
        <w:pStyle w:val="ListContinue"/>
        <w:keepNext/>
        <w:numPr>
          <w:ilvl w:val="0"/>
          <w:numId w:val="7"/>
        </w:numPr>
        <w:bidi w:val="0"/>
      </w:pPr>
      <w:r w:rsidRPr="00AB3BD6">
        <w:t>die Art der Schwäche;</w:t>
      </w:r>
    </w:p>
    <w:p w:rsidR="00986F6B" w:rsidRPr="00AB3BD6" w:rsidP="004A637F">
      <w:pPr>
        <w:pStyle w:val="ListContinue"/>
        <w:keepNext/>
        <w:numPr>
          <w:ilvl w:val="0"/>
          <w:numId w:val="7"/>
        </w:numPr>
        <w:bidi w:val="0"/>
      </w:pPr>
      <w:r w:rsidRPr="00AB3BD6">
        <w:t>die Ursache oder den Grund für die Schwäche;</w:t>
      </w:r>
    </w:p>
    <w:p w:rsidR="00986F6B" w:rsidRPr="00AB3BD6" w:rsidP="004A637F">
      <w:pPr>
        <w:pStyle w:val="ListContinue"/>
        <w:keepNext/>
        <w:numPr>
          <w:ilvl w:val="0"/>
          <w:numId w:val="7"/>
        </w:numPr>
        <w:bidi w:val="0"/>
      </w:pPr>
      <w:r w:rsidRPr="00AB3BD6">
        <w:t>die möglichen Folgen der Schwäche;</w:t>
      </w:r>
    </w:p>
    <w:p w:rsidR="00986F6B" w:rsidRPr="00AB3BD6" w:rsidP="004A637F">
      <w:pPr>
        <w:pStyle w:val="ListContinue"/>
        <w:keepNext/>
        <w:numPr>
          <w:ilvl w:val="0"/>
          <w:numId w:val="7"/>
        </w:numPr>
        <w:bidi w:val="0"/>
      </w:pPr>
      <w:r w:rsidRPr="00AB3BD6">
        <w:t>was getan werden muss, um die Schwäche zu beseitigen;</w:t>
      </w:r>
    </w:p>
    <w:p w:rsidR="00986F6B" w:rsidRPr="00AB3BD6" w:rsidP="00C86F61">
      <w:pPr>
        <w:pStyle w:val="ListContinue"/>
        <w:numPr>
          <w:ilvl w:val="0"/>
          <w:numId w:val="7"/>
        </w:numPr>
        <w:bidi w:val="0"/>
      </w:pPr>
      <w:r w:rsidRPr="00AB3BD6">
        <w:t>wie hoch die mit der Beseitigung der Schwäche verbundenen Kosten wären, worin der Nutzen bestünde und welches Risiko damit verbunden wäre.</w:t>
      </w:r>
    </w:p>
    <w:p w:rsidR="00986F6B" w:rsidRPr="00AB3BD6" w:rsidP="00721C06">
      <w:pPr>
        <w:pStyle w:val="Heading1"/>
        <w:tabs>
          <w:tab w:val="clear" w:pos="400"/>
          <w:tab w:val="left" w:pos="403"/>
          <w:tab w:val="clear" w:pos="560"/>
          <w:tab w:val="left" w:pos="562"/>
        </w:tabs>
        <w:bidi w:val="0"/>
      </w:pPr>
      <w:bookmarkStart w:id="122" w:name="_Toc225913650"/>
      <w:bookmarkStart w:id="123" w:name="_Toc294852270"/>
      <w:r w:rsidRPr="00AB3BD6">
        <w:t>Prozessverbesserung</w:t>
      </w:r>
      <w:bookmarkEnd w:id="122"/>
      <w:bookmarkEnd w:id="123"/>
    </w:p>
    <w:p w:rsidR="00986F6B" w:rsidRPr="00AB3BD6" w:rsidP="00986F6B">
      <w:pPr>
        <w:pStyle w:val="Heading2"/>
        <w:numPr>
          <w:ilvl w:val="1"/>
          <w:numId w:val="1"/>
        </w:numPr>
        <w:tabs>
          <w:tab w:val="clear" w:pos="360"/>
        </w:tabs>
        <w:bidi w:val="0"/>
      </w:pPr>
      <w:bookmarkStart w:id="124" w:name="_Toc225913651"/>
      <w:bookmarkStart w:id="125" w:name="_Toc294852271"/>
      <w:r w:rsidRPr="00AB3BD6">
        <w:t>Überblick</w:t>
      </w:r>
      <w:bookmarkEnd w:id="124"/>
      <w:bookmarkEnd w:id="125"/>
    </w:p>
    <w:p w:rsidR="00986F6B" w:rsidRPr="00AB3BD6" w:rsidP="00986F6B">
      <w:pPr>
        <w:bidi w:val="0"/>
      </w:pPr>
      <w:r w:rsidRPr="00AB3BD6">
        <w:t>Bild 4 zeigt die Schritte der Prozessverbesserung unter Verwendung eines konformen Prozess-Assessments — wie in ISO/IEC15504</w:t>
      </w:r>
      <w:r w:rsidRPr="00AB3BD6">
        <w:noBreakHyphen/>
        <w:t>2 und ISO/IEC 15504</w:t>
      </w:r>
      <w:r w:rsidRPr="00AB3BD6">
        <w:noBreakHyphen/>
        <w:t>3 beschrieben.</w:t>
      </w:r>
    </w:p>
    <w:p w:rsidR="00986F6B" w:rsidRPr="00AB3BD6" w:rsidP="00986F6B">
      <w:pPr>
        <w:bidi w:val="0"/>
      </w:pPr>
      <w:r w:rsidRPr="00AB3BD6">
        <w:t>Die Ovale in Bild 4 stellen die Schritte im Prozess dar, während die Pfeile die zwischen den Schritten übermittelten Informationen repräsentieren.</w:t>
      </w:r>
    </w:p>
    <w:p w:rsidR="00ED1275" w:rsidRPr="00AB3BD6" w:rsidP="002F2F74">
      <w:pPr>
        <w:bidi w:val="0"/>
        <w:jc w:val="center"/>
      </w:pPr>
      <w:bookmarkStart w:id="126" w:name="page_17"/>
      <w:bookmarkEnd w:id="126"/>
      <w:r>
        <w:pict>
          <v:shape id="_x0000_i1028" type="#_x0000_t75" style="height:428.15pt;width:479.9pt" o:preferrelative="t" filled="f" stroked="f">
            <v:fill o:detectmouseclick="f"/>
            <v:imagedata r:id="rId14" o:title=""/>
            <o:lock v:ext="edit" aspectratio="t"/>
          </v:shape>
        </w:pict>
      </w:r>
    </w:p>
    <w:p w:rsidR="002F2F74" w:rsidRPr="00AB3BD6" w:rsidP="002F2F74">
      <w:pPr>
        <w:pStyle w:val="Figuretitle"/>
        <w:bidi w:val="0"/>
      </w:pPr>
      <w:r w:rsidRPr="00AB3BD6">
        <w:t>Bild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fldChar w:fldCharType="begin"/>
      </w:r>
      <w:r w:rsidRPr="00AB3BD6">
        <w:instrText xml:space="preserve">SEQ Figure </w:instrText>
      </w:r>
      <w:r>
        <w:fldChar w:fldCharType="separate"/>
      </w:r>
      <w:r w:rsidR="00AB3BD6">
        <w:rPr>
          <w:noProof/>
        </w:rPr>
        <w:t>4</w:t>
      </w:r>
      <w:r>
        <w:fldChar w:fldCharType="end"/>
      </w:r>
      <w:r w:rsidRPr="00AB3BD6">
        <w:t> —  Die Schritte der Prozessverbesserung</w:t>
      </w:r>
    </w:p>
    <w:p w:rsidR="00986F6B" w:rsidRPr="00AB3BD6" w:rsidP="00986F6B">
      <w:pPr>
        <w:bidi w:val="0"/>
      </w:pPr>
      <w:r w:rsidRPr="00AB3BD6">
        <w:t>Im Folgenden werden alle diese Schritte näher erläutert.</w:t>
      </w:r>
    </w:p>
    <w:p w:rsidR="00986F6B" w:rsidRPr="00AB3BD6" w:rsidP="00AB3BD6">
      <w:pPr>
        <w:pStyle w:val="Heading2"/>
        <w:keepLines/>
        <w:numPr>
          <w:ilvl w:val="1"/>
          <w:numId w:val="1"/>
        </w:numPr>
        <w:tabs>
          <w:tab w:val="clear" w:pos="360"/>
        </w:tabs>
        <w:bidi w:val="0"/>
      </w:pPr>
      <w:bookmarkStart w:id="127" w:name="_Toc225913652"/>
      <w:bookmarkStart w:id="128" w:name="_Toc294852272"/>
      <w:bookmarkStart w:id="129" w:name="page_18"/>
      <w:bookmarkEnd w:id="129"/>
      <w:r w:rsidRPr="00AB3BD6">
        <w:t>Die Schritte der Prozessverbesserung</w:t>
      </w:r>
      <w:bookmarkEnd w:id="127"/>
      <w:bookmarkEnd w:id="128"/>
    </w:p>
    <w:p w:rsidR="00986F6B" w:rsidRPr="00AB3BD6" w:rsidP="00AB3BD6">
      <w:pPr>
        <w:pStyle w:val="Heading3"/>
        <w:keepLines/>
        <w:numPr>
          <w:ilvl w:val="2"/>
          <w:numId w:val="1"/>
        </w:numPr>
        <w:tabs>
          <w:tab w:val="clear" w:pos="720"/>
        </w:tabs>
        <w:bidi w:val="0"/>
      </w:pPr>
      <w:bookmarkStart w:id="130" w:name="_Toc225913653"/>
      <w:r w:rsidRPr="00AB3BD6">
        <w:t>1. Schritt — Untersuchung der Geschäftsziele der Organisation</w:t>
      </w:r>
      <w:bookmarkEnd w:id="130"/>
    </w:p>
    <w:p w:rsidR="00986F6B" w:rsidRPr="00AB3BD6" w:rsidP="00AB3BD6">
      <w:pPr>
        <w:keepNext/>
        <w:keepLines/>
        <w:bidi w:val="0"/>
      </w:pPr>
      <w:r w:rsidRPr="00AB3BD6">
        <w:t>Die Geschäftsziele einer Organisation konzentrieren sich häufig auf folgende Punkte:</w:t>
      </w:r>
    </w:p>
    <w:p w:rsidR="00986F6B" w:rsidRPr="00AB3BD6" w:rsidP="00AB3BD6">
      <w:pPr>
        <w:pStyle w:val="ListContinue"/>
        <w:keepNext/>
        <w:keepLines/>
        <w:numPr>
          <w:ilvl w:val="0"/>
          <w:numId w:val="8"/>
        </w:numPr>
        <w:bidi w:val="0"/>
      </w:pPr>
      <w:r w:rsidRPr="00AB3BD6">
        <w:t>Kundenzufriedenheit zu erreichen;</w:t>
      </w:r>
    </w:p>
    <w:p w:rsidR="00986F6B" w:rsidRPr="00AB3BD6" w:rsidP="00AB3BD6">
      <w:pPr>
        <w:pStyle w:val="ListContinue"/>
        <w:keepNext/>
        <w:keepLines/>
        <w:numPr>
          <w:ilvl w:val="0"/>
          <w:numId w:val="8"/>
        </w:numPr>
        <w:bidi w:val="0"/>
      </w:pPr>
      <w:r w:rsidRPr="00AB3BD6">
        <w:t>die Wettbewerbsfähigkeit zu verbessern;</w:t>
      </w:r>
    </w:p>
    <w:p w:rsidR="00986F6B" w:rsidRPr="00AB3BD6" w:rsidP="00AB3BD6">
      <w:pPr>
        <w:pStyle w:val="ListContinue"/>
        <w:keepNext/>
        <w:keepLines/>
        <w:numPr>
          <w:ilvl w:val="0"/>
          <w:numId w:val="8"/>
        </w:numPr>
        <w:bidi w:val="0"/>
      </w:pPr>
      <w:r w:rsidRPr="00AB3BD6">
        <w:t>den Geschäftswert im Zusammenhang mit der Bereitstellung von Produkten oder Dienstleistungen zu erhöhen.</w:t>
      </w:r>
    </w:p>
    <w:p w:rsidR="00986F6B" w:rsidRPr="00AB3BD6" w:rsidP="00AB3BD6">
      <w:pPr>
        <w:keepNext/>
        <w:keepLines/>
        <w:bidi w:val="0"/>
      </w:pPr>
      <w:r w:rsidRPr="00AB3BD6">
        <w:t>Diese Hauptanliegen des Managements stellen den Antrieb zur Initiierung von Prozessverbesserungsmaß</w:t>
      </w:r>
      <w:r w:rsidRPr="00AB3BD6">
        <w:softHyphen/>
        <w:t>nahmen in der gesamten Organisation mit folgenden Zielen dar:</w:t>
      </w:r>
    </w:p>
    <w:p w:rsidR="00986F6B" w:rsidRPr="00AB3BD6" w:rsidP="00AB3BD6">
      <w:pPr>
        <w:pStyle w:val="ListContinue"/>
        <w:keepNext/>
        <w:keepLines/>
        <w:numPr>
          <w:ilvl w:val="0"/>
          <w:numId w:val="8"/>
        </w:numPr>
        <w:bidi w:val="0"/>
      </w:pPr>
      <w:r w:rsidRPr="00AB3BD6">
        <w:t>Erhöhung der Produkt- und Dienstleistungsqualität;</w:t>
      </w:r>
    </w:p>
    <w:p w:rsidR="00986F6B" w:rsidRPr="00AB3BD6" w:rsidP="00AB3BD6">
      <w:pPr>
        <w:pStyle w:val="ListContinue"/>
        <w:keepNext/>
        <w:keepLines/>
        <w:numPr>
          <w:ilvl w:val="0"/>
          <w:numId w:val="8"/>
        </w:numPr>
        <w:bidi w:val="0"/>
      </w:pPr>
      <w:r w:rsidRPr="00AB3BD6">
        <w:t>Senkung der Entwicklungs- und Wartungskosten;</w:t>
      </w:r>
    </w:p>
    <w:p w:rsidR="00986F6B" w:rsidRPr="00AB3BD6" w:rsidP="00AB3BD6">
      <w:pPr>
        <w:pStyle w:val="ListContinue"/>
        <w:keepNext/>
        <w:keepLines/>
        <w:numPr>
          <w:ilvl w:val="0"/>
          <w:numId w:val="8"/>
        </w:numPr>
        <w:bidi w:val="0"/>
      </w:pPr>
      <w:r w:rsidRPr="00AB3BD6">
        <w:t>Verkürzung der Zeit, die erforderlich ist, um das Produkt oder die Dienstleistung bis zur Marktreife zu bringen;</w:t>
      </w:r>
    </w:p>
    <w:p w:rsidR="00986F6B" w:rsidRPr="00AB3BD6" w:rsidP="00AB3BD6">
      <w:pPr>
        <w:pStyle w:val="ListContinue"/>
        <w:keepNext/>
        <w:keepLines/>
        <w:numPr>
          <w:ilvl w:val="0"/>
          <w:numId w:val="8"/>
        </w:numPr>
        <w:bidi w:val="0"/>
      </w:pPr>
      <w:r w:rsidRPr="00AB3BD6">
        <w:t>zunehmende Vorhersagbarkeit und Steuerbarkeit von Prozessen;</w:t>
      </w:r>
    </w:p>
    <w:p w:rsidR="00986F6B" w:rsidRPr="00AB3BD6" w:rsidP="00AB3BD6">
      <w:pPr>
        <w:pStyle w:val="ListContinue"/>
        <w:keepNext/>
        <w:keepLines/>
        <w:numPr>
          <w:ilvl w:val="0"/>
          <w:numId w:val="8"/>
        </w:numPr>
        <w:bidi w:val="0"/>
      </w:pPr>
      <w:r w:rsidRPr="00AB3BD6">
        <w:t>Verringerung der Schwankungsbreite zwischen einzelnen Projekten.</w:t>
      </w:r>
    </w:p>
    <w:p w:rsidR="00986F6B" w:rsidRPr="00AB3BD6" w:rsidP="00AB3BD6">
      <w:pPr>
        <w:keepNext/>
        <w:keepLines/>
        <w:bidi w:val="0"/>
      </w:pPr>
      <w:r w:rsidRPr="00AB3BD6">
        <w:t>Aufgrund der Analyse der Geschäftsziele der Organisation und der bestehenden Verbesserungsanreize wer</w:t>
      </w:r>
      <w:r w:rsidRPr="00AB3BD6">
        <w:softHyphen/>
        <w:t>den die Ziele der Prozessverbesserung festgelegt.</w:t>
      </w:r>
    </w:p>
    <w:p w:rsidR="00986F6B" w:rsidRPr="00AB3BD6" w:rsidP="00AB3BD6">
      <w:pPr>
        <w:keepNext/>
        <w:keepLines/>
        <w:bidi w:val="0"/>
      </w:pPr>
      <w:r w:rsidRPr="00AB3BD6">
        <w:t>Die Festlegung der Verbesserungsziele erfordert zunächst, wie in 5.2 beschrieben, zu bestimmen, welches oder welche Prozess-Referenzmodell(e) den Geschäftszielen der Organisation am besten entspricht (entspre</w:t>
      </w:r>
      <w:r w:rsidRPr="00AB3BD6">
        <w:softHyphen/>
        <w:t>chen). Darüber hinaus gehört, wie in 5.3 beschrieben, die Festlegung einer Reihe von angestrebten Prozess</w:t>
      </w:r>
      <w:r w:rsidRPr="00AB3BD6">
        <w:softHyphen/>
        <w:t>profilen dazu, die die Auswahl der zu bewertenden Prozessen und die festgelegten Verbesserungszielvor</w:t>
      </w:r>
      <w:r w:rsidRPr="00AB3BD6">
        <w:softHyphen/>
        <w:t>gaben repräsentieren und als Leitfaden für die Ermittlung dienen, welches Verbesserungsmaßnahmen die effektivsten sind.</w:t>
      </w:r>
    </w:p>
    <w:p w:rsidR="00986F6B" w:rsidRPr="00AB3BD6" w:rsidP="00986F6B">
      <w:pPr>
        <w:bidi w:val="0"/>
      </w:pPr>
      <w:r w:rsidRPr="00AB3BD6">
        <w:t>Es ist von entscheidender Bedeutung, basierend auf der Analyse der Geschäftsziele der Organisation dafür zu sorgen, dass sich die Geschäftsführung der Notwendigkeit eines Prozessverbesserungsprogramms be</w:t>
      </w:r>
      <w:r w:rsidRPr="00AB3BD6">
        <w:softHyphen/>
        <w:t>wusst ist, das sowohl innerbetriebliche als auch finanzielle Verpflichtungen erforderlich macht. Die Ziele eines solchen Prozessverbesserungsprogramms sollten eindeutig angegeben sein sowie verstanden und in Form von messbaren Zielen ausgedrückt werden. Das Prozessverbesserungsprogramm sollte Bestandteil des stra</w:t>
      </w:r>
      <w:r w:rsidRPr="00AB3BD6">
        <w:softHyphen/>
        <w:t>tegischen Geschäftsplans für die gesamte Organisation sein.</w:t>
      </w:r>
    </w:p>
    <w:p w:rsidR="00986F6B" w:rsidRPr="00AB3BD6" w:rsidP="00986F6B">
      <w:pPr>
        <w:bidi w:val="0"/>
      </w:pPr>
      <w:r w:rsidRPr="00AB3BD6">
        <w:t>Die Entscheidung der Geschäftsführung, das Prozessverbesserungsprogramm durchzuführen, in Verbindung mit der Festlegung eines vorläufigen Budgets für das Prozessverbesserungsprogramm und der Festlegung der Hauptschwerpunkte der Prozessverbesserung, ermöglicht die Fortsetzung des Verbesserungsprozesses.</w:t>
      </w:r>
    </w:p>
    <w:p w:rsidR="00986F6B" w:rsidRPr="00AB3BD6" w:rsidP="00AB3BD6">
      <w:pPr>
        <w:pStyle w:val="Heading3"/>
        <w:keepLines/>
        <w:numPr>
          <w:ilvl w:val="2"/>
          <w:numId w:val="1"/>
        </w:numPr>
        <w:tabs>
          <w:tab w:val="clear" w:pos="720"/>
        </w:tabs>
        <w:bidi w:val="0"/>
      </w:pPr>
      <w:bookmarkStart w:id="131" w:name="_Toc225913654"/>
      <w:bookmarkStart w:id="132" w:name="page_19"/>
      <w:bookmarkEnd w:id="132"/>
      <w:r w:rsidRPr="00AB3BD6">
        <w:t>2. Schritt — Initiierung des Prozessverbesserungszyklusses</w:t>
      </w:r>
      <w:bookmarkEnd w:id="131"/>
    </w:p>
    <w:p w:rsidR="00986F6B" w:rsidRPr="00AB3BD6" w:rsidP="00AB3BD6">
      <w:pPr>
        <w:keepNext/>
        <w:keepLines/>
        <w:bidi w:val="0"/>
      </w:pPr>
      <w:r w:rsidRPr="00AB3BD6">
        <w:t>Das Prozessverbesserungsprogramm sollte als eigenständiges Projekt mit festgelegter Trägerschaft, festge</w:t>
      </w:r>
      <w:r w:rsidRPr="00AB3BD6">
        <w:softHyphen/>
        <w:t>legtem Projektmanagement, eigenem Budget, speziellen Meilensteinen und festgelegter Rechenschaftspflicht durchgeführt werden. Kurz: Das Projekt sollte einem Projektmanagementprozess entsprechend gelenkt werden, der am angewendeten Prozess-Assessmentmodell ausgerichtet ist.</w:t>
      </w:r>
    </w:p>
    <w:p w:rsidR="00986F6B" w:rsidRPr="00AB3BD6" w:rsidP="00AB3BD6">
      <w:pPr>
        <w:keepNext/>
        <w:keepLines/>
        <w:bidi w:val="0"/>
      </w:pPr>
      <w:r w:rsidRPr="00AB3BD6">
        <w:t>Die Trägerschaft kann in Übereinstimmung mit der Kultur der Organisation auf viele Arten und Weisen umgesetzt werden. In nicht hierarchisch strukturierten Organisationen oder in Organisationen höheren Reife</w:t>
      </w:r>
      <w:r w:rsidRPr="00AB3BD6">
        <w:softHyphen/>
        <w:t>grades können z. B. sowohl die Trägerschaft als auch das Projektmanagement auf die Arbeitsebene über</w:t>
      </w:r>
      <w:r w:rsidRPr="00AB3BD6">
        <w:softHyphen/>
        <w:t>tragen werden, obgleich die Befugnisse, Rollen und Verantwortlichkeiten in jedem Falle eindeutig fest</w:t>
      </w:r>
      <w:r w:rsidRPr="00AB3BD6">
        <w:softHyphen/>
        <w:t>gelegt werden sollten.</w:t>
      </w:r>
    </w:p>
    <w:p w:rsidR="00986F6B" w:rsidRPr="00AB3BD6" w:rsidP="00AB3BD6">
      <w:pPr>
        <w:keepNext/>
        <w:keepLines/>
        <w:bidi w:val="0"/>
      </w:pPr>
      <w:r w:rsidRPr="00AB3BD6">
        <w:t>Es sollte ein Plan für das Prozessverbesserungsprogramm aufgestellt und zur Überwachung von dessen Fort</w:t>
      </w:r>
      <w:r w:rsidRPr="00AB3BD6">
        <w:softHyphen/>
        <w:t>schritten verwendet werden. Dieser Plan sollte Folgendes umfassen:</w:t>
      </w:r>
    </w:p>
    <w:p w:rsidR="00986F6B" w:rsidRPr="00AB3BD6" w:rsidP="004B4423">
      <w:pPr>
        <w:pStyle w:val="ListContinue"/>
        <w:keepNext/>
        <w:numPr>
          <w:ilvl w:val="0"/>
          <w:numId w:val="8"/>
        </w:numPr>
        <w:bidi w:val="0"/>
      </w:pPr>
      <w:r w:rsidRPr="00AB3BD6">
        <w:t>den Hintergrund, die Historie und den gegenwärtigen Status der organisatorischen Prozess</w:t>
      </w:r>
      <w:r w:rsidRPr="00AB3BD6">
        <w:softHyphen/>
        <w:t>verbes</w:t>
      </w:r>
      <w:r w:rsidRPr="00AB3BD6">
        <w:softHyphen/>
        <w:t>serungs</w:t>
      </w:r>
      <w:r w:rsidRPr="00AB3BD6">
        <w:softHyphen/>
        <w:t>maßnahmen;</w:t>
      </w:r>
    </w:p>
    <w:p w:rsidR="00986F6B" w:rsidRPr="00AB3BD6" w:rsidP="004B4423">
      <w:pPr>
        <w:pStyle w:val="ListContinue"/>
        <w:keepNext/>
        <w:numPr>
          <w:ilvl w:val="0"/>
          <w:numId w:val="8"/>
        </w:numPr>
        <w:bidi w:val="0"/>
      </w:pPr>
      <w:r w:rsidRPr="00AB3BD6">
        <w:t>die aus den Geschäftszielen der Organisation abgeleiteten Verbesserungsziele;</w:t>
      </w:r>
    </w:p>
    <w:p w:rsidR="00986F6B" w:rsidRPr="00AB3BD6" w:rsidP="004B4423">
      <w:pPr>
        <w:pStyle w:val="ListContinue"/>
        <w:keepNext/>
        <w:numPr>
          <w:ilvl w:val="0"/>
          <w:numId w:val="8"/>
        </w:numPr>
        <w:bidi w:val="0"/>
      </w:pPr>
      <w:r w:rsidRPr="00AB3BD6">
        <w:t>den Geltungsbereich in der Organisation — die organisatorischen Grenzen für das Verbesserungspro</w:t>
      </w:r>
      <w:r w:rsidRPr="00AB3BD6">
        <w:softHyphen/>
        <w:t>gramm;</w:t>
      </w:r>
    </w:p>
    <w:p w:rsidR="00986F6B" w:rsidRPr="00AB3BD6" w:rsidP="004B4423">
      <w:pPr>
        <w:pStyle w:val="ListContinue"/>
        <w:keepNext/>
        <w:numPr>
          <w:ilvl w:val="0"/>
          <w:numId w:val="8"/>
        </w:numPr>
        <w:bidi w:val="0"/>
      </w:pPr>
      <w:r w:rsidRPr="00AB3BD6">
        <w:t>den Prozessumfang — die zu verbessernden Prozesse;</w:t>
      </w:r>
    </w:p>
    <w:p w:rsidR="00986F6B" w:rsidRPr="00AB3BD6" w:rsidP="004B4423">
      <w:pPr>
        <w:pStyle w:val="ListContinue"/>
        <w:keepNext/>
        <w:numPr>
          <w:ilvl w:val="0"/>
          <w:numId w:val="8"/>
        </w:numPr>
        <w:bidi w:val="0"/>
      </w:pPr>
      <w:r w:rsidRPr="00AB3BD6">
        <w:t>den Lebenszyklus der Prozessverbesserung;</w:t>
      </w:r>
    </w:p>
    <w:p w:rsidR="00986F6B" w:rsidRPr="00AB3BD6" w:rsidP="004B4423">
      <w:pPr>
        <w:pStyle w:val="ListContinue"/>
        <w:keepNext/>
        <w:numPr>
          <w:ilvl w:val="0"/>
          <w:numId w:val="8"/>
        </w:numPr>
        <w:bidi w:val="0"/>
      </w:pPr>
      <w:r w:rsidRPr="00AB3BD6">
        <w:t>die Schlüsselrollen und Verantwortlichkeiten;</w:t>
      </w:r>
    </w:p>
    <w:p w:rsidR="00986F6B" w:rsidRPr="00AB3BD6" w:rsidP="004B4423">
      <w:pPr>
        <w:pStyle w:val="ListContinue"/>
        <w:keepNext/>
        <w:numPr>
          <w:ilvl w:val="0"/>
          <w:numId w:val="8"/>
        </w:numPr>
        <w:bidi w:val="0"/>
      </w:pPr>
      <w:r w:rsidRPr="00AB3BD6">
        <w:t>die Ressourcen;</w:t>
      </w:r>
    </w:p>
    <w:p w:rsidR="00986F6B" w:rsidRPr="00AB3BD6" w:rsidP="004B4423">
      <w:pPr>
        <w:pStyle w:val="ListContinue"/>
        <w:keepNext/>
        <w:numPr>
          <w:ilvl w:val="0"/>
          <w:numId w:val="8"/>
        </w:numPr>
        <w:bidi w:val="0"/>
      </w:pPr>
      <w:r w:rsidRPr="00AB3BD6">
        <w:t>entsprechende Meilensteine, Reviewpunkte und Mechanismen für das Berichtswesen;</w:t>
      </w:r>
    </w:p>
    <w:p w:rsidR="00986F6B" w:rsidRPr="00AB3BD6" w:rsidP="00C86F61">
      <w:pPr>
        <w:pStyle w:val="ListContinue"/>
        <w:numPr>
          <w:ilvl w:val="0"/>
          <w:numId w:val="8"/>
        </w:numPr>
        <w:bidi w:val="0"/>
      </w:pPr>
      <w:r w:rsidRPr="00AB3BD6">
        <w:t>die mit dem Programm verbundenen Risiken und den ausgewählten Risikomanagementprozess;</w:t>
      </w:r>
    </w:p>
    <w:p w:rsidR="00986F6B" w:rsidRPr="00AB3BD6" w:rsidP="00C86F61">
      <w:pPr>
        <w:pStyle w:val="ListContinue"/>
        <w:numPr>
          <w:ilvl w:val="0"/>
          <w:numId w:val="8"/>
        </w:numPr>
        <w:bidi w:val="0"/>
      </w:pPr>
      <w:r w:rsidRPr="00AB3BD6">
        <w:t>Aktivitäten, die erforderlich sind, um alle vom Verbesserungsprogramm Betroffenen über dessen Fort</w:t>
      </w:r>
      <w:r w:rsidRPr="00AB3BD6">
        <w:softHyphen/>
        <w:t>schritt auf dem Laufenden zu halten.</w:t>
      </w:r>
    </w:p>
    <w:p w:rsidR="00986F6B" w:rsidRPr="00AB3BD6" w:rsidP="00986F6B">
      <w:pPr>
        <w:bidi w:val="0"/>
      </w:pPr>
      <w:r w:rsidRPr="00AB3BD6">
        <w:t>Der Plan für das Prozessverbesserungsprogramm sollte zeigen, auf welche Weise Prozessänderungen so umzusetzen sind, dass die laufenden Geschäfte des Unternehmens möglichst wenig gestört werden. Er sollte darüber hinaus zeigen, auf welche Weise die fortschreitende Umsetzung in bestehende organi</w:t>
      </w:r>
      <w:r w:rsidRPr="00AB3BD6">
        <w:softHyphen/>
        <w:t>satorische Systeme zu integrieren ist, und die als Voraussetzung für die Durchführung der Änderung erfor</w:t>
      </w:r>
      <w:r w:rsidRPr="00AB3BD6">
        <w:softHyphen/>
        <w:t>derlichen Schulungen angeben.</w:t>
      </w:r>
    </w:p>
    <w:p w:rsidR="00986F6B" w:rsidRPr="00AB3BD6" w:rsidP="00986F6B">
      <w:pPr>
        <w:pStyle w:val="Heading3"/>
        <w:numPr>
          <w:ilvl w:val="2"/>
          <w:numId w:val="1"/>
        </w:numPr>
        <w:tabs>
          <w:tab w:val="clear" w:pos="720"/>
        </w:tabs>
        <w:bidi w:val="0"/>
      </w:pPr>
      <w:bookmarkStart w:id="133" w:name="_Toc225913655"/>
      <w:r w:rsidRPr="00AB3BD6">
        <w:t>3. Schritt — Bewertung der gegenwärtigen Fähigkeiten</w:t>
      </w:r>
      <w:bookmarkEnd w:id="133"/>
    </w:p>
    <w:p w:rsidR="00986F6B" w:rsidRPr="00AB3BD6" w:rsidP="00986F6B">
      <w:pPr>
        <w:bidi w:val="0"/>
      </w:pPr>
      <w:r w:rsidRPr="00AB3BD6">
        <w:t>Die Assessmenteingaben werden nach 5.4 festgelegt, und es wird ein Prozess-Assessment initiiert, für das die in ISO/IEC 15504</w:t>
      </w:r>
      <w:r w:rsidRPr="00AB3BD6">
        <w:noBreakHyphen/>
        <w:t>3 festgelegten Richtlinien zu befolgen sind. Dieses Assessment kann entwe</w:t>
      </w:r>
      <w:r w:rsidRPr="00AB3BD6">
        <w:softHyphen/>
        <w:t>der in Form einer Selbsteinschätzung oder in Form eines unabhängigen Assessments, wie in ISO/IEC 15504</w:t>
      </w:r>
      <w:r w:rsidRPr="00AB3BD6">
        <w:noBreakHyphen/>
        <w:t>3 beschrieben, erfolgen.</w:t>
      </w:r>
    </w:p>
    <w:p w:rsidR="00986F6B" w:rsidRPr="00AB3BD6" w:rsidP="00AB3BD6">
      <w:pPr>
        <w:pStyle w:val="Heading3"/>
        <w:keepLines/>
        <w:numPr>
          <w:ilvl w:val="2"/>
          <w:numId w:val="1"/>
        </w:numPr>
        <w:tabs>
          <w:tab w:val="clear" w:pos="720"/>
        </w:tabs>
        <w:bidi w:val="0"/>
      </w:pPr>
      <w:bookmarkStart w:id="134" w:name="_Toc225913656"/>
      <w:bookmarkStart w:id="135" w:name="page_20"/>
      <w:bookmarkEnd w:id="135"/>
      <w:r w:rsidRPr="00AB3BD6">
        <w:t>4. Schritt — Aufstellung eines Maßnahmenplans</w:t>
      </w:r>
      <w:bookmarkEnd w:id="134"/>
    </w:p>
    <w:p w:rsidR="00986F6B" w:rsidRPr="00AB3BD6" w:rsidP="00AB3BD6">
      <w:pPr>
        <w:keepNext/>
        <w:keepLines/>
        <w:bidi w:val="0"/>
      </w:pPr>
      <w:r w:rsidRPr="00AB3BD6">
        <w:t>Das Assessmentresultat wird in Bezug auf die Geschäftsziele der Organisation analysiert, mit dem Ziel:</w:t>
      </w:r>
    </w:p>
    <w:p w:rsidR="00986F6B" w:rsidRPr="00AB3BD6" w:rsidP="00AB3BD6">
      <w:pPr>
        <w:pStyle w:val="ListContinue"/>
        <w:keepNext/>
        <w:keepLines/>
        <w:numPr>
          <w:ilvl w:val="0"/>
          <w:numId w:val="8"/>
        </w:numPr>
        <w:bidi w:val="0"/>
      </w:pPr>
      <w:r w:rsidRPr="00AB3BD6">
        <w:t>Bereiche, in denen Verbesserungen vorgenommen werden können, zu identifizieren, zu analysieren und aufzulisten;</w:t>
      </w:r>
    </w:p>
    <w:p w:rsidR="00986F6B" w:rsidRPr="00AB3BD6" w:rsidP="00AB3BD6">
      <w:pPr>
        <w:pStyle w:val="ListContinue"/>
        <w:keepNext/>
        <w:keepLines/>
        <w:numPr>
          <w:ilvl w:val="0"/>
          <w:numId w:val="8"/>
        </w:numPr>
        <w:bidi w:val="0"/>
      </w:pPr>
      <w:r w:rsidRPr="00AB3BD6">
        <w:t>bestimmte Verbesserungsziele zu spezifizieren und Zielvorgaben festzulegen;</w:t>
      </w:r>
    </w:p>
    <w:p w:rsidR="00986F6B" w:rsidRPr="00AB3BD6" w:rsidP="00C86F61">
      <w:pPr>
        <w:pStyle w:val="ListContinue"/>
        <w:numPr>
          <w:ilvl w:val="0"/>
          <w:numId w:val="8"/>
        </w:numPr>
        <w:bidi w:val="0"/>
      </w:pPr>
      <w:r w:rsidRPr="00AB3BD6">
        <w:t>einen Maßnahmenplan abzuleiten.</w:t>
      </w:r>
    </w:p>
    <w:p w:rsidR="00986F6B" w:rsidRPr="00AB3BD6" w:rsidP="00986F6B">
      <w:pPr>
        <w:pStyle w:val="Heading4"/>
        <w:numPr>
          <w:ilvl w:val="3"/>
          <w:numId w:val="1"/>
        </w:numPr>
        <w:tabs>
          <w:tab w:val="clear" w:pos="1080"/>
        </w:tabs>
        <w:bidi w:val="0"/>
      </w:pPr>
      <w:r w:rsidRPr="00AB3BD6">
        <w:t>Identifizierung der Bereiche, in denen Verbesserungen vorgenommen werden können</w:t>
      </w:r>
    </w:p>
    <w:p w:rsidR="00986F6B" w:rsidRPr="00AB3BD6" w:rsidP="00986F6B">
      <w:pPr>
        <w:bidi w:val="0"/>
      </w:pPr>
      <w:r w:rsidRPr="00AB3BD6">
        <w:t>Die Prozessverbesserung sollte durch Mitarbeiterführung, Kommunikation und Motivation innerhalb der gesamten Organisation nachdrücklich unterstützt werden. Verbesserungsmaßnahmen können nur dann effizient durchgeführt werden, wenn die entsprechenden kulturellen Themen — wie in Anhang C erläutert — auf allen Ebenen anerkannt und behandelt werden.</w:t>
      </w:r>
    </w:p>
    <w:p w:rsidR="00986F6B" w:rsidRPr="00AB3BD6" w:rsidP="00223759">
      <w:pPr>
        <w:keepNext/>
        <w:bidi w:val="0"/>
      </w:pPr>
      <w:r w:rsidRPr="00AB3BD6">
        <w:t>Bereiche, in denen Verbesserungen vorgenommen werden können, sollten auf der Grundlage der folgenden Reihe von Faktoren identifiziert und priorisiert werden:</w:t>
      </w:r>
    </w:p>
    <w:p w:rsidR="00986F6B" w:rsidRPr="00AB3BD6" w:rsidP="00223759">
      <w:pPr>
        <w:pStyle w:val="ListContinue"/>
        <w:keepNext/>
        <w:numPr>
          <w:ilvl w:val="0"/>
          <w:numId w:val="8"/>
        </w:numPr>
        <w:bidi w:val="0"/>
      </w:pPr>
      <w:r w:rsidRPr="00AB3BD6">
        <w:t>Analyse des Assessmentresultats, um die Stärken und Schwächen der bewerteten Prozesse und die mit ihnen verbundenen Risiken zu ermitteln;</w:t>
      </w:r>
    </w:p>
    <w:p w:rsidR="00986F6B" w:rsidRPr="00AB3BD6" w:rsidP="00223759">
      <w:pPr>
        <w:pStyle w:val="ListContinue"/>
        <w:keepNext/>
        <w:numPr>
          <w:ilvl w:val="0"/>
          <w:numId w:val="8"/>
        </w:numPr>
        <w:bidi w:val="0"/>
      </w:pPr>
      <w:r w:rsidRPr="00AB3BD6">
        <w:t>Geschäftsziele der Organisation, aus denen sich allgemeine Verbesserungsziele ergeben, die durch das Verbesserungsprogramm zu erreichen sind;</w:t>
      </w:r>
    </w:p>
    <w:p w:rsidR="00986F6B" w:rsidRPr="00AB3BD6" w:rsidP="00C86F61">
      <w:pPr>
        <w:pStyle w:val="ListContinue"/>
        <w:numPr>
          <w:ilvl w:val="0"/>
          <w:numId w:val="8"/>
        </w:numPr>
        <w:bidi w:val="0"/>
      </w:pPr>
      <w:r w:rsidRPr="00AB3BD6">
        <w:t>Auftraggeber- und Kundenerwartungen, die Möglichkeiten für die Steigerung der Kundenzufriedenheit bieten;</w:t>
      </w:r>
    </w:p>
    <w:p w:rsidR="00986F6B" w:rsidRPr="00AB3BD6" w:rsidP="00C86F61">
      <w:pPr>
        <w:pStyle w:val="ListContinue"/>
        <w:numPr>
          <w:ilvl w:val="0"/>
          <w:numId w:val="8"/>
        </w:numPr>
        <w:bidi w:val="0"/>
      </w:pPr>
      <w:r w:rsidRPr="00AB3BD6">
        <w:t>Industrienormen und -maßstäbe, die ein grundlegen</w:t>
      </w:r>
      <w:r w:rsidRPr="00AB3BD6">
        <w:softHyphen/>
        <w:t>des Rahmenwerk für den Vergleich der Assessmentergebnisse liefern;</w:t>
      </w:r>
    </w:p>
    <w:p w:rsidR="00986F6B" w:rsidRPr="00AB3BD6" w:rsidP="00C86F61">
      <w:pPr>
        <w:pStyle w:val="ListContinue"/>
        <w:numPr>
          <w:ilvl w:val="0"/>
          <w:numId w:val="8"/>
        </w:numPr>
        <w:bidi w:val="0"/>
      </w:pPr>
      <w:r w:rsidRPr="00AB3BD6">
        <w:t>Messergebnisse, die, falls bereits vorhanden, der Organisation helfen können, Verbesserungsmöglichkei</w:t>
      </w:r>
      <w:r w:rsidRPr="00AB3BD6">
        <w:softHyphen/>
        <w:t>ten zu erkennen, die in der Regel mit den Antrieben für die Verbesserung verbunden sind;</w:t>
      </w:r>
    </w:p>
    <w:p w:rsidR="00986F6B" w:rsidRPr="00AB3BD6" w:rsidP="00C86F61">
      <w:pPr>
        <w:pStyle w:val="ListContinue"/>
        <w:numPr>
          <w:ilvl w:val="0"/>
          <w:numId w:val="8"/>
        </w:numPr>
        <w:bidi w:val="0"/>
      </w:pPr>
      <w:r w:rsidRPr="00AB3BD6">
        <w:t>etwaige Risiken, die sich ergeben, wenn die festgelegten Verbesserungsziele nicht erreicht oder die ermittelten Verbesserungsmaßnahmen nicht erfolgreich durchgeführt werden.</w:t>
      </w:r>
    </w:p>
    <w:p w:rsidR="00986F6B" w:rsidRPr="00AB3BD6" w:rsidP="00986F6B">
      <w:pPr>
        <w:pStyle w:val="Heading4"/>
        <w:numPr>
          <w:ilvl w:val="3"/>
          <w:numId w:val="1"/>
        </w:numPr>
        <w:tabs>
          <w:tab w:val="clear" w:pos="1080"/>
        </w:tabs>
        <w:bidi w:val="0"/>
      </w:pPr>
      <w:r w:rsidRPr="00AB3BD6">
        <w:t>Analyse der im Assessment zutage getretenen Stärken und Schwächen</w:t>
      </w:r>
    </w:p>
    <w:p w:rsidR="00986F6B" w:rsidRPr="00AB3BD6" w:rsidP="00986F6B">
      <w:pPr>
        <w:bidi w:val="0"/>
      </w:pPr>
      <w:r w:rsidRPr="00AB3BD6">
        <w:t>Durch die Analyse der gegenwärtigen Stärken und Schwächen des Prozesses lassen sich die mit dem Prozessrisiken ermitteln und Verbesserungsmöglichkeiten aufzeigen.</w:t>
      </w:r>
    </w:p>
    <w:p w:rsidR="00986F6B" w:rsidRPr="00AB3BD6" w:rsidP="00986F6B">
      <w:pPr>
        <w:bidi w:val="0"/>
      </w:pPr>
      <w:r w:rsidRPr="00AB3BD6">
        <w:t>Als Stärken gelten die Prozesse mit den höchsten Bewertungen des Prozessfähigkeitgrades. Stärken können die Prozessverbesserung wie folgt unterstützen:</w:t>
      </w:r>
    </w:p>
    <w:p w:rsidR="00986F6B" w:rsidRPr="00AB3BD6" w:rsidP="008C277E">
      <w:pPr>
        <w:pStyle w:val="ListContinue"/>
        <w:numPr>
          <w:ilvl w:val="0"/>
          <w:numId w:val="34"/>
        </w:numPr>
        <w:bidi w:val="0"/>
      </w:pPr>
      <w:r w:rsidRPr="00AB3BD6">
        <w:t>die in starken Prozessen mit erprobten Verfahrensweisen gesammelten Erfahrun</w:t>
      </w:r>
      <w:r w:rsidRPr="00AB3BD6">
        <w:softHyphen/>
        <w:t>gen können innerhalb der Organisation übernommen und institutionalisiert werden;</w:t>
      </w:r>
    </w:p>
    <w:p w:rsidR="00986F6B" w:rsidRPr="00AB3BD6" w:rsidP="008C277E">
      <w:pPr>
        <w:pStyle w:val="ListContinue"/>
        <w:numPr>
          <w:ilvl w:val="0"/>
          <w:numId w:val="34"/>
        </w:numPr>
        <w:bidi w:val="0"/>
      </w:pPr>
      <w:r w:rsidRPr="00AB3BD6">
        <w:t>die Prozesse mit den höchsten Bewertungen des Prozessfähigkeitsgrades innerhalb einer Prozess</w:t>
      </w:r>
      <w:r w:rsidRPr="00AB3BD6">
        <w:softHyphen/>
        <w:t>kategorie oder einer Reihe von in Wechselwirkung miteinander stehenden Prozessen können Möglichkeiten zur Steige</w:t>
      </w:r>
      <w:r w:rsidRPr="00AB3BD6">
        <w:softHyphen/>
        <w:t>rung der Effektivität der anderen Prozesse innerhalb der betreffenden Prozess</w:t>
      </w:r>
      <w:r w:rsidRPr="00AB3BD6">
        <w:softHyphen/>
        <w:t>kategorie oder der Reihe von in Wechselwirkung miteinander stehenden Prozessen aufzeigen.</w:t>
      </w:r>
    </w:p>
    <w:p w:rsidR="00986F6B" w:rsidRPr="00AB3BD6" w:rsidP="00AB3BD6">
      <w:pPr>
        <w:keepNext/>
        <w:keepLines/>
        <w:bidi w:val="0"/>
      </w:pPr>
      <w:bookmarkStart w:id="136" w:name="page_21"/>
      <w:bookmarkEnd w:id="136"/>
      <w:r w:rsidRPr="00AB3BD6">
        <w:t>Die Schwächen werden wie in 5.5.2 beschrieben identifiziert und analysiert und beruhen auf:</w:t>
      </w:r>
    </w:p>
    <w:p w:rsidR="00986F6B" w:rsidRPr="00AB3BD6" w:rsidP="00AB3BD6">
      <w:pPr>
        <w:pStyle w:val="ListContinue"/>
        <w:keepNext/>
        <w:keepLines/>
        <w:numPr>
          <w:ilvl w:val="0"/>
          <w:numId w:val="8"/>
        </w:numPr>
        <w:bidi w:val="0"/>
      </w:pPr>
      <w:r w:rsidRPr="00AB3BD6">
        <w:t>Prozessen mit niedrigen Prozessattribut-Bewertungen;</w:t>
      </w:r>
    </w:p>
    <w:p w:rsidR="00986F6B" w:rsidRPr="00AB3BD6" w:rsidP="00AC4668">
      <w:pPr>
        <w:pStyle w:val="ListContinue"/>
        <w:numPr>
          <w:ilvl w:val="0"/>
          <w:numId w:val="8"/>
        </w:numPr>
        <w:bidi w:val="0"/>
      </w:pPr>
      <w:r w:rsidRPr="00AB3BD6">
        <w:t>Prozessen mit fehlenden Praktiken, die erforderlich sind, um es dem Prozess zu ermöglichen, einen auf einen bestimmten Bedarf der Organisation ausgerichteten Prozesszweck zu erreichen;</w:t>
      </w:r>
    </w:p>
    <w:p w:rsidR="00986F6B" w:rsidRPr="00AB3BD6" w:rsidP="00AC4668">
      <w:pPr>
        <w:pStyle w:val="ListContinue"/>
        <w:numPr>
          <w:ilvl w:val="0"/>
          <w:numId w:val="8"/>
        </w:numPr>
        <w:bidi w:val="0"/>
      </w:pPr>
      <w:r w:rsidRPr="00AB3BD6">
        <w:t>unausgeglichenen Prozessattribut-Bewertungen innerhalb von Fähigkeitsgraden, die erforderlich sind, um ein bestimmtes Geschäftsziel zu erreichen;</w:t>
      </w:r>
    </w:p>
    <w:p w:rsidR="00986F6B" w:rsidRPr="00AB3BD6" w:rsidP="00AC4668">
      <w:pPr>
        <w:pStyle w:val="ListContinue"/>
        <w:numPr>
          <w:ilvl w:val="0"/>
          <w:numId w:val="8"/>
        </w:numPr>
        <w:bidi w:val="0"/>
      </w:pPr>
      <w:r w:rsidRPr="00AB3BD6">
        <w:t>niedrigen Prozessattribut-Bewertungen über ganze bewertete Prozesse hinweg, die Schwächen in bestimmten Prozesskategorien anzeigen können (so können z. B. niedrige Punktzahlen bei Stufe 2 des Prozessfähigkeits</w:t>
      </w:r>
      <w:r w:rsidRPr="00AB3BD6">
        <w:softHyphen/>
        <w:t>grades Schwächen in den Management- und Unterstützungs-Prozesskategorien anzeigen).</w:t>
      </w:r>
    </w:p>
    <w:p w:rsidR="00986F6B" w:rsidRPr="00AB3BD6" w:rsidP="00986F6B">
      <w:pPr>
        <w:bidi w:val="0"/>
      </w:pPr>
      <w:r w:rsidRPr="00AB3BD6">
        <w:t>Die Prozessattribut-Bewertungen von verwandten Prozessen sollten ebenfalls miteinander verglichen werden. Um etwaige Unausgeglichenheiten zu beseitigen, können gegebenenfalls Verbesserungsmaßnahmen erforderlich sein.</w:t>
      </w:r>
    </w:p>
    <w:p w:rsidR="00986F6B" w:rsidRPr="00AB3BD6" w:rsidP="00986F6B">
      <w:pPr>
        <w:pStyle w:val="Heading4"/>
        <w:numPr>
          <w:ilvl w:val="3"/>
          <w:numId w:val="1"/>
        </w:numPr>
        <w:tabs>
          <w:tab w:val="clear" w:pos="1080"/>
        </w:tabs>
        <w:bidi w:val="0"/>
      </w:pPr>
      <w:r w:rsidRPr="00AB3BD6">
        <w:t>Überprüfung der Verbesserungsziele der Organisation</w:t>
      </w:r>
    </w:p>
    <w:p w:rsidR="00986F6B" w:rsidRPr="00AB3BD6" w:rsidP="00986F6B">
      <w:pPr>
        <w:bidi w:val="0"/>
      </w:pPr>
      <w:r w:rsidRPr="00AB3BD6">
        <w:t>Die Prozesse sollten einschließlich ihrer wechselseitigen Beziehungen analysiert werden, um festzustellen, welche Prozesse direkte Auswirkungen auf die im Plan für das Prozessverbesserungsprogramm angegebe</w:t>
      </w:r>
      <w:r w:rsidRPr="00AB3BD6">
        <w:softHyphen/>
        <w:t>nen Verbesserungsziele der Organisation haben. Falls zwischen einzelnen Prozessen besondere Beziehun</w:t>
      </w:r>
      <w:r w:rsidRPr="00AB3BD6">
        <w:softHyphen/>
        <w:t>gen bestehen, sollten auch diese betrachtet werden, damit Prozesse identifiziert werden können, die gemein</w:t>
      </w:r>
      <w:r w:rsidRPr="00AB3BD6">
        <w:softHyphen/>
        <w:t>sam abgehandelt werden müssen, um bestimmte Verbesserungsziele erfüllen zu können. Auf diese Weise kann eine nach ihrer Priorität geordnete Liste der zu verbessernden Prozesse erstellt werden. Die in dieser Liste enthaltenen Prozesse mit niedrigen Bewertungen des Prozessfähigkeitsgrades bieten die besten Ver</w:t>
      </w:r>
      <w:r w:rsidRPr="00AB3BD6">
        <w:softHyphen/>
        <w:t>besserungsmöglichkeiten.</w:t>
      </w:r>
    </w:p>
    <w:p w:rsidR="00986F6B" w:rsidRPr="00AB3BD6" w:rsidP="00986F6B">
      <w:pPr>
        <w:pStyle w:val="Heading4"/>
        <w:numPr>
          <w:ilvl w:val="3"/>
          <w:numId w:val="1"/>
        </w:numPr>
        <w:tabs>
          <w:tab w:val="clear" w:pos="1080"/>
        </w:tabs>
        <w:bidi w:val="0"/>
      </w:pPr>
      <w:r w:rsidRPr="00AB3BD6">
        <w:t>Analyse der Effektivitätsmessungen</w:t>
      </w:r>
    </w:p>
    <w:p w:rsidR="00986F6B" w:rsidRPr="00AB3BD6" w:rsidP="00986F6B">
      <w:pPr>
        <w:bidi w:val="0"/>
      </w:pPr>
      <w:r w:rsidRPr="00AB3BD6">
        <w:t>Organisationen, die schon über Erfahrungen mit der Prozessverbesserung verfügen, betreiben möglicher</w:t>
      </w:r>
      <w:r w:rsidRPr="00AB3BD6">
        <w:softHyphen/>
        <w:t>weise bereits entsprechende Messungen. Falls diese mit den bestehenden Geschäftszielen der Organisation und den daraus abgeleiteten Verbesserungszielen verbunden sind, kann es von Nutzen sein, die gegenwär</w:t>
      </w:r>
      <w:r w:rsidRPr="00AB3BD6">
        <w:softHyphen/>
        <w:t>tigen Messungen zu analysieren, um besser zu verstehen, welche Verbesserungen erforderlich sind.</w:t>
      </w:r>
    </w:p>
    <w:p w:rsidR="00986F6B" w:rsidRPr="00AB3BD6" w:rsidP="00986F6B">
      <w:pPr>
        <w:pStyle w:val="Heading4"/>
        <w:numPr>
          <w:ilvl w:val="3"/>
          <w:numId w:val="1"/>
        </w:numPr>
        <w:tabs>
          <w:tab w:val="clear" w:pos="1080"/>
        </w:tabs>
        <w:bidi w:val="0"/>
      </w:pPr>
      <w:r w:rsidRPr="00AB3BD6">
        <w:t>Auflistung der Bereiche, in denen Verbesserungen vorgenommen werden können</w:t>
      </w:r>
    </w:p>
    <w:p w:rsidR="00986F6B" w:rsidRPr="00AB3BD6" w:rsidP="00986F6B">
      <w:pPr>
        <w:bidi w:val="0"/>
      </w:pPr>
      <w:r w:rsidRPr="00AB3BD6">
        <w:t>Aus allen vorstehend aufgeführten Faktoren sollte eine priorisierte Liste der Bereiche, in denen Verbesserungen vorgenommen werden können, zusammengestellt werden. Die ausgewählten Bereiche, in denen Verbesserungen vorgenommen werden können, legen den Umfang der Ver</w:t>
      </w:r>
      <w:r w:rsidRPr="00AB3BD6">
        <w:softHyphen/>
        <w:t>besserungsmaßnahmen fest. Dieser kann Folgendes umfassen:</w:t>
      </w:r>
    </w:p>
    <w:p w:rsidR="00986F6B" w:rsidRPr="00AB3BD6" w:rsidP="00AC4668">
      <w:pPr>
        <w:pStyle w:val="ListContinue"/>
        <w:numPr>
          <w:ilvl w:val="0"/>
          <w:numId w:val="8"/>
        </w:numPr>
        <w:bidi w:val="0"/>
      </w:pPr>
      <w:r w:rsidRPr="00AB3BD6">
        <w:t>die einzubeziehenden Prozesse;</w:t>
      </w:r>
    </w:p>
    <w:p w:rsidR="00986F6B" w:rsidRPr="00AB3BD6" w:rsidP="00AC4668">
      <w:pPr>
        <w:pStyle w:val="ListContinue"/>
        <w:numPr>
          <w:ilvl w:val="0"/>
          <w:numId w:val="8"/>
        </w:numPr>
        <w:bidi w:val="0"/>
      </w:pPr>
      <w:r w:rsidRPr="00AB3BD6">
        <w:t>organisatorische Grenzen für die Verbesserung;</w:t>
      </w:r>
    </w:p>
    <w:p w:rsidR="00986F6B" w:rsidRPr="00AB3BD6" w:rsidP="00AC4668">
      <w:pPr>
        <w:pStyle w:val="ListContinue"/>
        <w:numPr>
          <w:ilvl w:val="0"/>
          <w:numId w:val="8"/>
        </w:numPr>
        <w:bidi w:val="0"/>
      </w:pPr>
      <w:r w:rsidRPr="00AB3BD6">
        <w:t>Prozesse oder Projekte, die entweder in die Verbesserung einzubeziehen oder aus dieser auszunehmen sind.</w:t>
      </w:r>
    </w:p>
    <w:p w:rsidR="00986F6B" w:rsidRPr="00AB3BD6" w:rsidP="00AB3BD6">
      <w:pPr>
        <w:pStyle w:val="Heading4"/>
        <w:keepLines/>
        <w:numPr>
          <w:ilvl w:val="3"/>
          <w:numId w:val="1"/>
        </w:numPr>
        <w:tabs>
          <w:tab w:val="clear" w:pos="1080"/>
        </w:tabs>
        <w:bidi w:val="0"/>
        <w:spacing w:before="0" w:after="180"/>
      </w:pPr>
      <w:bookmarkStart w:id="137" w:name="page_22"/>
      <w:bookmarkEnd w:id="137"/>
      <w:r w:rsidRPr="00AB3BD6">
        <w:t>Festlegung der Verbesserungsziele im Einzelnen und entsprechender Zielvorgaben</w:t>
      </w:r>
    </w:p>
    <w:p w:rsidR="00986F6B" w:rsidRPr="00AB3BD6" w:rsidP="00AB3BD6">
      <w:pPr>
        <w:keepNext/>
        <w:keepLines/>
        <w:bidi w:val="0"/>
        <w:spacing w:after="180"/>
      </w:pPr>
      <w:r w:rsidRPr="00AB3BD6">
        <w:t>Für jeden Bereich, in dem Verbesserungen vorgenommen werden können, sollten Verbesserungszielvorga</w:t>
      </w:r>
      <w:r w:rsidRPr="00AB3BD6">
        <w:softHyphen/>
        <w:t>ben festgelegt werden. Das können entweder quantitative Ziele für die Prozessdurchführung oder angestrebte Pro</w:t>
      </w:r>
      <w:r w:rsidRPr="00AB3BD6">
        <w:softHyphen/>
        <w:t>zessprofile oder eine Kombination aus beiden sein. Sie sollten mit Rücksicht auf die Geschäftsziele der Organisation festgelegt werden. Dies erfordert üblicherweise die Wiederholung einer Anzahl von Schritten, bis eine Reihe von den Geschäftszielen der Organisation entsprechenden Zielvorgaben ermittelt wurde, die objektiv gemessen und mit vertretbarem Aufwand erreicht werden können. Die wichtigsten Schritte hierbei sind:</w:t>
      </w:r>
    </w:p>
    <w:p w:rsidR="00986F6B" w:rsidRPr="00AB3BD6" w:rsidP="00AB3BD6">
      <w:pPr>
        <w:pStyle w:val="ListContinue"/>
        <w:numPr>
          <w:ilvl w:val="0"/>
          <w:numId w:val="8"/>
        </w:numPr>
        <w:bidi w:val="0"/>
        <w:spacing w:after="120"/>
        <w:ind w:left="403" w:hanging="403"/>
      </w:pPr>
      <w:r w:rsidRPr="00AB3BD6">
        <w:t>die Festlegung der genauen Ziele für jeden Bereich, in dem Verbesserungen vorgenommen werden können;</w:t>
      </w:r>
    </w:p>
    <w:p w:rsidR="00986F6B" w:rsidRPr="00AB3BD6" w:rsidP="00AB3BD6">
      <w:pPr>
        <w:pStyle w:val="ListContinue"/>
        <w:numPr>
          <w:ilvl w:val="0"/>
          <w:numId w:val="8"/>
        </w:numPr>
        <w:bidi w:val="0"/>
        <w:spacing w:after="120"/>
        <w:ind w:left="403" w:hanging="403"/>
      </w:pPr>
      <w:r w:rsidRPr="00AB3BD6">
        <w:t>die Entwicklung oder Festlegung geeigneter Metriken, mit deren Hilfe sich der Grad, bis zu dem diese Ziele erreicht wurden, messen lässt;</w:t>
      </w:r>
    </w:p>
    <w:p w:rsidR="00986F6B" w:rsidRPr="00AB3BD6" w:rsidP="00AB3BD6">
      <w:pPr>
        <w:pStyle w:val="ListContinue"/>
        <w:numPr>
          <w:ilvl w:val="0"/>
          <w:numId w:val="8"/>
        </w:numPr>
        <w:bidi w:val="0"/>
        <w:spacing w:after="120"/>
        <w:ind w:left="403" w:hanging="403"/>
      </w:pPr>
      <w:r w:rsidRPr="00AB3BD6">
        <w:t>die Festlegung entsprechender Zielwerte für diese Metriken unter angemessener Berücksichtigung der Risiken.</w:t>
      </w:r>
    </w:p>
    <w:p w:rsidR="00986F6B" w:rsidRPr="00AB3BD6" w:rsidP="00AB3BD6">
      <w:pPr>
        <w:bidi w:val="0"/>
        <w:spacing w:after="180"/>
      </w:pPr>
      <w:r w:rsidRPr="00AB3BD6">
        <w:t>Organisationen höheren Reifegrades und Organisationen, die bereits früher Verbesserungszyklen durchge</w:t>
      </w:r>
      <w:r w:rsidRPr="00AB3BD6">
        <w:softHyphen/>
        <w:t>führt haben, können solche Ziele, Metriken und Zielvorgaben unter Umständen bereits etabliert haben. In diesem Falle sollten diese Ziele, Metriken und Zielvorgaben auf ihre Eignung im Hinblick auf eine aktuelles Assessment der Geschäftsziele der Organisation überprüft und bei Bedarf entsprechend angepasst werden.</w:t>
      </w:r>
    </w:p>
    <w:p w:rsidR="00986F6B" w:rsidRPr="00AB3BD6" w:rsidP="00AB3BD6">
      <w:pPr>
        <w:bidi w:val="0"/>
        <w:spacing w:after="180"/>
      </w:pPr>
      <w:r w:rsidRPr="00AB3BD6">
        <w:t>Bei der Festlegung von Fähigkeitsgraden als Zielvorgaben für Prozesse sollten die folgenden Punkte berück</w:t>
      </w:r>
      <w:r w:rsidRPr="00AB3BD6">
        <w:softHyphen/>
        <w:t>sichtigt werden:</w:t>
      </w:r>
    </w:p>
    <w:p w:rsidR="00986F6B" w:rsidRPr="00AB3BD6" w:rsidP="00AB3BD6">
      <w:pPr>
        <w:pStyle w:val="ListContinue"/>
        <w:numPr>
          <w:ilvl w:val="0"/>
          <w:numId w:val="8"/>
        </w:numPr>
        <w:bidi w:val="0"/>
        <w:spacing w:after="120"/>
        <w:ind w:left="403" w:hanging="403"/>
      </w:pPr>
      <w:r w:rsidRPr="00AB3BD6">
        <w:t>Miteinander verwandte Prozesse sollten vorzugsweise den gleichen Fähigkeitsgrad haben, sofern dem keine übergeordneten Überlegungen entgegenstehen;</w:t>
      </w:r>
    </w:p>
    <w:p w:rsidR="00986F6B" w:rsidRPr="00AB3BD6" w:rsidP="00AB3BD6">
      <w:pPr>
        <w:pStyle w:val="ListContinue"/>
        <w:numPr>
          <w:ilvl w:val="0"/>
          <w:numId w:val="8"/>
        </w:numPr>
        <w:bidi w:val="0"/>
        <w:spacing w:after="120"/>
      </w:pPr>
      <w:r w:rsidRPr="00AB3BD6">
        <w:t>der Versuch, den Fähigkeitsgrad eines Prozesses in einem einzigen Verbesserungszyklus um mehr eine Stufe zu erhöhen, ist in der Regel nicht erfolgreich, weil jeder Fähigkeitsgrad auf die Fähigkeiten der darunter liegenden Stufe aufbaut.</w:t>
      </w:r>
    </w:p>
    <w:p w:rsidR="00986F6B" w:rsidRPr="00AB3BD6" w:rsidP="00355C3E">
      <w:pPr>
        <w:pStyle w:val="Heading4"/>
        <w:numPr>
          <w:ilvl w:val="3"/>
          <w:numId w:val="1"/>
        </w:numPr>
        <w:tabs>
          <w:tab w:val="clear" w:pos="1080"/>
        </w:tabs>
        <w:bidi w:val="0"/>
        <w:spacing w:after="200"/>
      </w:pPr>
      <w:r w:rsidRPr="00AB3BD6">
        <w:t>Aufstellung eines Maßnahmenplans</w:t>
      </w:r>
    </w:p>
    <w:p w:rsidR="00986F6B" w:rsidRPr="00AB3BD6" w:rsidP="00AB3BD6">
      <w:pPr>
        <w:bidi w:val="0"/>
        <w:spacing w:after="180"/>
      </w:pPr>
      <w:r w:rsidRPr="00AB3BD6">
        <w:t>Es sollte eine Reihe von Maßnahmen zur Prozessverbessung entwickelt werden, um den im vorigen Schritt festgelegten Zielen und Zielvorgaben zu entsprechen. Es sollte darauf geachtet werden, diese Reihe von Maßnahmen so auszuwählen, dass die einzelnen Maßnahmen einander dabei unterstützen, die festgelegten Ziele und Zielvorgaben in ihrer Gesamtheit zu erreichen. Es ist darüber hinaus wünschenswert, einige Verbesse</w:t>
      </w:r>
      <w:r w:rsidRPr="00AB3BD6">
        <w:softHyphen/>
        <w:t>rungsmaßnahmen einzubeziehen, die bereits kurzfristig klare Vorteile bringen; das gilt besonders dann, wenn sich die Organisation erst seit kurzer Zeit mit der Prozessverbesserung befasst, und dient dazu, die Annahme des Prozessverbesserungsprogramms zu fördern.</w:t>
      </w:r>
    </w:p>
    <w:p w:rsidR="00986F6B" w:rsidRPr="00AB3BD6" w:rsidP="00AB3BD6">
      <w:pPr>
        <w:bidi w:val="0"/>
        <w:spacing w:after="180"/>
      </w:pPr>
      <w:r w:rsidRPr="00AB3BD6">
        <w:t>Bei der Erfüllung dieser Aufgabe sollte die Organisation:</w:t>
      </w:r>
    </w:p>
    <w:p w:rsidR="00986F6B" w:rsidRPr="00AB3BD6" w:rsidP="008B3A8A">
      <w:pPr>
        <w:pStyle w:val="ListContinue"/>
        <w:numPr>
          <w:ilvl w:val="0"/>
          <w:numId w:val="8"/>
        </w:numPr>
        <w:bidi w:val="0"/>
        <w:spacing w:after="120"/>
        <w:ind w:left="403" w:hanging="403"/>
      </w:pPr>
      <w:r w:rsidRPr="00AB3BD6">
        <w:t>eine Reihe von Szenarien evaluieren, um zu einer Reihe von Maßnahmen zu gelangen, die den Geschäfts</w:t>
      </w:r>
      <w:r w:rsidRPr="00AB3BD6">
        <w:softHyphen/>
        <w:t>zielen der Organisation optimal entspricht (dabei sollten die Risikominderung und ein inkrementeller Ansatz berücksichtigt werden);</w:t>
      </w:r>
    </w:p>
    <w:p w:rsidR="00986F6B" w:rsidRPr="00AB3BD6" w:rsidP="008B3A8A">
      <w:pPr>
        <w:pStyle w:val="ListContinue"/>
        <w:numPr>
          <w:ilvl w:val="0"/>
          <w:numId w:val="8"/>
        </w:numPr>
        <w:bidi w:val="0"/>
        <w:spacing w:after="120"/>
        <w:ind w:left="403" w:hanging="403"/>
      </w:pPr>
      <w:r w:rsidRPr="00AB3BD6">
        <w:t>die im angewendeten konformen Prozess-Assessmentmodell enthaltenen Indikatoren für die Prozess</w:t>
      </w:r>
      <w:r w:rsidRPr="00AB3BD6">
        <w:softHyphen/>
        <w:t>durchführung oder für die Prozessfähigkeit als Basis für die Verbesserungsmaßnahmen verwenden;</w:t>
      </w:r>
    </w:p>
    <w:p w:rsidR="00986F6B" w:rsidRPr="00AB3BD6" w:rsidP="008B3A8A">
      <w:pPr>
        <w:pStyle w:val="ListContinue"/>
        <w:numPr>
          <w:ilvl w:val="0"/>
          <w:numId w:val="8"/>
        </w:numPr>
        <w:bidi w:val="0"/>
        <w:spacing w:after="120"/>
        <w:ind w:left="403" w:hanging="403"/>
      </w:pPr>
      <w:r w:rsidRPr="00AB3BD6">
        <w:t>die Erfolgskriterien für jede Maßnahme festlegen und angeben, auf welche Weise die Fortschritte zu messen sind (die zur Festlegung der Zielvorgaben verwendeten Metriken können geeignete Messgrößen liefern);</w:t>
      </w:r>
    </w:p>
    <w:p w:rsidR="00986F6B" w:rsidRPr="00AB3BD6" w:rsidP="008B3A8A">
      <w:pPr>
        <w:pStyle w:val="ListContinue"/>
        <w:numPr>
          <w:ilvl w:val="0"/>
          <w:numId w:val="8"/>
        </w:numPr>
        <w:bidi w:val="0"/>
        <w:spacing w:after="120"/>
        <w:ind w:left="403" w:hanging="403"/>
      </w:pPr>
      <w:r w:rsidRPr="00AB3BD6">
        <w:t>die Anfangsschätzungen in Bezug auf Kosten und Nutzen sowie die Terminpläne und Risiken für die vorgeschlagenen Maßnahmen evaluieren;</w:t>
      </w:r>
    </w:p>
    <w:p w:rsidR="00986F6B" w:rsidRPr="00AB3BD6" w:rsidP="008B3A8A">
      <w:pPr>
        <w:pStyle w:val="ListContinue"/>
        <w:numPr>
          <w:ilvl w:val="0"/>
          <w:numId w:val="8"/>
        </w:numPr>
        <w:bidi w:val="0"/>
        <w:spacing w:after="120"/>
        <w:ind w:left="403" w:hanging="403"/>
      </w:pPr>
      <w:r w:rsidRPr="00AB3BD6">
        <w:t>die für die einzelnen Maßnahmen geltenden Verantwortlichkeiten ermitteln und diese mit den von den Maßnahmen Betroffenen abstimmen;</w:t>
      </w:r>
    </w:p>
    <w:p w:rsidR="00986F6B" w:rsidRPr="00AB3BD6" w:rsidP="00355C3E">
      <w:pPr>
        <w:pStyle w:val="ListContinue"/>
        <w:numPr>
          <w:ilvl w:val="0"/>
          <w:numId w:val="8"/>
        </w:numPr>
        <w:bidi w:val="0"/>
        <w:spacing w:after="200"/>
      </w:pPr>
      <w:r w:rsidRPr="00AB3BD6">
        <w:t>den Einstellungs- und Schulungsbedarf ermitteln.</w:t>
      </w:r>
    </w:p>
    <w:p w:rsidR="00986F6B" w:rsidRPr="00AB3BD6" w:rsidP="00AB3BD6">
      <w:pPr>
        <w:bidi w:val="0"/>
        <w:spacing w:after="180"/>
      </w:pPr>
      <w:bookmarkStart w:id="138" w:name="page_23"/>
      <w:bookmarkEnd w:id="138"/>
      <w:r w:rsidRPr="00AB3BD6">
        <w:t>Die Reihe der vereinbarten Maßnahmen sollte als Maßnahmenplan dokumentiert werden, der folgende An</w:t>
      </w:r>
      <w:r w:rsidRPr="00AB3BD6">
        <w:softHyphen/>
        <w:t>gaben enthält:</w:t>
      </w:r>
    </w:p>
    <w:p w:rsidR="00986F6B" w:rsidRPr="00AB3BD6" w:rsidP="00AB3BD6">
      <w:pPr>
        <w:pStyle w:val="ListContinue"/>
        <w:numPr>
          <w:ilvl w:val="0"/>
          <w:numId w:val="8"/>
        </w:numPr>
        <w:bidi w:val="0"/>
        <w:spacing w:after="120"/>
        <w:ind w:left="403" w:hanging="403"/>
      </w:pPr>
      <w:r w:rsidRPr="00AB3BD6">
        <w:t>die Verbesserungsmaßnahmen mit den zugehörigen Prozesszielen und Verbesserungszielvorgaben;</w:t>
      </w:r>
    </w:p>
    <w:p w:rsidR="00986F6B" w:rsidRPr="00AB3BD6" w:rsidP="00AB3BD6">
      <w:pPr>
        <w:pStyle w:val="ListContinue"/>
        <w:numPr>
          <w:ilvl w:val="0"/>
          <w:numId w:val="8"/>
        </w:numPr>
        <w:bidi w:val="0"/>
        <w:spacing w:after="120"/>
        <w:ind w:left="403" w:hanging="403"/>
      </w:pPr>
      <w:r w:rsidRPr="00AB3BD6">
        <w:t>die Verantwortlichkeiten für die einzelnen Maßnahmen;</w:t>
      </w:r>
    </w:p>
    <w:p w:rsidR="00986F6B" w:rsidRPr="00AB3BD6" w:rsidP="00AB3BD6">
      <w:pPr>
        <w:pStyle w:val="ListContinue"/>
        <w:numPr>
          <w:ilvl w:val="0"/>
          <w:numId w:val="8"/>
        </w:numPr>
        <w:bidi w:val="0"/>
        <w:spacing w:after="120"/>
        <w:ind w:left="403" w:hanging="403"/>
      </w:pPr>
      <w:r w:rsidRPr="00AB3BD6">
        <w:t>Anfangsschätzungen in Bezug auf Kosten, Nutzen und Terminplan;</w:t>
      </w:r>
    </w:p>
    <w:p w:rsidR="00986F6B" w:rsidRPr="00AB3BD6" w:rsidP="00AB3BD6">
      <w:pPr>
        <w:pStyle w:val="ListContinue"/>
        <w:numPr>
          <w:ilvl w:val="0"/>
          <w:numId w:val="8"/>
        </w:numPr>
        <w:bidi w:val="0"/>
        <w:spacing w:after="120"/>
      </w:pPr>
      <w:r w:rsidRPr="00AB3BD6">
        <w:t>die Risiken, die sich für die betreffenden Produkte und die Organisation ergeben, wenn bestimmte Maßnahmen ergriffen oder nicht ergriffen werden, und die Auswirkungen von Änderungen im Terminplan.</w:t>
      </w:r>
    </w:p>
    <w:p w:rsidR="00986F6B" w:rsidRPr="00AB3BD6" w:rsidP="00AB3BD6">
      <w:pPr>
        <w:bidi w:val="0"/>
        <w:spacing w:after="180"/>
      </w:pPr>
      <w:r w:rsidRPr="00AB3BD6">
        <w:t>Der Maßnahmenplan ist ein taktischer Plan, der dazu dient, die Geschäftsziele der Organisation zu erfüllen, und der den im 2. Schritt festgelegten Plan für das Prozessverbesserungsprogramm ergänzt. Zu diesem Zeit</w:t>
      </w:r>
      <w:r w:rsidRPr="00AB3BD6">
        <w:softHyphen/>
        <w:t>punkt sollte der Plan für das Prozessverbesserungsprogramm überprüft und erforderlichenfalls aktualisiert werden. Das Management sollte den aktualisierten Plan für das Prozessverbesserungsprogramm und den Maßnahmenplan genehmigen und die Organisation damit zur Durchführung der geplanten Verbesserungen verpflichten. Der Maßnahmenplan sollte an alle betroffenen Mitarbeiter weitergeleitet werden.</w:t>
      </w:r>
    </w:p>
    <w:p w:rsidR="00986F6B" w:rsidRPr="00AB3BD6" w:rsidP="00AB3BD6">
      <w:pPr>
        <w:pStyle w:val="Heading3"/>
        <w:numPr>
          <w:ilvl w:val="2"/>
          <w:numId w:val="1"/>
        </w:numPr>
        <w:tabs>
          <w:tab w:val="clear" w:pos="720"/>
        </w:tabs>
        <w:bidi w:val="0"/>
        <w:spacing w:before="0" w:after="180"/>
      </w:pPr>
      <w:bookmarkStart w:id="139" w:name="_Toc225913657"/>
      <w:r w:rsidRPr="00AB3BD6">
        <w:t>5. Schritt — Umsetzung der Verbesserungen</w:t>
      </w:r>
      <w:bookmarkEnd w:id="139"/>
    </w:p>
    <w:p w:rsidR="00986F6B" w:rsidRPr="00AB3BD6" w:rsidP="00AB3BD6">
      <w:pPr>
        <w:bidi w:val="0"/>
        <w:spacing w:after="180"/>
      </w:pPr>
      <w:r w:rsidRPr="00AB3BD6">
        <w:t>Danach wird der Maßnahmenplan umgesetzt, um die Prozesse der Organisation zu verbessern. Die Umsetzung kann sich je nach dem Inhalt des Maßnahmenplans und den Eigenschaften der Organisation mehr oder weniger kompliziert gestalten. In der Regel können mehrere Umsetzungsprojekte initiiert wer</w:t>
      </w:r>
      <w:r w:rsidRPr="00AB3BD6">
        <w:softHyphen/>
        <w:t>den, die sich jeweils mit der Umsetzung einer oder mehrerer Maßnahmen des Maßnahmenplans befas</w:t>
      </w:r>
      <w:r w:rsidRPr="00AB3BD6">
        <w:softHyphen/>
        <w:t>sen. Jedes Umsetzungsprojekt umfasst vier Hauptaufgaben:</w:t>
      </w:r>
    </w:p>
    <w:p w:rsidR="00986F6B" w:rsidRPr="00AB3BD6" w:rsidP="00AB3BD6">
      <w:pPr>
        <w:pStyle w:val="ListContinue"/>
        <w:numPr>
          <w:ilvl w:val="0"/>
          <w:numId w:val="8"/>
        </w:numPr>
        <w:bidi w:val="0"/>
        <w:spacing w:after="120"/>
        <w:ind w:left="403" w:hanging="403"/>
      </w:pPr>
      <w:r w:rsidRPr="00AB3BD6">
        <w:t>die Auswahl der Umsetzungsstrategie;</w:t>
      </w:r>
    </w:p>
    <w:p w:rsidR="00986F6B" w:rsidRPr="00AB3BD6" w:rsidP="00AB3BD6">
      <w:pPr>
        <w:pStyle w:val="ListContinue"/>
        <w:numPr>
          <w:ilvl w:val="0"/>
          <w:numId w:val="8"/>
        </w:numPr>
        <w:bidi w:val="0"/>
        <w:spacing w:after="120"/>
        <w:ind w:left="403" w:hanging="403"/>
      </w:pPr>
      <w:r w:rsidRPr="00AB3BD6">
        <w:t>die Vorbereitung und Abstimmung eines detaillierten Umsetzungsplans;</w:t>
      </w:r>
    </w:p>
    <w:p w:rsidR="00986F6B" w:rsidRPr="00AB3BD6" w:rsidP="00AB3BD6">
      <w:pPr>
        <w:pStyle w:val="ListContinue"/>
        <w:numPr>
          <w:ilvl w:val="0"/>
          <w:numId w:val="8"/>
        </w:numPr>
        <w:bidi w:val="0"/>
        <w:spacing w:after="120"/>
        <w:ind w:left="403" w:hanging="403"/>
      </w:pPr>
      <w:r w:rsidRPr="00AB3BD6">
        <w:t>die Inkraftsetzung des Umsetzungsplans;</w:t>
      </w:r>
    </w:p>
    <w:p w:rsidR="00986F6B" w:rsidRPr="00AB3BD6" w:rsidP="00AB3BD6">
      <w:pPr>
        <w:pStyle w:val="ListContinue"/>
        <w:numPr>
          <w:ilvl w:val="0"/>
          <w:numId w:val="8"/>
        </w:numPr>
        <w:bidi w:val="0"/>
        <w:spacing w:after="200"/>
      </w:pPr>
      <w:r w:rsidRPr="00AB3BD6">
        <w:t>die Überwachung der Fortschritte im Vergleich zum Plan.</w:t>
      </w:r>
    </w:p>
    <w:p w:rsidR="00986F6B" w:rsidRPr="00AB3BD6" w:rsidP="00AB3BD6">
      <w:pPr>
        <w:pStyle w:val="Heading4"/>
        <w:numPr>
          <w:ilvl w:val="3"/>
          <w:numId w:val="1"/>
        </w:numPr>
        <w:tabs>
          <w:tab w:val="clear" w:pos="1080"/>
        </w:tabs>
        <w:bidi w:val="0"/>
        <w:spacing w:before="0" w:after="180"/>
      </w:pPr>
      <w:r w:rsidRPr="00AB3BD6">
        <w:t>Umsetzungsstrategie</w:t>
      </w:r>
    </w:p>
    <w:p w:rsidR="00986F6B" w:rsidRPr="00AB3BD6" w:rsidP="00AB3BD6">
      <w:pPr>
        <w:bidi w:val="0"/>
        <w:spacing w:after="180"/>
      </w:pPr>
      <w:r w:rsidRPr="00AB3BD6">
        <w:t>Falls mehrere Umsetzungsstrategien zur Auswahl stehen, sollten sie evaluiert und die geeignetste Stra</w:t>
      </w:r>
      <w:r w:rsidRPr="00AB3BD6">
        <w:softHyphen/>
        <w:t>tegie ausgewählt werden. Es kann z. B. möglich sein, eine bestimmte Maßnahme entweder in kleinen Schrit</w:t>
      </w:r>
      <w:r w:rsidRPr="00AB3BD6">
        <w:softHyphen/>
        <w:t>ten durch Einführung in einer ausgewählten Einheit oder durch ihre in einem Zuge erfolgende Einführung in der gesamten Organisation oder auf eine zwischen diesen beiden Extremen angesiedelte Weise umzusetzen. Zu den zu berücksichtigenden Faktoren gehören die Kosten, Zeitmaßstäbe und Risiken.</w:t>
      </w:r>
    </w:p>
    <w:p w:rsidR="00986F6B" w:rsidRPr="00AB3BD6" w:rsidP="00507FB3">
      <w:pPr>
        <w:pStyle w:val="Heading4"/>
        <w:numPr>
          <w:ilvl w:val="3"/>
          <w:numId w:val="1"/>
        </w:numPr>
        <w:tabs>
          <w:tab w:val="clear" w:pos="1080"/>
        </w:tabs>
        <w:bidi w:val="0"/>
        <w:spacing w:after="200"/>
      </w:pPr>
      <w:r w:rsidRPr="00AB3BD6">
        <w:t>Detaillierte Planung der Umsetzung</w:t>
      </w:r>
    </w:p>
    <w:p w:rsidR="00986F6B" w:rsidRPr="00AB3BD6" w:rsidP="00507FB3">
      <w:pPr>
        <w:bidi w:val="0"/>
        <w:spacing w:after="200"/>
      </w:pPr>
      <w:r w:rsidRPr="00AB3BD6">
        <w:t>Es sollte ein Umsetzungsplan aufgestellt werden, der folgende Angaben enthält:</w:t>
      </w:r>
    </w:p>
    <w:p w:rsidR="00986F6B" w:rsidRPr="00AB3BD6" w:rsidP="00AB3BD6">
      <w:pPr>
        <w:pStyle w:val="ListContinue"/>
        <w:numPr>
          <w:ilvl w:val="0"/>
          <w:numId w:val="8"/>
        </w:numPr>
        <w:bidi w:val="0"/>
        <w:spacing w:after="120"/>
        <w:ind w:left="403" w:hanging="403"/>
      </w:pPr>
      <w:r w:rsidRPr="00AB3BD6">
        <w:t>die Ziele des Umsetzungsprojekts;</w:t>
      </w:r>
    </w:p>
    <w:p w:rsidR="00986F6B" w:rsidRPr="00AB3BD6" w:rsidP="00AB3BD6">
      <w:pPr>
        <w:pStyle w:val="ListContinue"/>
        <w:numPr>
          <w:ilvl w:val="0"/>
          <w:numId w:val="8"/>
        </w:numPr>
        <w:bidi w:val="0"/>
        <w:spacing w:after="120"/>
        <w:ind w:left="403" w:hanging="403"/>
      </w:pPr>
      <w:r w:rsidRPr="00AB3BD6">
        <w:t>die ausgewählte Umsetzungsstrategie;</w:t>
      </w:r>
    </w:p>
    <w:p w:rsidR="00986F6B" w:rsidRPr="00AB3BD6" w:rsidP="00AB3BD6">
      <w:pPr>
        <w:pStyle w:val="ListContinue"/>
        <w:numPr>
          <w:ilvl w:val="0"/>
          <w:numId w:val="8"/>
        </w:numPr>
        <w:bidi w:val="0"/>
        <w:spacing w:after="120"/>
        <w:ind w:left="403" w:hanging="403"/>
      </w:pPr>
      <w:r w:rsidRPr="00AB3BD6">
        <w:t>die Organisation, die Verantwortlichkeiten und die Änderungsverantwortlichen der Organisation (en.: change champions);</w:t>
      </w:r>
    </w:p>
    <w:p w:rsidR="00986F6B" w:rsidRPr="00AB3BD6" w:rsidP="00AB3BD6">
      <w:pPr>
        <w:pStyle w:val="ListContinue"/>
        <w:numPr>
          <w:ilvl w:val="0"/>
          <w:numId w:val="8"/>
        </w:numPr>
        <w:bidi w:val="0"/>
        <w:spacing w:after="120"/>
        <w:ind w:left="403" w:hanging="403"/>
      </w:pPr>
      <w:r w:rsidRPr="00AB3BD6">
        <w:t>den Terminplan für die fortschreitende Umsetzung der Prozessverbesserung;</w:t>
      </w:r>
    </w:p>
    <w:p w:rsidR="00986F6B" w:rsidRPr="00AB3BD6" w:rsidP="00AB3BD6">
      <w:pPr>
        <w:pStyle w:val="ListContinue"/>
        <w:numPr>
          <w:ilvl w:val="0"/>
          <w:numId w:val="8"/>
        </w:numPr>
        <w:bidi w:val="0"/>
        <w:spacing w:after="120"/>
        <w:ind w:left="403" w:hanging="403"/>
      </w:pPr>
      <w:r w:rsidRPr="00AB3BD6">
        <w:t>die benötigten Ressourcen;</w:t>
      </w:r>
    </w:p>
    <w:p w:rsidR="00986F6B" w:rsidRPr="00AB3BD6" w:rsidP="00AB3BD6">
      <w:pPr>
        <w:pStyle w:val="ListContinue"/>
        <w:numPr>
          <w:ilvl w:val="0"/>
          <w:numId w:val="8"/>
        </w:numPr>
        <w:bidi w:val="0"/>
        <w:spacing w:after="120"/>
        <w:ind w:left="403" w:hanging="403"/>
      </w:pPr>
      <w:r w:rsidRPr="00AB3BD6">
        <w:t>die Änderungen an den Stellenbeschreibungen von Angestellten, von denen erwartet wird, dass sie die Prozessänderung durchführen, überwachen, aufrechterhalten, pflegen oder beaufsichtigen;</w:t>
      </w:r>
    </w:p>
    <w:p w:rsidR="00986F6B" w:rsidRPr="00AB3BD6" w:rsidP="00AB3BD6">
      <w:pPr>
        <w:pStyle w:val="ListContinue"/>
        <w:numPr>
          <w:ilvl w:val="0"/>
          <w:numId w:val="8"/>
        </w:numPr>
        <w:bidi w:val="0"/>
        <w:spacing w:after="120"/>
        <w:ind w:left="403" w:hanging="403"/>
      </w:pPr>
      <w:r w:rsidRPr="00AB3BD6">
        <w:t xml:space="preserve">das Risikomanagement, einschließlich der Risikobewertung, </w:t>
      </w:r>
      <w:r w:rsidRPr="00AB3BD6">
        <w:noBreakHyphen/>
        <w:t xml:space="preserve">überwachung und </w:t>
      </w:r>
      <w:r w:rsidRPr="00AB3BD6">
        <w:noBreakHyphen/>
        <w:t>minderung;</w:t>
      </w:r>
    </w:p>
    <w:p w:rsidR="00986F6B" w:rsidRPr="00AB3BD6" w:rsidP="00AB3BD6">
      <w:pPr>
        <w:pStyle w:val="ListContinue"/>
        <w:numPr>
          <w:ilvl w:val="0"/>
          <w:numId w:val="8"/>
        </w:numPr>
        <w:bidi w:val="0"/>
        <w:spacing w:after="120"/>
        <w:ind w:left="403" w:hanging="403"/>
      </w:pPr>
      <w:r w:rsidRPr="00AB3BD6">
        <w:t>die für die Überwachung der Fortschritte geltenden Regelungen;</w:t>
      </w:r>
    </w:p>
    <w:p w:rsidR="00986F6B" w:rsidRPr="00AB3BD6" w:rsidP="00507FB3">
      <w:pPr>
        <w:pStyle w:val="ListContinue"/>
        <w:numPr>
          <w:ilvl w:val="0"/>
          <w:numId w:val="8"/>
        </w:numPr>
        <w:bidi w:val="0"/>
        <w:spacing w:after="200"/>
      </w:pPr>
      <w:r w:rsidRPr="00AB3BD6">
        <w:t>die Festlegung der Erfolgskriterien, einschließlich der Prozessziele und Verbesserungszielvorgaben.</w:t>
      </w:r>
    </w:p>
    <w:p w:rsidR="00986F6B" w:rsidRPr="00AB3BD6" w:rsidP="00507FB3">
      <w:pPr>
        <w:bidi w:val="0"/>
        <w:spacing w:after="200"/>
      </w:pPr>
      <w:bookmarkStart w:id="140" w:name="page_24"/>
      <w:bookmarkEnd w:id="140"/>
      <w:r w:rsidRPr="00AB3BD6">
        <w:t>Im Rahmen des Umsetzungsprojekts müssen unter Umständen weitere Analysen von Verbesserungs</w:t>
      </w:r>
      <w:r w:rsidRPr="00AB3BD6">
        <w:softHyphen/>
        <w:t>möglichkeiten durchgeführt werden; falls angemessen, sollte der Umsetzungsplan daher folgende Anga</w:t>
      </w:r>
      <w:r w:rsidRPr="00AB3BD6">
        <w:softHyphen/>
        <w:t>ben enthalten:</w:t>
      </w:r>
    </w:p>
    <w:p w:rsidR="00986F6B" w:rsidRPr="00AB3BD6" w:rsidP="00AB3BD6">
      <w:pPr>
        <w:pStyle w:val="ListContinue"/>
        <w:numPr>
          <w:ilvl w:val="0"/>
          <w:numId w:val="8"/>
        </w:numPr>
        <w:bidi w:val="0"/>
        <w:spacing w:after="120"/>
        <w:ind w:left="403" w:hanging="403"/>
      </w:pPr>
      <w:r w:rsidRPr="00AB3BD6">
        <w:t>weitere Datensammlungen und Datenanalysen, die erforderlich sind, um die Ursachen zu ermitteln, die ungenügenden gegenwärtigen Effektivitätswerten und Prozessprofilen zugrunde liegen;</w:t>
      </w:r>
    </w:p>
    <w:p w:rsidR="00986F6B" w:rsidRPr="00AB3BD6" w:rsidP="00AB3BD6">
      <w:pPr>
        <w:pStyle w:val="ListContinue"/>
        <w:numPr>
          <w:ilvl w:val="0"/>
          <w:numId w:val="8"/>
        </w:numPr>
        <w:bidi w:val="0"/>
        <w:spacing w:after="120"/>
        <w:ind w:left="403" w:hanging="403"/>
      </w:pPr>
      <w:r w:rsidRPr="00AB3BD6">
        <w:t>Evaluierung von Alternativvorschlägen für Korrekturmaßnahmen einschließlich entsprechender Kosten-Nutzen-Analysen;</w:t>
      </w:r>
    </w:p>
    <w:p w:rsidR="00986F6B" w:rsidRPr="00AB3BD6" w:rsidP="00AB3BD6">
      <w:pPr>
        <w:pStyle w:val="ListContinue"/>
        <w:numPr>
          <w:ilvl w:val="0"/>
          <w:numId w:val="8"/>
        </w:numPr>
        <w:bidi w:val="0"/>
        <w:spacing w:after="120"/>
      </w:pPr>
      <w:r w:rsidRPr="00AB3BD6">
        <w:t>Regelungen zur Erfassung von Daten in Bezug auf die Kosten und die Ressourcennutzung, z. B. falls die Durchführung einer Kosten-Nutzen-Analyse gewünscht wird.</w:t>
      </w:r>
    </w:p>
    <w:p w:rsidR="00986F6B" w:rsidRPr="00AB3BD6" w:rsidP="00507FB3">
      <w:pPr>
        <w:bidi w:val="0"/>
        <w:spacing w:after="200"/>
      </w:pPr>
      <w:r w:rsidRPr="00AB3BD6">
        <w:t>Die Mitarbeiter, die die Maßnahmen umsetzen müssen oder von ihnen betroffen sind, sollten während der Aufstellung des Umsetzungsplans und gegebenenfalls während der Evaluierung von alternativen Ansätzen einbezogen oder konsultiert werden, um auf ihr Fachwissen zurückgreifen und ihre Mitarbeit in Anspruch nehmen zu können.</w:t>
      </w:r>
    </w:p>
    <w:p w:rsidR="00986F6B" w:rsidRPr="00AB3BD6" w:rsidP="0082497B">
      <w:pPr>
        <w:pStyle w:val="Heading4"/>
        <w:numPr>
          <w:ilvl w:val="3"/>
          <w:numId w:val="1"/>
        </w:numPr>
        <w:tabs>
          <w:tab w:val="clear" w:pos="1080"/>
        </w:tabs>
        <w:bidi w:val="0"/>
        <w:spacing w:after="200"/>
      </w:pPr>
      <w:r w:rsidRPr="00AB3BD6">
        <w:t>Durchführung von Verbesserungsmaßnahmen</w:t>
      </w:r>
    </w:p>
    <w:p w:rsidR="00986F6B" w:rsidRPr="00AB3BD6" w:rsidP="0082497B">
      <w:pPr>
        <w:bidi w:val="0"/>
        <w:spacing w:after="200"/>
      </w:pPr>
      <w:r w:rsidRPr="00AB3BD6">
        <w:t>Für eine erfolgreiche Verbesserung ist es von entscheidender Bedeutung, den menschlichen und kulturellen Faktoren in angemessener Weise Rechnung zu tragen, wie in Anhang C weiter ausgeführt wird. Folgende Punkte sollten besonders berücksichtigt werden:</w:t>
      </w:r>
    </w:p>
    <w:p w:rsidR="00986F6B" w:rsidRPr="00AB3BD6" w:rsidP="00AB3BD6">
      <w:pPr>
        <w:pStyle w:val="ListContinue"/>
        <w:numPr>
          <w:ilvl w:val="0"/>
          <w:numId w:val="8"/>
        </w:numPr>
        <w:bidi w:val="0"/>
        <w:spacing w:after="120"/>
        <w:ind w:left="403" w:hanging="403"/>
      </w:pPr>
      <w:r w:rsidRPr="00AB3BD6">
        <w:t>wie das Management Unterstützung leisten und die Mitarbeiter führen kann;</w:t>
      </w:r>
    </w:p>
    <w:p w:rsidR="00986F6B" w:rsidRPr="00AB3BD6" w:rsidP="00AB3BD6">
      <w:pPr>
        <w:pStyle w:val="ListContinue"/>
        <w:numPr>
          <w:ilvl w:val="0"/>
          <w:numId w:val="8"/>
        </w:numPr>
        <w:bidi w:val="0"/>
        <w:spacing w:after="120"/>
        <w:ind w:left="403" w:hanging="403"/>
      </w:pPr>
      <w:r w:rsidRPr="00AB3BD6">
        <w:t>welche Änderungen in Bezug auf Werte, Einstellungen und Verhaltensweisen erforderlich sein können;</w:t>
      </w:r>
    </w:p>
    <w:p w:rsidR="00986F6B" w:rsidRPr="00AB3BD6" w:rsidP="00AB3BD6">
      <w:pPr>
        <w:pStyle w:val="ListContinue"/>
        <w:numPr>
          <w:ilvl w:val="0"/>
          <w:numId w:val="8"/>
        </w:numPr>
        <w:bidi w:val="0"/>
        <w:spacing w:after="120"/>
        <w:ind w:left="403" w:hanging="403"/>
      </w:pPr>
      <w:r w:rsidRPr="00AB3BD6">
        <w:t>wie die Verpflichtungen in Bezug auf Ziele und Zielvorgaben zu etablieren sind;</w:t>
      </w:r>
    </w:p>
    <w:p w:rsidR="00986F6B" w:rsidRPr="00AB3BD6" w:rsidP="00AB3BD6">
      <w:pPr>
        <w:pStyle w:val="ListContinue"/>
        <w:numPr>
          <w:ilvl w:val="0"/>
          <w:numId w:val="8"/>
        </w:numPr>
        <w:bidi w:val="0"/>
        <w:spacing w:after="120"/>
        <w:ind w:left="403" w:hanging="403"/>
      </w:pPr>
      <w:r w:rsidRPr="00AB3BD6">
        <w:t>wie offene Kommunikation und die Zusammenarbeit im Team zu fördern sind, einschließ</w:t>
      </w:r>
      <w:r w:rsidRPr="00AB3BD6">
        <w:softHyphen/>
        <w:t>lich der Auswirkungen auf die Organisationsstrukturen und die Berichtswege;</w:t>
      </w:r>
    </w:p>
    <w:p w:rsidR="00986F6B" w:rsidRPr="00AB3BD6" w:rsidP="00AB3BD6">
      <w:pPr>
        <w:pStyle w:val="ListContinue"/>
        <w:numPr>
          <w:ilvl w:val="0"/>
          <w:numId w:val="8"/>
        </w:numPr>
        <w:bidi w:val="0"/>
        <w:spacing w:after="120"/>
        <w:ind w:left="403" w:hanging="403"/>
      </w:pPr>
      <w:r w:rsidRPr="00AB3BD6">
        <w:t>ob Änderungen an Anerkennungs- und Belohnungssystemen erforderlich sind;</w:t>
      </w:r>
    </w:p>
    <w:p w:rsidR="00986F6B" w:rsidRPr="00AB3BD6" w:rsidP="00AB3BD6">
      <w:pPr>
        <w:pStyle w:val="ListContinue"/>
        <w:numPr>
          <w:ilvl w:val="0"/>
          <w:numId w:val="8"/>
        </w:numPr>
        <w:bidi w:val="0"/>
        <w:spacing w:after="120"/>
        <w:ind w:left="403" w:hanging="403"/>
      </w:pPr>
      <w:r w:rsidRPr="00AB3BD6">
        <w:t>welche Ausbildung und Schulung erforderlich ist.</w:t>
      </w:r>
    </w:p>
    <w:p w:rsidR="00986F6B" w:rsidRPr="00AB3BD6" w:rsidP="0082497B">
      <w:pPr>
        <w:pStyle w:val="Heading4"/>
        <w:numPr>
          <w:ilvl w:val="3"/>
          <w:numId w:val="1"/>
        </w:numPr>
        <w:tabs>
          <w:tab w:val="clear" w:pos="1080"/>
        </w:tabs>
        <w:bidi w:val="0"/>
        <w:spacing w:after="200"/>
      </w:pPr>
      <w:r w:rsidRPr="00AB3BD6">
        <w:t>Überwachung der Umsetzung</w:t>
      </w:r>
    </w:p>
    <w:p w:rsidR="00986F6B" w:rsidRPr="00AB3BD6" w:rsidP="0082497B">
      <w:pPr>
        <w:bidi w:val="0"/>
        <w:spacing w:after="200"/>
      </w:pPr>
      <w:r w:rsidRPr="00AB3BD6">
        <w:t>Umsetzungsprojekte sollten vom Management der Organisation im Hinblick auf die geltenden Umsetzungs</w:t>
      </w:r>
      <w:r w:rsidRPr="00AB3BD6">
        <w:softHyphen/>
        <w:t>pläne überwacht werden, um:</w:t>
      </w:r>
    </w:p>
    <w:p w:rsidR="00986F6B" w:rsidRPr="00AB3BD6" w:rsidP="00AB3BD6">
      <w:pPr>
        <w:pStyle w:val="ListContinue"/>
        <w:numPr>
          <w:ilvl w:val="0"/>
          <w:numId w:val="8"/>
        </w:numPr>
        <w:bidi w:val="0"/>
        <w:spacing w:after="120"/>
        <w:ind w:left="403" w:hanging="403"/>
      </w:pPr>
      <w:r w:rsidRPr="00AB3BD6">
        <w:t>sicherzustellen, dass die Aufgaben wie geplant voranschreiten, und dass bei Bedarf geeignete Korrektur</w:t>
      </w:r>
      <w:r w:rsidRPr="00AB3BD6">
        <w:softHyphen/>
        <w:t>maßnahmen ergriffen werden;</w:t>
      </w:r>
    </w:p>
    <w:p w:rsidR="00986F6B" w:rsidRPr="00AB3BD6" w:rsidP="00AB3BD6">
      <w:pPr>
        <w:pStyle w:val="ListContinue"/>
        <w:numPr>
          <w:ilvl w:val="0"/>
          <w:numId w:val="8"/>
        </w:numPr>
        <w:bidi w:val="0"/>
        <w:spacing w:after="120"/>
        <w:ind w:left="403" w:hanging="403"/>
      </w:pPr>
      <w:r w:rsidRPr="00AB3BD6">
        <w:t>zu überprüfen, ob es noch immer sowohl realistisch als auch für die Geschäftsziele der Organisation maßgeblich ist, die geplanten Ziele und Zielvorgaben zu erreichen;</w:t>
      </w:r>
    </w:p>
    <w:p w:rsidR="00986F6B" w:rsidRPr="00AB3BD6" w:rsidP="00AB3BD6">
      <w:pPr>
        <w:pStyle w:val="ListContinue"/>
        <w:numPr>
          <w:ilvl w:val="0"/>
          <w:numId w:val="8"/>
        </w:numPr>
        <w:bidi w:val="0"/>
        <w:spacing w:after="120"/>
        <w:ind w:left="403" w:hanging="403"/>
      </w:pPr>
      <w:r w:rsidRPr="00AB3BD6">
        <w:t>Daten zum Aufwand und zu den verbrauchten Ressourcen zu sammeln, um die betreffenden Schätzwerte für zukünftige Prozessverbesserungsprojekte zu verbessern;</w:t>
      </w:r>
    </w:p>
    <w:p w:rsidR="00986F6B" w:rsidRPr="00AB3BD6" w:rsidP="00AB3BD6">
      <w:pPr>
        <w:pStyle w:val="ListContinue"/>
        <w:numPr>
          <w:ilvl w:val="0"/>
          <w:numId w:val="8"/>
        </w:numPr>
        <w:bidi w:val="0"/>
        <w:spacing w:after="120"/>
        <w:ind w:left="403" w:hanging="403"/>
      </w:pPr>
      <w:r w:rsidRPr="00AB3BD6">
        <w:t>die Auswirkungen der umgesetzten Verbesserungsmaßnahmen auf die Bewertung von Prozessattributen und die Bewertung des Fähigkeitsgrades zu evaluieren;</w:t>
      </w:r>
    </w:p>
    <w:p w:rsidR="00986F6B" w:rsidRPr="00AB3BD6" w:rsidP="00AB3BD6">
      <w:pPr>
        <w:pStyle w:val="ListContinue"/>
        <w:numPr>
          <w:ilvl w:val="0"/>
          <w:numId w:val="8"/>
        </w:numPr>
        <w:bidi w:val="0"/>
        <w:spacing w:after="120"/>
        <w:ind w:left="403" w:hanging="403"/>
      </w:pPr>
      <w:r w:rsidRPr="00AB3BD6">
        <w:t>den Grad zu bestimmen, bis zu dem die festgelegten Erfolgskriterien für das Verbesserungsprojekt erreicht wurden.</w:t>
      </w:r>
    </w:p>
    <w:p w:rsidR="00986F6B" w:rsidRPr="00AB3BD6" w:rsidP="0082497B">
      <w:pPr>
        <w:bidi w:val="0"/>
        <w:spacing w:after="200"/>
      </w:pPr>
      <w:r w:rsidRPr="00AB3BD6">
        <w:t>Es sollten Aufzeichnungen geführt und aufbewahrt werden, die sowohl zur Bestätigung der Verbesserungen als auch zur Verbesserung des Prozessverbesserungsprozesses selbst zu verwenden sind (hierzu wird auf ISO/IEC 12207:1995/Amd.2</w:t>
      </w:r>
      <w:r>
        <w:rPr>
          <w:rStyle w:val="FootnoteReference"/>
        </w:rPr>
        <w:footnoteReference w:id="4"/>
      </w:r>
      <w:r w:rsidR="00C15933">
        <w:t xml:space="preserve"> </w:t>
      </w:r>
      <w:r w:rsidRPr="00AB3BD6">
        <w:rPr>
          <w:rStyle w:val="FootnoteReference"/>
          <w:lang w:val="de-DE"/>
        </w:rPr>
        <w:t>)</w:t>
      </w:r>
      <w:r w:rsidRPr="00AB3BD6">
        <w:t>, F.3.3.3 verwiesen).</w:t>
      </w:r>
    </w:p>
    <w:p w:rsidR="00986F6B" w:rsidRPr="00AB3BD6" w:rsidP="0082497B">
      <w:pPr>
        <w:pStyle w:val="Heading3"/>
        <w:numPr>
          <w:ilvl w:val="2"/>
          <w:numId w:val="1"/>
        </w:numPr>
        <w:tabs>
          <w:tab w:val="clear" w:pos="720"/>
        </w:tabs>
        <w:bidi w:val="0"/>
        <w:spacing w:after="200"/>
      </w:pPr>
      <w:bookmarkStart w:id="141" w:name="_Toc225913658"/>
      <w:bookmarkStart w:id="142" w:name="page_25"/>
      <w:bookmarkEnd w:id="142"/>
      <w:r w:rsidRPr="00AB3BD6">
        <w:t>6. Schritt — Bestätigung der Verbesserungen</w:t>
      </w:r>
      <w:bookmarkEnd w:id="141"/>
    </w:p>
    <w:p w:rsidR="00986F6B" w:rsidRPr="00AB3BD6" w:rsidP="0082497B">
      <w:pPr>
        <w:bidi w:val="0"/>
        <w:spacing w:after="200"/>
      </w:pPr>
      <w:r w:rsidRPr="00AB3BD6">
        <w:t>Nach Abschluss der Umsetzungsprojekte sollte die Organisation:</w:t>
      </w:r>
    </w:p>
    <w:p w:rsidR="00986F6B" w:rsidRPr="00AB3BD6" w:rsidP="0082497B">
      <w:pPr>
        <w:pStyle w:val="ListContinue"/>
        <w:numPr>
          <w:ilvl w:val="0"/>
          <w:numId w:val="35"/>
        </w:numPr>
        <w:bidi w:val="0"/>
        <w:spacing w:after="200"/>
      </w:pPr>
      <w:r w:rsidRPr="00AB3BD6">
        <w:t>bestätigen, dass die geplanten Ziele und Zielvorgaben erreicht wurden und dass der erwartete Nutzen eingetreten ist;</w:t>
      </w:r>
    </w:p>
    <w:p w:rsidR="00986F6B" w:rsidRPr="00AB3BD6" w:rsidP="0082497B">
      <w:pPr>
        <w:pStyle w:val="ListContinue"/>
        <w:numPr>
          <w:ilvl w:val="0"/>
          <w:numId w:val="8"/>
        </w:numPr>
        <w:bidi w:val="0"/>
        <w:spacing w:after="200"/>
      </w:pPr>
      <w:r w:rsidRPr="00AB3BD6">
        <w:t>überprüfen, ob geeignete Prozesse und Praktiken angewendet wurden;</w:t>
      </w:r>
    </w:p>
    <w:p w:rsidR="00986F6B" w:rsidRPr="00AB3BD6" w:rsidP="0082497B">
      <w:pPr>
        <w:pStyle w:val="ListContinue"/>
        <w:numPr>
          <w:ilvl w:val="0"/>
          <w:numId w:val="8"/>
        </w:numPr>
        <w:bidi w:val="0"/>
        <w:spacing w:after="200"/>
      </w:pPr>
      <w:r w:rsidRPr="00AB3BD6">
        <w:t>bestätigen, dass sich die Organisationskultur geändert hat, falls zutreffend;</w:t>
      </w:r>
    </w:p>
    <w:p w:rsidR="00986F6B" w:rsidRPr="00AB3BD6" w:rsidP="00AC4668">
      <w:pPr>
        <w:pStyle w:val="ListContinue"/>
        <w:numPr>
          <w:ilvl w:val="0"/>
          <w:numId w:val="8"/>
        </w:numPr>
        <w:bidi w:val="0"/>
      </w:pPr>
      <w:r w:rsidRPr="00AB3BD6">
        <w:t>erwägen, ob ein Prozess-Assessment zu initiieren ist, um zu bestätigen, dass die gewünschte Prozess</w:t>
      </w:r>
      <w:r w:rsidRPr="00AB3BD6">
        <w:softHyphen/>
        <w:t>fähigkeit etabliert worden ist.</w:t>
      </w:r>
    </w:p>
    <w:p w:rsidR="00986F6B" w:rsidRPr="00AB3BD6" w:rsidP="00A81BE3">
      <w:pPr>
        <w:bidi w:val="0"/>
        <w:spacing w:after="200"/>
      </w:pPr>
      <w:r w:rsidRPr="00AB3BD6">
        <w:t>Darüber hinaus sollte die Organisation:</w:t>
      </w:r>
    </w:p>
    <w:p w:rsidR="00986F6B" w:rsidRPr="00AB3BD6" w:rsidP="00A81BE3">
      <w:pPr>
        <w:pStyle w:val="ListContinue"/>
        <w:numPr>
          <w:ilvl w:val="0"/>
          <w:numId w:val="8"/>
        </w:numPr>
        <w:bidi w:val="0"/>
        <w:spacing w:after="200"/>
      </w:pPr>
      <w:r w:rsidRPr="00AB3BD6">
        <w:t>die mit dem Prozessverbesserungsprogramm verbundenen Risiken erneut evaluieren;</w:t>
      </w:r>
    </w:p>
    <w:p w:rsidR="00986F6B" w:rsidRPr="00AB3BD6" w:rsidP="00A81BE3">
      <w:pPr>
        <w:pStyle w:val="ListContinue"/>
        <w:numPr>
          <w:ilvl w:val="0"/>
          <w:numId w:val="8"/>
        </w:numPr>
        <w:bidi w:val="0"/>
        <w:spacing w:after="200"/>
      </w:pPr>
      <w:r w:rsidRPr="00AB3BD6">
        <w:t>eine erneute Kosten-Nutzen-Evaluierung durchführen.</w:t>
      </w:r>
    </w:p>
    <w:p w:rsidR="00986F6B" w:rsidRPr="00AB3BD6" w:rsidP="00A81BE3">
      <w:pPr>
        <w:bidi w:val="0"/>
        <w:spacing w:after="200"/>
      </w:pPr>
      <w:r w:rsidRPr="00AB3BD6">
        <w:t>Das Management sollte einbezogen werden, sowohl um die Ergebnisse zu genehmigen als auch um zu evaluieren, ob die Geschäftsziele der Organisation erfüllt wurden.</w:t>
      </w:r>
    </w:p>
    <w:p w:rsidR="00986F6B" w:rsidRPr="00AB3BD6" w:rsidP="00A81BE3">
      <w:pPr>
        <w:bidi w:val="0"/>
        <w:spacing w:after="200"/>
      </w:pPr>
      <w:r w:rsidRPr="00AB3BD6">
        <w:t>Falls nach der Durchführung der Verbesserungsmaßnahmen erfolgende Messungen zeigen, dass Prozessziele und Verbesserungszielvorgaben nicht erreicht wurden, kann es von Nutzen sein, das Prozessverbesserungsprojekt neu zu definieren, indem man zu einem geeigneten früheren Schritt zurückgeht.</w:t>
      </w:r>
    </w:p>
    <w:p w:rsidR="00986F6B" w:rsidRPr="00AB3BD6" w:rsidP="00A81BE3">
      <w:pPr>
        <w:pStyle w:val="Heading3"/>
        <w:numPr>
          <w:ilvl w:val="2"/>
          <w:numId w:val="1"/>
        </w:numPr>
        <w:tabs>
          <w:tab w:val="clear" w:pos="720"/>
        </w:tabs>
        <w:bidi w:val="0"/>
        <w:spacing w:after="200"/>
      </w:pPr>
      <w:bookmarkStart w:id="143" w:name="_Toc225913659"/>
      <w:r w:rsidRPr="00AB3BD6">
        <w:t>7. Schritt — Aufrechterhaltung der Verbesserungen</w:t>
      </w:r>
      <w:bookmarkEnd w:id="143"/>
    </w:p>
    <w:p w:rsidR="00986F6B" w:rsidRPr="00AB3BD6" w:rsidP="00A81BE3">
      <w:pPr>
        <w:bidi w:val="0"/>
        <w:spacing w:after="200"/>
      </w:pPr>
      <w:r w:rsidRPr="00AB3BD6">
        <w:t>Nachdem eine Verbesserung bestätigt wurde, muss der neue Fähigkeitsgrad der betref</w:t>
      </w:r>
      <w:r w:rsidRPr="00AB3BD6">
        <w:softHyphen/>
        <w:t>fenden Prozesse auf der erreichten Stufe aufrechterhalten werden. Die verbesserten Prozesse sollten von allen Mitarbeitern angewendet werden, für die sie geeignet sind. Dies erfordert, dass das Management die Institutionalisierung des verbesserten Prozesses überwacht und bei Bedarf fördert. Die Verantwortlichkeiten für die Überwachung sollten ebenso festgelegt sein wie die Art und Weise, auf die die Überwachung erfolgen soll, z. B. in Form entsprechender Messungen.</w:t>
      </w:r>
    </w:p>
    <w:p w:rsidR="00986F6B" w:rsidRPr="00AB3BD6" w:rsidP="00A81BE3">
      <w:pPr>
        <w:bidi w:val="0"/>
        <w:spacing w:after="200"/>
      </w:pPr>
      <w:r w:rsidRPr="00AB3BD6">
        <w:t>Falls ein verbesserter Prozess in einem bestimmten Bereich oder bei einem bestimmten Projekt bzw. einer Gruppe von Projekten eingeführt wurde, sollte er nun in allen Bereichen bzw. bei allen Projekten der Organi</w:t>
      </w:r>
      <w:r w:rsidRPr="00AB3BD6">
        <w:softHyphen/>
        <w:t>sation eingesetzt werden, auf die er anwendbar ist. Dieser Einsatz sollte vorschriftsmäßig geplant, mit Ressourcen versehen und als Teil des Plans für das Prozessverbesserungsprogramm in geeigneter Weise dokumentiert werden. Dabei sollten folgende Punkte berücksichtigt werden:</w:t>
      </w:r>
    </w:p>
    <w:p w:rsidR="00986F6B" w:rsidRPr="00AB3BD6" w:rsidP="00A81BE3">
      <w:pPr>
        <w:pStyle w:val="ListContinue"/>
        <w:numPr>
          <w:ilvl w:val="0"/>
          <w:numId w:val="8"/>
        </w:numPr>
        <w:bidi w:val="0"/>
        <w:spacing w:after="200"/>
      </w:pPr>
      <w:r w:rsidRPr="00AB3BD6">
        <w:t>wer davon betroffen ist;</w:t>
      </w:r>
    </w:p>
    <w:p w:rsidR="00986F6B" w:rsidRPr="00AB3BD6" w:rsidP="00A81BE3">
      <w:pPr>
        <w:pStyle w:val="ListContinue"/>
        <w:numPr>
          <w:ilvl w:val="0"/>
          <w:numId w:val="8"/>
        </w:numPr>
        <w:bidi w:val="0"/>
        <w:spacing w:after="200"/>
      </w:pPr>
      <w:r w:rsidRPr="00AB3BD6">
        <w:t>wie sich sowohl der veränderte Prozess als auch der davon erwartete Nutzen vermitteln lassen (dabei ist zu beachten, dass Änderungen vorschriftsmäßig dokumentiert und genehmigt werden sollten);</w:t>
      </w:r>
    </w:p>
    <w:p w:rsidR="00986F6B" w:rsidRPr="00AB3BD6" w:rsidP="00A81BE3">
      <w:pPr>
        <w:pStyle w:val="ListContinue"/>
        <w:numPr>
          <w:ilvl w:val="0"/>
          <w:numId w:val="8"/>
        </w:numPr>
        <w:bidi w:val="0"/>
        <w:spacing w:after="200"/>
      </w:pPr>
      <w:r w:rsidRPr="00AB3BD6">
        <w:t>welche Ausbildung und Schulung erforderlich sind;</w:t>
      </w:r>
    </w:p>
    <w:p w:rsidR="00986F6B" w:rsidRPr="00AB3BD6" w:rsidP="00A81BE3">
      <w:pPr>
        <w:pStyle w:val="ListContinue"/>
        <w:numPr>
          <w:ilvl w:val="0"/>
          <w:numId w:val="8"/>
        </w:numPr>
        <w:bidi w:val="0"/>
        <w:spacing w:after="200"/>
      </w:pPr>
      <w:r w:rsidRPr="00AB3BD6">
        <w:t>wann Änderungen in den verschiedenen Bereichen der Organisation unter Berücksichtigung der Geschäftsziele einzuführen sind;</w:t>
      </w:r>
    </w:p>
    <w:p w:rsidR="00986F6B" w:rsidRPr="00AB3BD6" w:rsidP="00A81BE3">
      <w:pPr>
        <w:pStyle w:val="ListContinue"/>
        <w:numPr>
          <w:ilvl w:val="0"/>
          <w:numId w:val="8"/>
        </w:numPr>
        <w:bidi w:val="0"/>
        <w:spacing w:after="200"/>
      </w:pPr>
      <w:r w:rsidRPr="00AB3BD6">
        <w:t>wie sicherzustellen ist, dass die Änderungen vorgenommen wurden (z. B. durch die Durchführung von Audits);</w:t>
      </w:r>
    </w:p>
    <w:p w:rsidR="00986F6B" w:rsidRPr="00AB3BD6" w:rsidP="00A81BE3">
      <w:pPr>
        <w:pStyle w:val="ListContinue"/>
        <w:numPr>
          <w:ilvl w:val="0"/>
          <w:numId w:val="8"/>
        </w:numPr>
        <w:bidi w:val="0"/>
        <w:spacing w:after="200"/>
      </w:pPr>
      <w:r w:rsidRPr="00AB3BD6">
        <w:t>wie sicherzustellen ist, dass der verbesserte Prozess leistet, was von ihm erwartet wird.</w:t>
      </w:r>
    </w:p>
    <w:p w:rsidR="00986F6B" w:rsidRPr="00AB3BD6" w:rsidP="00A81BE3">
      <w:pPr>
        <w:pStyle w:val="Heading3"/>
        <w:numPr>
          <w:ilvl w:val="2"/>
          <w:numId w:val="1"/>
        </w:numPr>
        <w:tabs>
          <w:tab w:val="clear" w:pos="720"/>
        </w:tabs>
        <w:bidi w:val="0"/>
        <w:spacing w:after="200"/>
      </w:pPr>
      <w:bookmarkStart w:id="144" w:name="_Toc225913660"/>
      <w:bookmarkStart w:id="145" w:name="page_26"/>
      <w:bookmarkEnd w:id="145"/>
      <w:r w:rsidRPr="00AB3BD6">
        <w:t>8. Schritt — Überwachung der Durchführung</w:t>
      </w:r>
      <w:bookmarkEnd w:id="144"/>
    </w:p>
    <w:p w:rsidR="00986F6B" w:rsidRPr="00AB3BD6" w:rsidP="00A81BE3">
      <w:pPr>
        <w:bidi w:val="0"/>
        <w:spacing w:after="200"/>
      </w:pPr>
      <w:r w:rsidRPr="00AB3BD6">
        <w:t>Die Durchführung der Prozesse der Organisation sollte durchgängig überwacht werden, und neue Prozessverbes</w:t>
      </w:r>
      <w:r w:rsidRPr="00AB3BD6">
        <w:softHyphen/>
        <w:t>serungen sollten im Rahmen des kontinuierlichen Prozessverbesserungsprogramms initiiert werden.</w:t>
      </w:r>
    </w:p>
    <w:p w:rsidR="00986F6B" w:rsidRPr="00AB3BD6" w:rsidP="00A81BE3">
      <w:pPr>
        <w:bidi w:val="0"/>
        <w:spacing w:after="200"/>
      </w:pPr>
      <w:r w:rsidRPr="00AB3BD6">
        <w:t>Die zur Prozessüberwachung verwendeten Messgrößen sollten so gewählt werden, dass sie den Geschäfts</w:t>
      </w:r>
      <w:r w:rsidRPr="00AB3BD6">
        <w:softHyphen/>
        <w:t>zielen der Organisation entsprechen. Das Management sollte in regelmäßigen Abständen überprüfen, ob sie weiterhin geeignet sind. Die Risiken, die sich für die Organisation und ihre Produkte aus der Anwen</w:t>
      </w:r>
      <w:r w:rsidRPr="00AB3BD6">
        <w:softHyphen/>
        <w:t>dung der Prozesse ergeben, sollten ebenfalls überwacht werden, und es sollten entsprechende Maßnahmen ergriffen werden, wenn derartige Risiken eintreten oder unannehmbar werden.</w:t>
      </w:r>
    </w:p>
    <w:p w:rsidR="00986F6B" w:rsidRPr="00AB3BD6" w:rsidP="00151810">
      <w:pPr>
        <w:keepNext/>
        <w:bidi w:val="0"/>
        <w:spacing w:after="200"/>
      </w:pPr>
      <w:r w:rsidRPr="00AB3BD6">
        <w:t>Das Prozessverbesserungsprogramm sollte in regelmäßigen Abständen vom Management überprüft werden, um sicherzustellen, dass:</w:t>
      </w:r>
    </w:p>
    <w:p w:rsidR="00986F6B" w:rsidRPr="00AB3BD6" w:rsidP="00151810">
      <w:pPr>
        <w:pStyle w:val="ListContinue"/>
        <w:keepNext/>
        <w:numPr>
          <w:ilvl w:val="0"/>
          <w:numId w:val="8"/>
        </w:numPr>
        <w:bidi w:val="0"/>
        <w:spacing w:after="200"/>
      </w:pPr>
      <w:r w:rsidRPr="00AB3BD6">
        <w:t>sowohl das Verbesserungsprogramm als auch einzelne Verbesserungsprojekte, einschließlich ihrer Ziele und Zielvorgaben, weiterhin für die Geschäftsziele der Organisation geeignet sind;</w:t>
      </w:r>
    </w:p>
    <w:p w:rsidR="00986F6B" w:rsidRPr="00AB3BD6" w:rsidP="00151810">
      <w:pPr>
        <w:pStyle w:val="ListContinue"/>
        <w:keepNext/>
        <w:numPr>
          <w:ilvl w:val="0"/>
          <w:numId w:val="8"/>
        </w:numPr>
        <w:bidi w:val="0"/>
        <w:spacing w:after="200"/>
      </w:pPr>
      <w:r w:rsidRPr="00AB3BD6">
        <w:t>nach Abschluss vorheriger Verbesserungsprojekte an den entsprechenden Stellen und zum entsprechen</w:t>
      </w:r>
      <w:r w:rsidRPr="00AB3BD6">
        <w:softHyphen/>
        <w:t>den Zeitpunkt weitere Verbesserungsprojekte initiiert werden;</w:t>
      </w:r>
    </w:p>
    <w:p w:rsidR="00986F6B" w:rsidRPr="00AB3BD6" w:rsidP="00151810">
      <w:pPr>
        <w:pStyle w:val="ListContinue"/>
        <w:keepNext/>
        <w:numPr>
          <w:ilvl w:val="0"/>
          <w:numId w:val="8"/>
        </w:numPr>
        <w:bidi w:val="0"/>
        <w:spacing w:after="200"/>
      </w:pPr>
      <w:r w:rsidRPr="00AB3BD6">
        <w:t>auch der Prozessverbesserungsprozess selbst auf der Grundlage der gesammelten Erfahrungen verbessert wird;</w:t>
      </w:r>
    </w:p>
    <w:p w:rsidR="00986F6B" w:rsidRPr="00AB3BD6" w:rsidP="00151810">
      <w:pPr>
        <w:pStyle w:val="ListContinue"/>
        <w:numPr>
          <w:ilvl w:val="0"/>
          <w:numId w:val="8"/>
        </w:numPr>
        <w:bidi w:val="0"/>
        <w:spacing w:after="200"/>
      </w:pPr>
      <w:r w:rsidRPr="00AB3BD6">
        <w:t>die kontinuierliche Verbesserung zu einem Merkmal der Werte, Einstellungen und Verhaltensweisen der Organisation wird und dann ein solches bleibt.</w:t>
      </w:r>
    </w:p>
    <w:p w:rsidR="00986F6B" w:rsidRPr="00AB3BD6" w:rsidP="00151810">
      <w:pPr>
        <w:bidi w:val="0"/>
        <w:spacing w:after="200"/>
      </w:pPr>
      <w:r w:rsidRPr="00AB3BD6">
        <w:t>Weitere Prozess-Assessments können ein wichtiges Element des kontinuierlichen Verbesserungsprogramms sein, so z. B. unter folgenden Umständen:</w:t>
      </w:r>
    </w:p>
    <w:p w:rsidR="00986F6B" w:rsidRPr="00AB3BD6" w:rsidP="00151810">
      <w:pPr>
        <w:pStyle w:val="ListContinue"/>
        <w:numPr>
          <w:ilvl w:val="0"/>
          <w:numId w:val="8"/>
        </w:numPr>
        <w:bidi w:val="0"/>
        <w:spacing w:after="200"/>
      </w:pPr>
      <w:r w:rsidRPr="00AB3BD6">
        <w:t>wenn ein langfristiges Ziel darin besteht, höhere Prozessfähigkeitsgrade zu erreichen, und dieses in meh</w:t>
      </w:r>
      <w:r w:rsidRPr="00AB3BD6">
        <w:softHyphen/>
        <w:t>reren Phasen umgesetzt wird;</w:t>
      </w:r>
    </w:p>
    <w:p w:rsidR="00986F6B" w:rsidRPr="00AB3BD6" w:rsidP="00151810">
      <w:pPr>
        <w:pStyle w:val="ListContinue"/>
        <w:numPr>
          <w:ilvl w:val="0"/>
          <w:numId w:val="8"/>
        </w:numPr>
        <w:bidi w:val="0"/>
        <w:spacing w:after="200"/>
      </w:pPr>
      <w:r w:rsidRPr="00AB3BD6">
        <w:t>wenn sich durch die Änderung bestimmter Geschäftsziele der Organisation die Anforderung ergibt, höhere Fähigkeitsgrade zu erreichen;</w:t>
      </w:r>
    </w:p>
    <w:p w:rsidR="00986F6B" w:rsidRPr="00AB3BD6" w:rsidP="00151810">
      <w:pPr>
        <w:pStyle w:val="ListContinue"/>
        <w:numPr>
          <w:ilvl w:val="0"/>
          <w:numId w:val="8"/>
        </w:numPr>
        <w:bidi w:val="0"/>
        <w:spacing w:after="200"/>
      </w:pPr>
      <w:r w:rsidRPr="00AB3BD6">
        <w:t>wenn die Notwendigkeit besteht, neuen Antrieb zur Verbesserung zu geben.</w:t>
      </w:r>
    </w:p>
    <w:p w:rsidR="00986F6B" w:rsidRPr="00AB3BD6" w:rsidP="00151810">
      <w:pPr>
        <w:bidi w:val="0"/>
        <w:spacing w:after="200"/>
      </w:pPr>
      <w:r w:rsidRPr="00AB3BD6">
        <w:t>Bevor weitere Prozess-Assessments geplant werden, sollte das Ausmaß, in dem die verbesserten Prozesse institutionalisiert wurden, untersucht werden. Es kann unter Umständen kostengünstiger sein, das Assessment eines Prozesses so lange aufzuschieben, bis die Verbesserungen vollständig umgesetzt sind, anstatt Mittel für das Assessment eines noch in der Übergangsphase befindlichen Prozesses aufzuwenden, deren Ergeb</w:t>
      </w:r>
      <w:r w:rsidRPr="00AB3BD6">
        <w:softHyphen/>
        <w:t>nisse gegebenenfalls schwierig zu interpretieren sein können.</w:t>
      </w:r>
    </w:p>
    <w:p w:rsidR="00986F6B" w:rsidRPr="00AB3BD6" w:rsidP="006B37B5">
      <w:pPr>
        <w:pStyle w:val="Heading1"/>
        <w:tabs>
          <w:tab w:val="clear" w:pos="400"/>
          <w:tab w:val="left" w:pos="403"/>
          <w:tab w:val="clear" w:pos="560"/>
          <w:tab w:val="left" w:pos="562"/>
        </w:tabs>
        <w:bidi w:val="0"/>
        <w:spacing w:after="200"/>
      </w:pPr>
      <w:bookmarkStart w:id="146" w:name="_Toc225913661"/>
      <w:bookmarkStart w:id="147" w:name="_Toc294852273"/>
      <w:bookmarkStart w:id="148" w:name="page_27"/>
      <w:bookmarkEnd w:id="148"/>
      <w:r w:rsidRPr="00AB3BD6">
        <w:t>Bestimmung der Prozessfähigkeiten</w:t>
      </w:r>
      <w:bookmarkEnd w:id="146"/>
      <w:bookmarkEnd w:id="147"/>
    </w:p>
    <w:p w:rsidR="00986F6B" w:rsidRPr="00AB3BD6" w:rsidP="00E62EF5">
      <w:pPr>
        <w:pStyle w:val="Heading2"/>
        <w:numPr>
          <w:ilvl w:val="1"/>
          <w:numId w:val="1"/>
        </w:numPr>
        <w:tabs>
          <w:tab w:val="clear" w:pos="360"/>
        </w:tabs>
        <w:bidi w:val="0"/>
        <w:spacing w:after="200"/>
      </w:pPr>
      <w:bookmarkStart w:id="149" w:name="_Toc225913662"/>
      <w:bookmarkStart w:id="150" w:name="_Toc294852274"/>
      <w:r w:rsidRPr="00AB3BD6">
        <w:t>Überblick</w:t>
      </w:r>
      <w:bookmarkEnd w:id="149"/>
      <w:bookmarkEnd w:id="150"/>
    </w:p>
    <w:p w:rsidR="00986F6B" w:rsidRPr="00AB3BD6" w:rsidP="00E62EF5">
      <w:pPr>
        <w:keepNext/>
        <w:bidi w:val="0"/>
        <w:spacing w:after="200"/>
      </w:pPr>
      <w:r w:rsidRPr="00AB3BD6">
        <w:t>Bild 5 zeigt die Schritte der Bestimmung der Prozessfähigkeiten unter Verwendung eines konformen Prozess-Assessments — wie sie in ISO/IEC 15504</w:t>
      </w:r>
      <w:r w:rsidRPr="00AB3BD6">
        <w:noBreakHyphen/>
        <w:t>2 und ISO/IEC 15504</w:t>
      </w:r>
      <w:r w:rsidRPr="00AB3BD6">
        <w:noBreakHyphen/>
        <w:t>3 beschrieben ist.</w:t>
      </w:r>
    </w:p>
    <w:p w:rsidR="0006771B" w:rsidRPr="00AB3BD6" w:rsidP="00E62EF5">
      <w:pPr>
        <w:bidi w:val="0"/>
        <w:spacing w:after="200"/>
        <w:jc w:val="center"/>
      </w:pPr>
      <w:r>
        <w:pict>
          <v:shape id="_x0000_i1029" type="#_x0000_t75" style="height:376.45pt;width:475.9pt" o:preferrelative="t" filled="f" stroked="f">
            <v:fill o:detectmouseclick="f"/>
            <v:imagedata r:id="rId15" o:title=""/>
            <o:lock v:ext="edit" aspectratio="t"/>
          </v:shape>
        </w:pict>
      </w:r>
    </w:p>
    <w:p w:rsidR="002F2F74" w:rsidRPr="00AB3BD6" w:rsidP="00E62EF5">
      <w:pPr>
        <w:pStyle w:val="Figuretitle"/>
        <w:bidi w:val="0"/>
        <w:spacing w:before="180" w:after="180"/>
      </w:pPr>
      <w:r w:rsidRPr="00AB3BD6">
        <w:t>Bild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fldChar w:fldCharType="begin"/>
      </w:r>
      <w:r w:rsidRPr="00AB3BD6">
        <w:instrText xml:space="preserve">SEQ Figure </w:instrText>
      </w:r>
      <w:r>
        <w:fldChar w:fldCharType="separate"/>
      </w:r>
      <w:r w:rsidR="00AB3BD6">
        <w:rPr>
          <w:noProof/>
        </w:rPr>
        <w:t>5</w:t>
      </w:r>
      <w:r>
        <w:fldChar w:fldCharType="end"/>
      </w:r>
      <w:r w:rsidRPr="00AB3BD6">
        <w:t> — Die Schritte der Bestimmung der Prozessfähigkeiten</w:t>
      </w:r>
    </w:p>
    <w:p w:rsidR="00986F6B" w:rsidRPr="00AB3BD6" w:rsidP="00E62EF5">
      <w:pPr>
        <w:bidi w:val="0"/>
        <w:spacing w:after="180"/>
      </w:pPr>
      <w:r w:rsidRPr="00AB3BD6">
        <w:t>Die Ovale in Bild 5 stellen die Schritte im Prozess dar, während die Pfeile die zwischen den Schritten übermittelten Informationen repräsentieren.</w:t>
      </w:r>
    </w:p>
    <w:p w:rsidR="00986F6B" w:rsidRPr="00AB3BD6" w:rsidP="00E62EF5">
      <w:pPr>
        <w:bidi w:val="0"/>
        <w:spacing w:after="180"/>
      </w:pPr>
      <w:r w:rsidRPr="00AB3BD6">
        <w:t>Eine Bestimmung der Prozessfähigkeiten kann eine wesentliche Eingangsgröße für den Prozess der Liefe</w:t>
      </w:r>
      <w:r w:rsidRPr="00AB3BD6">
        <w:softHyphen/>
        <w:t xml:space="preserve">rantenauswahl liefern, wie z. B. in ISO/IEC 12207:1995/Amd.1:2002, F.1.1.2 beschrieben. Eines der Resultate dieses Prozesses ist, dass </w:t>
      </w:r>
      <w:r w:rsidRPr="00AB3BD6">
        <w:rPr>
          <w:i/>
        </w:rPr>
        <w:t>„[…] der Lieferant basierend auf einer Evaluation der Vorschläge des Lieferanten, seiner Prozessfähigkeiten und anderer Faktoren ausgewählt werden muss […]“</w:t>
      </w:r>
      <w:r w:rsidRPr="00AB3BD6">
        <w:t>. Ein Erwerber kann eine Bestimmung der Prozessfähigkeiten initiieren, um das mit der Vertragsschließung mit einem einzelnen Liefe</w:t>
      </w:r>
      <w:r w:rsidRPr="00AB3BD6">
        <w:softHyphen/>
        <w:t>ranten verbundene Risiko zu bewerten, oder er kann im Rahmen einer Aktivität zur Lieferantenauswahl die Prozessfähigkeiten einer Reihe von miteinander konkurrierenden Lieferanten bestimmen.</w:t>
      </w:r>
    </w:p>
    <w:p w:rsidR="00986F6B" w:rsidRPr="00AB3BD6" w:rsidP="00E62EF5">
      <w:pPr>
        <w:bidi w:val="0"/>
        <w:spacing w:after="180"/>
      </w:pPr>
      <w:r w:rsidRPr="00AB3BD6">
        <w:t>Auch Lieferanten können, bevor sie die Entscheidung über die Bewerbung um einen Auftrag treffen, als Teil ihrer Bewertung der damit verbundenen Geschäftsrisiken eine Bestimmung der Prozessfähigkeiten ihrer eige</w:t>
      </w:r>
      <w:r w:rsidRPr="00AB3BD6">
        <w:softHyphen/>
        <w:t>nen Prozesse durchführen wollen. Bestimmungen der Prozessfähigkeiten können aber auch aus einer ganzen Reihe anderer Gründe initiiert werden, z. B. von einem Lieferanten im Verlauf eines Projekts, um die mit dem Abschluss der Arbeiten verbundenen Risiken zu ermitteln.</w:t>
      </w:r>
    </w:p>
    <w:p w:rsidR="00986F6B" w:rsidRPr="00AB3BD6" w:rsidP="00CA0FA0">
      <w:pPr>
        <w:keepNext/>
        <w:keepLines/>
        <w:bidi w:val="0"/>
      </w:pPr>
      <w:bookmarkStart w:id="151" w:name="page_28"/>
      <w:bookmarkEnd w:id="151"/>
      <w:r w:rsidRPr="00AB3BD6">
        <w:t>Für die Bewertung der gegenwärtigen Fähigkeiten im 3. Schritt einer Bestimmung der Prozessfähigkeiten kann sowohl der Ansatz der Selbsteinschätzung als auch der eines unabhängigen Assessments gewählt werden. In einer bilateralen Vertragssituation kann ein Erwerber die potentiellen Lieferanten dazu auffordern, bei der Einreichung eines Vorschlags für einen Vertrag eine Reihe von im Rahmen einer Selbsteinschätzung erstell</w:t>
      </w:r>
      <w:r w:rsidRPr="00AB3BD6">
        <w:softHyphen/>
        <w:t>ten Prozessprofilen beizubringen. Die Reihe der Prozessprofile sollte in diesem Falle im Rahmen eines konformen Assessments in Bezug auf ein festgelegtes Prozess-Referenzmodell erstellt werden.</w:t>
      </w:r>
    </w:p>
    <w:p w:rsidR="00986F6B" w:rsidRPr="00AB3BD6" w:rsidP="00986F6B">
      <w:pPr>
        <w:bidi w:val="0"/>
      </w:pPr>
      <w:r w:rsidRPr="00AB3BD6">
        <w:t>Der Erwerber kann sich dann entscheiden:</w:t>
      </w:r>
    </w:p>
    <w:p w:rsidR="00986F6B" w:rsidRPr="00AB3BD6" w:rsidP="00AC4668">
      <w:pPr>
        <w:pStyle w:val="ListContinue"/>
        <w:numPr>
          <w:ilvl w:val="0"/>
          <w:numId w:val="9"/>
        </w:numPr>
        <w:bidi w:val="0"/>
      </w:pPr>
      <w:r w:rsidRPr="00AB3BD6">
        <w:t>die Selbsteinschätzung unbesehen zu akzeptieren;</w:t>
      </w:r>
    </w:p>
    <w:p w:rsidR="00986F6B" w:rsidRPr="00AB3BD6" w:rsidP="00AC4668">
      <w:pPr>
        <w:pStyle w:val="ListContinue"/>
        <w:numPr>
          <w:ilvl w:val="0"/>
          <w:numId w:val="9"/>
        </w:numPr>
        <w:bidi w:val="0"/>
      </w:pPr>
      <w:r w:rsidRPr="00AB3BD6">
        <w:t>ein umfassendes unabhängiges Assessment — das nach den in ISO/IEC 15504</w:t>
      </w:r>
      <w:r w:rsidRPr="00AB3BD6">
        <w:noBreakHyphen/>
        <w:t>3, 5.8.2 angegebenen Richtlinien durchzuführen ist und für das unter Umständen Assessoren seiner eigenen Organisation anzustellen sind — zu initiieren und sich vollkommen auf dieses zu verlassen und dieses zu einer Bedingung für die Auftrags</w:t>
      </w:r>
      <w:r w:rsidRPr="00AB3BD6">
        <w:softHyphen/>
        <w:t>erteilung zu machen;</w:t>
      </w:r>
    </w:p>
    <w:p w:rsidR="00986F6B" w:rsidRPr="00AB3BD6" w:rsidP="00AC4668">
      <w:pPr>
        <w:pStyle w:val="ListContinue"/>
        <w:numPr>
          <w:ilvl w:val="0"/>
          <w:numId w:val="9"/>
        </w:numPr>
        <w:bidi w:val="0"/>
      </w:pPr>
      <w:r w:rsidRPr="00AB3BD6">
        <w:t>eine beschränktes unabhängiges Assessment zu initiieren, um festzustellen, ob die Selbsteinschätzung tat</w:t>
      </w:r>
      <w:r w:rsidRPr="00AB3BD6">
        <w:softHyphen/>
        <w:t>sächlich die gegenwärtigen Prozessfähigkeiten des Lieferanten repräsentiert. Dieser Ansatz hat den Vorteil, dass er durch mehrfache Prozess-Assessments bedingte Unterbrechungen der Geschäftsaktivitäten des Lieferanten auf ein Mindestmaß reduziert, da dasselbe Assessmentresultat mehreren Erwerbern prä</w:t>
      </w:r>
      <w:r w:rsidRPr="00AB3BD6">
        <w:softHyphen/>
        <w:t>sentiert werden kann. Er stellt für die Erwerber darüber hinaus einen strengen und vertretbaren Ansatz zur Bestimmung der Prozessfähigkeiten von Lieferanten dar und bietet die Möglichkeit, die Kosten des Assess</w:t>
      </w:r>
      <w:r w:rsidRPr="00AB3BD6">
        <w:softHyphen/>
        <w:t>ments durch die Wiederverwendung der Ergebnisse und die Nutzung von Selbsteinschät</w:t>
      </w:r>
      <w:r w:rsidRPr="00AB3BD6">
        <w:softHyphen/>
        <w:t>zungen zu senken.</w:t>
      </w:r>
    </w:p>
    <w:p w:rsidR="00986F6B" w:rsidRPr="00AB3BD6" w:rsidP="00986F6B">
      <w:pPr>
        <w:pStyle w:val="Heading2"/>
        <w:numPr>
          <w:ilvl w:val="1"/>
          <w:numId w:val="1"/>
        </w:numPr>
        <w:tabs>
          <w:tab w:val="clear" w:pos="360"/>
        </w:tabs>
        <w:bidi w:val="0"/>
      </w:pPr>
      <w:bookmarkStart w:id="152" w:name="_Toc225913663"/>
      <w:bookmarkStart w:id="153" w:name="_Toc294852275"/>
      <w:r w:rsidRPr="00AB3BD6">
        <w:t>Die Schritte der Bestimmung der Prozessfähigkeiten</w:t>
      </w:r>
      <w:bookmarkEnd w:id="152"/>
      <w:bookmarkEnd w:id="153"/>
    </w:p>
    <w:p w:rsidR="00986F6B" w:rsidRPr="00AB3BD6" w:rsidP="00986F6B">
      <w:pPr>
        <w:pStyle w:val="Heading3"/>
        <w:numPr>
          <w:ilvl w:val="2"/>
          <w:numId w:val="1"/>
        </w:numPr>
        <w:tabs>
          <w:tab w:val="clear" w:pos="720"/>
        </w:tabs>
        <w:bidi w:val="0"/>
      </w:pPr>
      <w:bookmarkStart w:id="154" w:name="_Toc225913664"/>
      <w:r w:rsidRPr="00AB3BD6">
        <w:t>1. Schritt — Initiierung der Bestimmung der Prozessfähigkeiten</w:t>
      </w:r>
      <w:bookmarkEnd w:id="154"/>
    </w:p>
    <w:p w:rsidR="00986F6B" w:rsidRPr="00AB3BD6" w:rsidP="00986F6B">
      <w:pPr>
        <w:bidi w:val="0"/>
      </w:pPr>
      <w:r w:rsidRPr="00AB3BD6">
        <w:t>Der Sponsor der PCD entscheidet zunächst, ob eine Bestimmung der Prozessfähigkeiten durchzuführen ist.</w:t>
      </w:r>
    </w:p>
    <w:p w:rsidR="00986F6B" w:rsidRPr="00AB3BD6" w:rsidP="00986F6B">
      <w:pPr>
        <w:bidi w:val="0"/>
      </w:pPr>
      <w:r w:rsidRPr="00AB3BD6">
        <w:t>Die Bestimmung der Prozessfähigkeiten sollte als eigenständiges Projekt mit festgelegter Trägerschaft, fest</w:t>
      </w:r>
      <w:r w:rsidRPr="00AB3BD6">
        <w:softHyphen/>
        <w:t>gelegtem Projektmanagement, eigenem Budget, speziellen Meilensteinen und festgelegter Rechenschafts</w:t>
      </w:r>
      <w:r w:rsidRPr="00AB3BD6">
        <w:softHyphen/>
        <w:t>pflicht durchgeführt werden. Kurz: Das Projekt sollte einem Projektmanagementprozess entsprechend ge</w:t>
      </w:r>
      <w:r w:rsidRPr="00AB3BD6">
        <w:softHyphen/>
        <w:t>lenkt werden, der am angewendeten Prozess-Assessmentmodell ausgerichtet ist.</w:t>
      </w:r>
    </w:p>
    <w:p w:rsidR="00986F6B" w:rsidRPr="00AB3BD6" w:rsidP="00986F6B">
      <w:pPr>
        <w:bidi w:val="0"/>
      </w:pPr>
      <w:r w:rsidRPr="00AB3BD6">
        <w:t>Es sollte ein vom Sponsor der PCD zu genehmigender Plan für die Bestimmung der Prozessfähigkeiten aufgestellt und zur Überwachung von deren Fortschritten verwendet werden. Dieser Plan sollte Folgendes umfassen:</w:t>
      </w:r>
    </w:p>
    <w:p w:rsidR="00986F6B" w:rsidRPr="00AB3BD6" w:rsidP="00AC4668">
      <w:pPr>
        <w:pStyle w:val="ListContinue"/>
        <w:numPr>
          <w:ilvl w:val="0"/>
          <w:numId w:val="10"/>
        </w:numPr>
        <w:bidi w:val="0"/>
      </w:pPr>
      <w:r w:rsidRPr="00AB3BD6">
        <w:t>den Zweck der Bestimmung der Prozessfähigkeiten;</w:t>
      </w:r>
    </w:p>
    <w:p w:rsidR="00986F6B" w:rsidRPr="00AB3BD6" w:rsidP="00AC4668">
      <w:pPr>
        <w:pStyle w:val="ListContinue"/>
        <w:numPr>
          <w:ilvl w:val="0"/>
          <w:numId w:val="10"/>
        </w:numPr>
        <w:bidi w:val="0"/>
      </w:pPr>
      <w:r w:rsidRPr="00AB3BD6">
        <w:t>die anzuwendende Prozess-Assessmentmethode;</w:t>
      </w:r>
    </w:p>
    <w:p w:rsidR="00986F6B" w:rsidRPr="00AB3BD6" w:rsidP="00AC4668">
      <w:pPr>
        <w:pStyle w:val="ListContinue"/>
        <w:numPr>
          <w:ilvl w:val="0"/>
          <w:numId w:val="10"/>
        </w:numPr>
        <w:bidi w:val="0"/>
      </w:pPr>
      <w:r w:rsidRPr="00AB3BD6">
        <w:t>den Geltungsbereich in der Organisation die Organisationseinheit, deren Prozesse in die Bestimmung der Prozessfähigkeiten einzubeziehen sind;</w:t>
      </w:r>
    </w:p>
    <w:p w:rsidR="00986F6B" w:rsidRPr="00AB3BD6" w:rsidP="00AC4668">
      <w:pPr>
        <w:pStyle w:val="ListContinue"/>
        <w:numPr>
          <w:ilvl w:val="0"/>
          <w:numId w:val="10"/>
        </w:numPr>
        <w:bidi w:val="0"/>
      </w:pPr>
      <w:r w:rsidRPr="00AB3BD6">
        <w:t>die angestrebte Fähigkeit (die nach ihrer im 2. Schritt erfolgenden Festlegung hier einzufügen ist);</w:t>
      </w:r>
    </w:p>
    <w:p w:rsidR="00986F6B" w:rsidRPr="00AB3BD6" w:rsidP="00AC4668">
      <w:pPr>
        <w:pStyle w:val="ListContinue"/>
        <w:numPr>
          <w:ilvl w:val="0"/>
          <w:numId w:val="10"/>
        </w:numPr>
        <w:bidi w:val="0"/>
      </w:pPr>
      <w:r w:rsidRPr="00AB3BD6">
        <w:t>die Schlüsselrollen und Verantwortlichkeiten;</w:t>
      </w:r>
    </w:p>
    <w:p w:rsidR="00986F6B" w:rsidRPr="00AB3BD6" w:rsidP="00AC4668">
      <w:pPr>
        <w:pStyle w:val="ListContinue"/>
        <w:numPr>
          <w:ilvl w:val="0"/>
          <w:numId w:val="10"/>
        </w:numPr>
        <w:bidi w:val="0"/>
      </w:pPr>
      <w:r w:rsidRPr="00AB3BD6">
        <w:t>die Ressourcen;</w:t>
      </w:r>
    </w:p>
    <w:p w:rsidR="00986F6B" w:rsidRPr="00AB3BD6" w:rsidP="00AC4668">
      <w:pPr>
        <w:pStyle w:val="ListContinue"/>
        <w:numPr>
          <w:ilvl w:val="0"/>
          <w:numId w:val="10"/>
        </w:numPr>
        <w:bidi w:val="0"/>
      </w:pPr>
      <w:r w:rsidRPr="00AB3BD6">
        <w:t>entsprechende Meilensteine, Reviewpunkte und Mechanismen für das Berichtswesen;</w:t>
      </w:r>
    </w:p>
    <w:p w:rsidR="00986F6B" w:rsidRPr="00AB3BD6" w:rsidP="00AC4668">
      <w:pPr>
        <w:pStyle w:val="ListContinue"/>
        <w:numPr>
          <w:ilvl w:val="0"/>
          <w:numId w:val="10"/>
        </w:numPr>
        <w:bidi w:val="0"/>
      </w:pPr>
      <w:r w:rsidRPr="00AB3BD6">
        <w:t>die mit der PCD verbundenen Risiken und den ausgewählten Risikomanagementprozess.</w:t>
      </w:r>
    </w:p>
    <w:p w:rsidR="00986F6B" w:rsidRPr="00AB3BD6" w:rsidP="00986F6B">
      <w:pPr>
        <w:bidi w:val="0"/>
      </w:pPr>
      <w:bookmarkStart w:id="155" w:name="page_29"/>
      <w:bookmarkEnd w:id="155"/>
      <w:r w:rsidRPr="00AB3BD6">
        <w:t>Wird die PCD im Rahmen einer Aktivität zur Lieferantenauswahl durchführt, so kann der Sponsor der PCD je nachdem, was er für angemessen hält, entscheiden, ob die potentiellen Lieferanten über die angestrebte Fähigkeit in Kenntnis zu setzen sind oder nicht.</w:t>
      </w:r>
    </w:p>
    <w:p w:rsidR="00986F6B" w:rsidRPr="00AB3BD6" w:rsidP="00986F6B">
      <w:pPr>
        <w:bidi w:val="0"/>
      </w:pPr>
      <w:r w:rsidRPr="00AB3BD6">
        <w:t>Darüber hinaus kann der Sponsor der PCD die Organisationseinheit auffordern, eine Aus</w:t>
      </w:r>
      <w:r w:rsidRPr="00AB3BD6">
        <w:softHyphen/>
        <w:t>sage in Bezug auf die Prozessfähigkeit abzugeben, die sie zur Geltung zu bringen vorschlägt, um die festge</w:t>
      </w:r>
      <w:r w:rsidRPr="00AB3BD6">
        <w:softHyphen/>
        <w:t>legte Anforderung zu erfüllen.</w:t>
      </w:r>
    </w:p>
    <w:p w:rsidR="00986F6B" w:rsidRPr="00AB3BD6" w:rsidP="00986F6B">
      <w:pPr>
        <w:pStyle w:val="Heading3"/>
        <w:numPr>
          <w:ilvl w:val="2"/>
          <w:numId w:val="1"/>
        </w:numPr>
        <w:tabs>
          <w:tab w:val="clear" w:pos="720"/>
        </w:tabs>
        <w:bidi w:val="0"/>
      </w:pPr>
      <w:bookmarkStart w:id="156" w:name="_Toc225913665"/>
      <w:r w:rsidRPr="00AB3BD6">
        <w:t>2. Schritt — Festlegung der angestrebten Fähigkeit</w:t>
      </w:r>
      <w:bookmarkEnd w:id="156"/>
    </w:p>
    <w:p w:rsidR="00986F6B" w:rsidRPr="00AB3BD6" w:rsidP="00986F6B">
      <w:pPr>
        <w:bidi w:val="0"/>
      </w:pPr>
      <w:r w:rsidRPr="00AB3BD6">
        <w:t>Das PCD-Team legt die angestrebte Fähigkeit fest, wie in 5.3 beschrieben.</w:t>
      </w:r>
    </w:p>
    <w:p w:rsidR="00986F6B" w:rsidRPr="00AB3BD6" w:rsidP="00986F6B">
      <w:pPr>
        <w:bidi w:val="0"/>
      </w:pPr>
      <w:r w:rsidRPr="00AB3BD6">
        <w:t>Die angestrebte Fähigkeit umfasst eine Reihe von angestrebten Prozessprofilen, die die Fähigkeit repräsen</w:t>
      </w:r>
      <w:r w:rsidRPr="00AB3BD6">
        <w:softHyphen/>
        <w:t>tieren, die das PCD-Team für angemessen erachtet, um die festgelegte Anforderung bei annehmbarem Pro</w:t>
      </w:r>
      <w:r w:rsidRPr="00AB3BD6">
        <w:softHyphen/>
        <w:t>zessrisiko zu erfüllen.</w:t>
      </w:r>
    </w:p>
    <w:p w:rsidR="00986F6B" w:rsidRPr="00AB3BD6" w:rsidP="00986F6B">
      <w:pPr>
        <w:pStyle w:val="Heading3"/>
        <w:numPr>
          <w:ilvl w:val="2"/>
          <w:numId w:val="1"/>
        </w:numPr>
        <w:tabs>
          <w:tab w:val="clear" w:pos="720"/>
        </w:tabs>
        <w:bidi w:val="0"/>
      </w:pPr>
      <w:bookmarkStart w:id="157" w:name="_Toc225913666"/>
      <w:r w:rsidRPr="00AB3BD6">
        <w:t>3. Schritt — Bewertung der gegenwärtigen Fähigkeit</w:t>
      </w:r>
      <w:bookmarkEnd w:id="157"/>
    </w:p>
    <w:p w:rsidR="00986F6B" w:rsidRPr="00AB3BD6" w:rsidP="00986F6B">
      <w:pPr>
        <w:bidi w:val="0"/>
      </w:pPr>
      <w:r w:rsidRPr="00AB3BD6">
        <w:t>Die Assessmenteingaben werden ermittelt und festgelegt, wie in 5.4 beschrieben.</w:t>
      </w:r>
    </w:p>
    <w:p w:rsidR="00986F6B" w:rsidRPr="00AB3BD6" w:rsidP="00986F6B">
      <w:pPr>
        <w:bidi w:val="0"/>
      </w:pPr>
      <w:r w:rsidRPr="00AB3BD6">
        <w:t>Der Sponsor der PCD kann die Organisationseinheit auffordern, das Resultat einer konformen Selbst</w:t>
      </w:r>
      <w:r w:rsidRPr="00AB3BD6">
        <w:softHyphen/>
        <w:t>einschätzung der gegenwärtigen Prozessfähigkeit vorzulegen.</w:t>
      </w:r>
    </w:p>
    <w:p w:rsidR="00986F6B" w:rsidRPr="00AB3BD6" w:rsidP="00986F6B">
      <w:pPr>
        <w:bidi w:val="0"/>
      </w:pPr>
      <w:r w:rsidRPr="00AB3BD6">
        <w:t>Alternativ hierzu kann der Sponsor der PCD aber auch beschließen, ein unabhängiges Prozess-Assessment zu initiieren, wobei die Art, die Kosten und die Wichtigkeit der festgelegten Anforderungen zu berücksichtigen sind.</w:t>
      </w:r>
    </w:p>
    <w:p w:rsidR="00986F6B" w:rsidRPr="00AB3BD6" w:rsidP="00986F6B">
      <w:pPr>
        <w:bidi w:val="0"/>
      </w:pPr>
      <w:r w:rsidRPr="00AB3BD6">
        <w:t>In jedem Falle wird das Assessmentresultat der gegenwärtigen Fähigkeit in eine Reihe von Prozesspro</w:t>
      </w:r>
      <w:r w:rsidRPr="00AB3BD6">
        <w:softHyphen/>
        <w:t>filen übersetzt, wie in ISO/IEC 15504</w:t>
      </w:r>
      <w:r w:rsidRPr="00AB3BD6">
        <w:noBreakHyphen/>
        <w:t>2 festgelegt.</w:t>
      </w:r>
    </w:p>
    <w:p w:rsidR="00986F6B" w:rsidRPr="00AB3BD6" w:rsidP="00986F6B">
      <w:pPr>
        <w:pStyle w:val="Heading3"/>
        <w:numPr>
          <w:ilvl w:val="2"/>
          <w:numId w:val="1"/>
        </w:numPr>
        <w:tabs>
          <w:tab w:val="clear" w:pos="720"/>
        </w:tabs>
        <w:bidi w:val="0"/>
      </w:pPr>
      <w:bookmarkStart w:id="158" w:name="_Toc225913667"/>
      <w:r w:rsidRPr="00AB3BD6">
        <w:t>4. Schritt — Bestimmung der vorgeschlagenen Fähigkeit</w:t>
      </w:r>
      <w:bookmarkEnd w:id="158"/>
    </w:p>
    <w:p w:rsidR="00986F6B" w:rsidRPr="00AB3BD6" w:rsidP="00986F6B">
      <w:pPr>
        <w:bidi w:val="0"/>
      </w:pPr>
      <w:r w:rsidRPr="00AB3BD6">
        <w:t>Falls die Organisationseinheit dazu aufgefordert wurde, kann sie dem PCD-Team wahlweise auch eine Aus</w:t>
      </w:r>
      <w:r w:rsidRPr="00AB3BD6">
        <w:softHyphen/>
        <w:t>sage zu der von ihr zur Erfüllung der festgelegten Anforderung vorgeschlagenen Fähigkeit vorlegen. Die vorgeschlagene Fähigkeit sollte auf einem oder mehreren Prozess-Assessments basieren, die:</w:t>
      </w:r>
    </w:p>
    <w:p w:rsidR="00986F6B" w:rsidRPr="00AB3BD6" w:rsidP="00AC4668">
      <w:pPr>
        <w:pStyle w:val="ListContinue"/>
        <w:numPr>
          <w:ilvl w:val="0"/>
          <w:numId w:val="10"/>
        </w:numPr>
        <w:bidi w:val="0"/>
      </w:pPr>
      <w:r w:rsidRPr="00AB3BD6">
        <w:t>die Anforderungen von ISO/IEC 15504</w:t>
      </w:r>
      <w:r w:rsidRPr="00AB3BD6">
        <w:noBreakHyphen/>
        <w:t>2 erfüllen;</w:t>
      </w:r>
    </w:p>
    <w:p w:rsidR="00986F6B" w:rsidRPr="00AB3BD6" w:rsidP="00AC4668">
      <w:pPr>
        <w:pStyle w:val="ListContinue"/>
        <w:numPr>
          <w:ilvl w:val="0"/>
          <w:numId w:val="10"/>
        </w:numPr>
        <w:bidi w:val="0"/>
      </w:pPr>
      <w:r w:rsidRPr="00AB3BD6">
        <w:t>die gegenwärtigen Prozessfähigkeiten der Organisationseinheit tatsächlich repräsentieren;</w:t>
      </w:r>
    </w:p>
    <w:p w:rsidR="00986F6B" w:rsidRPr="00AB3BD6" w:rsidP="00AC4668">
      <w:pPr>
        <w:pStyle w:val="ListContinue"/>
        <w:numPr>
          <w:ilvl w:val="0"/>
          <w:numId w:val="10"/>
        </w:numPr>
        <w:bidi w:val="0"/>
      </w:pPr>
      <w:r w:rsidRPr="00AB3BD6">
        <w:t>speziell für die PCD durchgeführt oder im Rahmen einer kürzlich vorgenommenen Selbsteinschätzung oder in der Folge eines kürzlich durchgeführten unabhängigen Assessments erhalten wurden.</w:t>
      </w:r>
    </w:p>
    <w:p w:rsidR="00986F6B" w:rsidRPr="00AB3BD6" w:rsidP="00986F6B">
      <w:pPr>
        <w:bidi w:val="0"/>
      </w:pPr>
      <w:r w:rsidRPr="00AB3BD6">
        <w:t>Ein Hauptmerkmal von ISO/IEC 15504 ist, dass die Prozess-Assessmentresultate mehrfach verwendet werden können. Viele Organisationseinheiten werden über eine Datenablage von Prozess- Assessment</w:t>
      </w:r>
      <w:r w:rsidRPr="00AB3BD6">
        <w:softHyphen/>
        <w:t>resultaten verfü</w:t>
      </w:r>
      <w:r w:rsidRPr="00AB3BD6">
        <w:softHyphen/>
        <w:t>gen, die im Rahmen von Prozessverbesserungsprogrammen erhalten wurden. Falls eine Reihe von geeigne</w:t>
      </w:r>
      <w:r w:rsidRPr="00AB3BD6">
        <w:softHyphen/>
        <w:t>ten Prozess-Assessments zur Verfügung steht, kann die Organisationseinheit die Resultate als Grundlage für eine vorgeschlagene Fähigkeit verwenden. Ist dies nicht der Fall, so kann die Organisation eine Selbstein</w:t>
      </w:r>
      <w:r w:rsidRPr="00AB3BD6">
        <w:softHyphen/>
        <w:t>schätzung nach den Anforderungen von ISO/IEC 15504</w:t>
      </w:r>
      <w:r w:rsidRPr="00AB3BD6">
        <w:noBreakHyphen/>
        <w:t>2 durchführen.</w:t>
      </w:r>
    </w:p>
    <w:p w:rsidR="00986F6B" w:rsidRPr="00AB3BD6" w:rsidP="00986F6B">
      <w:pPr>
        <w:bidi w:val="0"/>
      </w:pPr>
      <w:r w:rsidRPr="00AB3BD6">
        <w:t xml:space="preserve">Falls in der betreffenden Organisationseinheit zum gegebenen Zeitpunkt ein Prozessverbesserungsprogramm im Gange ist, kann sie wahlweise eine </w:t>
      </w:r>
      <w:r w:rsidRPr="00AB3BD6">
        <w:rPr>
          <w:i/>
        </w:rPr>
        <w:t>verbesserte Fähigkeit</w:t>
      </w:r>
      <w:r w:rsidRPr="00AB3BD6">
        <w:t xml:space="preserve"> vorschlagen, um die festgelegte Anforderung zu erfüllen. Die verbesserte Fähigkeit kann anhand einer Reihe von gegenwärtigen Prozessprofilen sowie eines Prozessverbesserungsplans begründet werden. Der Prozessverbesserungsplan kann seinerseits durch eine Prozessverbesserungserfolgsbilanz gestützt werden.</w:t>
      </w:r>
    </w:p>
    <w:p w:rsidR="00986F6B" w:rsidRPr="00AB3BD6" w:rsidP="00986F6B">
      <w:pPr>
        <w:bidi w:val="0"/>
      </w:pPr>
      <w:bookmarkStart w:id="159" w:name="page_30"/>
      <w:bookmarkEnd w:id="159"/>
      <w:r w:rsidRPr="00AB3BD6">
        <w:t>Falls die vorgeschlagene Fähigkeit die Anforderungen der angestrebten Fähigkeit nicht erfüllt, kann die Orga</w:t>
      </w:r>
      <w:r w:rsidRPr="00AB3BD6">
        <w:softHyphen/>
        <w:t>nisationseinheit wahlweise einen Notfallplan vorlegen, der die Sichtweise der Organisation auf eventuelle Fähigkeitsgrad-Diskrepanzen darlegt und Maßnahmen zu deren Verringerung vorschlägt.</w:t>
      </w:r>
    </w:p>
    <w:p w:rsidR="00986F6B" w:rsidRPr="00AB3BD6" w:rsidP="00986F6B">
      <w:pPr>
        <w:bidi w:val="0"/>
      </w:pPr>
      <w:r w:rsidRPr="00AB3BD6">
        <w:t>Die Organisation kann daher wünschen, dem PCD-Team eine vorgeschlagene Fähigkeit zu übertragen, die durch Folgendes begründet wird:</w:t>
      </w:r>
    </w:p>
    <w:p w:rsidR="00986F6B" w:rsidRPr="00AB3BD6" w:rsidP="00AC4668">
      <w:pPr>
        <w:pStyle w:val="ListContinue"/>
        <w:numPr>
          <w:ilvl w:val="0"/>
          <w:numId w:val="10"/>
        </w:numPr>
        <w:bidi w:val="0"/>
      </w:pPr>
      <w:r w:rsidRPr="00AB3BD6">
        <w:t>das Resultat eines aktuellen, konformen Prozess-Assessments;</w:t>
      </w:r>
    </w:p>
    <w:p w:rsidR="00986F6B" w:rsidRPr="00AB3BD6" w:rsidP="00AC4668">
      <w:pPr>
        <w:pStyle w:val="ListContinue"/>
        <w:numPr>
          <w:ilvl w:val="0"/>
          <w:numId w:val="10"/>
        </w:numPr>
        <w:bidi w:val="0"/>
      </w:pPr>
      <w:r w:rsidRPr="00AB3BD6">
        <w:t>einen Prozessverbesserungsplan;</w:t>
      </w:r>
    </w:p>
    <w:p w:rsidR="00986F6B" w:rsidRPr="00AB3BD6" w:rsidP="00AC4668">
      <w:pPr>
        <w:pStyle w:val="ListContinue"/>
        <w:numPr>
          <w:ilvl w:val="0"/>
          <w:numId w:val="10"/>
        </w:numPr>
        <w:bidi w:val="0"/>
      </w:pPr>
      <w:r w:rsidRPr="00AB3BD6">
        <w:t>eine Prozessverbesserungserfolgsbilanz;</w:t>
      </w:r>
    </w:p>
    <w:p w:rsidR="00986F6B" w:rsidRPr="00AB3BD6" w:rsidP="00AC4668">
      <w:pPr>
        <w:pStyle w:val="ListContinue"/>
        <w:numPr>
          <w:ilvl w:val="0"/>
          <w:numId w:val="10"/>
        </w:numPr>
        <w:bidi w:val="0"/>
      </w:pPr>
      <w:r w:rsidRPr="00AB3BD6">
        <w:t>einen Notfallplan.</w:t>
      </w:r>
    </w:p>
    <w:p w:rsidR="00986F6B" w:rsidRPr="00AB3BD6" w:rsidP="00986F6B">
      <w:pPr>
        <w:pStyle w:val="Heading3"/>
        <w:numPr>
          <w:ilvl w:val="2"/>
          <w:numId w:val="1"/>
        </w:numPr>
        <w:tabs>
          <w:tab w:val="clear" w:pos="720"/>
        </w:tabs>
        <w:bidi w:val="0"/>
      </w:pPr>
      <w:bookmarkStart w:id="160" w:name="_Toc225913668"/>
      <w:r w:rsidRPr="00AB3BD6">
        <w:t>5. Schritt — Verifikation der vorgeschlagenen Fähigkeit</w:t>
      </w:r>
      <w:bookmarkEnd w:id="160"/>
    </w:p>
    <w:p w:rsidR="00986F6B" w:rsidRPr="00AB3BD6" w:rsidP="00986F6B">
      <w:pPr>
        <w:bidi w:val="0"/>
      </w:pPr>
      <w:r w:rsidRPr="00AB3BD6">
        <w:t>Falls die Organisationseinheit eine Aussage zu der von ihr zur Erfüllung der festgelegten Anforderung vorge</w:t>
      </w:r>
      <w:r w:rsidRPr="00AB3BD6">
        <w:softHyphen/>
        <w:t>schlagenen Fähigkeit vorgelegt hat, sollte das PCD-Team die vorgeschlagene Fähigkeit auf ihre Glaubwürdig</w:t>
      </w:r>
      <w:r w:rsidRPr="00AB3BD6">
        <w:softHyphen/>
        <w:t>keit hin überprüfen und entscheiden, welche weiteren Maßnahmen erforderlich sind, um das Vertrauen in sie zu stärken. Dazu gehören üblicherweise:</w:t>
      </w:r>
    </w:p>
    <w:p w:rsidR="00986F6B" w:rsidRPr="00AB3BD6" w:rsidP="00AC4668">
      <w:pPr>
        <w:pStyle w:val="ListContinue"/>
        <w:numPr>
          <w:ilvl w:val="0"/>
          <w:numId w:val="10"/>
        </w:numPr>
        <w:bidi w:val="0"/>
      </w:pPr>
      <w:r w:rsidRPr="00AB3BD6">
        <w:t>die Überprüfung, ob die vorgeschlagene Fähigkeit auf einem oder mehreren konformen Prozess-Assessment(s) basiert;</w:t>
      </w:r>
    </w:p>
    <w:p w:rsidR="00986F6B" w:rsidRPr="00AB3BD6" w:rsidP="00AC4668">
      <w:pPr>
        <w:pStyle w:val="ListContinue"/>
        <w:numPr>
          <w:ilvl w:val="0"/>
          <w:numId w:val="10"/>
        </w:numPr>
        <w:bidi w:val="0"/>
      </w:pPr>
      <w:r w:rsidRPr="00AB3BD6">
        <w:t>die Überprüfung der Glaubwürdigkeit aller verbesserten Fähigkeiten und der Pläne zur Prozessverbes</w:t>
      </w:r>
      <w:r w:rsidRPr="00AB3BD6">
        <w:softHyphen/>
        <w:t>serung.</w:t>
      </w:r>
    </w:p>
    <w:p w:rsidR="00986F6B" w:rsidRPr="00AB3BD6" w:rsidP="00986F6B">
      <w:pPr>
        <w:bidi w:val="0"/>
      </w:pPr>
      <w:r w:rsidRPr="00AB3BD6">
        <w:t>Der Sponsor der PCD kann entweder die vorgeschlagene Fähigkeit akzeptieren oder beschließen, bis zu einem geeigneten Ausmaß ein unabhängiges Prozess-Assessment durchführen zu lassen. Diese kann sich gegebenenfalls auf eine Stichprobe ausgewählter Prozesse beziehen oder ein umfassendes unabhängiges Assessment aller in der angestrebten Fähigkeit festgelegten Prozesse einschließen. Nachdem das PCD</w:t>
      </w:r>
      <w:r w:rsidRPr="00AB3BD6">
        <w:noBreakHyphen/>
        <w:t>Team das Assessment zur Überprüfung durchgeführt hat, ist es in der Lage, dieses Resultat mit der von der Orga</w:t>
      </w:r>
      <w:r w:rsidRPr="00AB3BD6">
        <w:softHyphen/>
        <w:t>nisation vorgeschlagenen Fähigkeit zu vergleichen und ein für die spätere Risikoanalyse zu verwendendes Profil abzuleiten.</w:t>
      </w:r>
    </w:p>
    <w:p w:rsidR="00986F6B" w:rsidRPr="00AB3BD6" w:rsidP="00986F6B">
      <w:pPr>
        <w:bidi w:val="0"/>
      </w:pPr>
      <w:r w:rsidRPr="00AB3BD6">
        <w:t>Falls mehrere miteinander konkurrierende Lieferanten in die Bestimmung der Prozessfähigkeiten einbezogen werden, kann der Sponsor der PCD wünschen, die vorgeschlagene Fähigkeit jedes Liefe</w:t>
      </w:r>
      <w:r w:rsidRPr="00AB3BD6">
        <w:softHyphen/>
        <w:t>ranten durch ein unabhängiges Assessmentteam nach derselben Assessmentmethode und unter Anwen</w:t>
      </w:r>
      <w:r w:rsidRPr="00AB3BD6">
        <w:softHyphen/>
        <w:t>dung desselben konformen Prozess-Assessmentmodells überprüfen zu lassen. Dies sollte nicht nur das Vertrauen des Sponsors der PCD in die Konsistenz des Assessments jedes der Lieferanten stärken, sondern auch das der einzelnen Lieferanten in die beim Auswahlprozess herrschende Fairness.</w:t>
      </w:r>
    </w:p>
    <w:p w:rsidR="00986F6B" w:rsidRPr="00AB3BD6" w:rsidP="00986F6B">
      <w:pPr>
        <w:pStyle w:val="Heading4"/>
        <w:numPr>
          <w:ilvl w:val="3"/>
          <w:numId w:val="1"/>
        </w:numPr>
        <w:tabs>
          <w:tab w:val="clear" w:pos="1080"/>
        </w:tabs>
        <w:bidi w:val="0"/>
      </w:pPr>
      <w:r w:rsidRPr="00AB3BD6">
        <w:t>Unterauftragnehmer und Konsortien</w:t>
      </w:r>
    </w:p>
    <w:p w:rsidR="00986F6B" w:rsidRPr="00AB3BD6" w:rsidP="00986F6B">
      <w:pPr>
        <w:bidi w:val="0"/>
      </w:pPr>
      <w:r w:rsidRPr="00AB3BD6">
        <w:t>Wenn mehrere Organisationseinheiten — d. h. Unterauftragnehmer, Partner in einem Joint Venture oder eigenständige Abteilungen einer Organisation — an der Erfüllung einer festgelegten Anforderung beteiligt sind, umfasst die vorgeschlagene Prozessfähigkeit Beiträge von jeder dieser Organisationseinheiten. Diese Situa</w:t>
      </w:r>
      <w:r w:rsidRPr="00AB3BD6">
        <w:softHyphen/>
        <w:t>tion wird in Anhang B weiter ausgeführt.</w:t>
      </w:r>
    </w:p>
    <w:p w:rsidR="00986F6B" w:rsidRPr="00AB3BD6" w:rsidP="00986F6B">
      <w:pPr>
        <w:pStyle w:val="Heading3"/>
        <w:numPr>
          <w:ilvl w:val="2"/>
          <w:numId w:val="1"/>
        </w:numPr>
        <w:tabs>
          <w:tab w:val="clear" w:pos="720"/>
        </w:tabs>
        <w:bidi w:val="0"/>
      </w:pPr>
      <w:bookmarkStart w:id="161" w:name="_Toc225913669"/>
      <w:r w:rsidRPr="00AB3BD6">
        <w:t>6. Schritt — Analyse des Prozessrisikos</w:t>
      </w:r>
      <w:bookmarkEnd w:id="161"/>
    </w:p>
    <w:p w:rsidR="00986F6B" w:rsidRPr="00AB3BD6" w:rsidP="00986F6B">
      <w:pPr>
        <w:bidi w:val="0"/>
      </w:pPr>
      <w:r w:rsidRPr="00AB3BD6">
        <w:t xml:space="preserve">Das Prozessrisiko wird, wie in 5.5 umrissen, anhand der </w:t>
      </w:r>
      <w:r w:rsidRPr="00AB3BD6">
        <w:rPr>
          <w:i/>
          <w:iCs/>
        </w:rPr>
        <w:t>Wahrscheinlichkeit</w:t>
      </w:r>
      <w:r w:rsidRPr="00AB3BD6">
        <w:t xml:space="preserve"> des Auf</w:t>
      </w:r>
      <w:r w:rsidRPr="00AB3BD6">
        <w:softHyphen/>
        <w:t xml:space="preserve">tretens eines bestimmten Problems und den in diesem Falle möglichen </w:t>
      </w:r>
      <w:r w:rsidRPr="00AB3BD6">
        <w:rPr>
          <w:i/>
          <w:iCs/>
        </w:rPr>
        <w:t>Folgen</w:t>
      </w:r>
      <w:r w:rsidRPr="00AB3BD6">
        <w:t xml:space="preserve"> bewertet.</w:t>
      </w:r>
    </w:p>
    <w:p w:rsidR="00986F6B" w:rsidRPr="00AB3BD6" w:rsidP="00986F6B">
      <w:pPr>
        <w:bidi w:val="0"/>
      </w:pPr>
      <w:r w:rsidRPr="00AB3BD6">
        <w:t>Die für die Bestimmung der Prozessfähigkeiten gewählte Methode sollte einen festgelegten Ansatz für die Risikoanalyse umfassen. Ein möglicher Ansatz ist in Anhang A umrissen.</w:t>
      </w:r>
    </w:p>
    <w:p w:rsidR="00986F6B" w:rsidRPr="00AB3BD6" w:rsidP="00986F6B">
      <w:pPr>
        <w:pStyle w:val="Heading3"/>
        <w:numPr>
          <w:ilvl w:val="2"/>
          <w:numId w:val="1"/>
        </w:numPr>
        <w:tabs>
          <w:tab w:val="clear" w:pos="720"/>
        </w:tabs>
        <w:bidi w:val="0"/>
      </w:pPr>
      <w:bookmarkStart w:id="162" w:name="_Toc225913670"/>
      <w:bookmarkStart w:id="163" w:name="page_31"/>
      <w:bookmarkEnd w:id="163"/>
      <w:r w:rsidRPr="00AB3BD6">
        <w:t>7. Schritt — Handeln in Abhängigkeit von den Ergebnissen</w:t>
      </w:r>
      <w:bookmarkEnd w:id="162"/>
    </w:p>
    <w:p w:rsidR="00986F6B" w:rsidRPr="00AB3BD6" w:rsidP="00986F6B">
      <w:pPr>
        <w:bidi w:val="0"/>
      </w:pPr>
      <w:r w:rsidRPr="00AB3BD6">
        <w:t>Falls die Bestimmung der Prozessfähigkeiten durchgeführt wird, um die Eignung von Prozessen einer ande</w:t>
      </w:r>
      <w:r w:rsidRPr="00AB3BD6">
        <w:softHyphen/>
        <w:t>ren Organisation für einen bestimmten Auftrag oder eine Klasse von Aufträgen zu bestimmen, wird der Sponsor der PCD die Bewertung des Prozessrisikos nicht nur im Rahmen seiner Entscheidungsfindung bezüglich der Auftragserteilung, sondern auch bei der Festlegung der vertraglichen Verpflichtungen in Bezug auf die laufenden Risikomanagement-Aktivitäten berücksichtigen wollen.</w:t>
      </w:r>
    </w:p>
    <w:p w:rsidR="00986F6B" w:rsidRPr="00AB3BD6" w:rsidP="00986F6B">
      <w:pPr>
        <w:bidi w:val="0"/>
      </w:pPr>
      <w:r w:rsidRPr="00AB3BD6">
        <w:t>Falls die Bestimmung der Prozessfähigkeiten von einer Organisation durchgeführt wurde, um die Fähigkeiten ihrer eigenen Prozesse in Bezug auf eine bestimmte Anforderung oder eine Klasse von Anforderungen zu bestimmen, kann der Sponsor der PCD die Initiierung eines Prozessverbesserungspro</w:t>
      </w:r>
      <w:r w:rsidRPr="00AB3BD6">
        <w:softHyphen/>
        <w:t>gramms wünschen, um den identifizierten Prozessrisiken Rechnung zu tragen.</w:t>
      </w:r>
    </w:p>
    <w:p w:rsidR="00986F6B" w:rsidRPr="00AB3BD6" w:rsidP="00986F6B">
      <w:pPr>
        <w:pStyle w:val="Heading2"/>
        <w:numPr>
          <w:ilvl w:val="1"/>
          <w:numId w:val="1"/>
        </w:numPr>
        <w:tabs>
          <w:tab w:val="clear" w:pos="360"/>
        </w:tabs>
        <w:bidi w:val="0"/>
      </w:pPr>
      <w:bookmarkStart w:id="164" w:name="_Toc225913671"/>
      <w:bookmarkStart w:id="165" w:name="_Toc294852276"/>
      <w:r w:rsidRPr="00AB3BD6">
        <w:t>Vergleichbarkeit der Analysen von Assessmentresultaten</w:t>
      </w:r>
      <w:bookmarkEnd w:id="164"/>
      <w:bookmarkEnd w:id="165"/>
    </w:p>
    <w:p w:rsidR="00986F6B" w:rsidRPr="00AB3BD6" w:rsidP="00986F6B">
      <w:pPr>
        <w:bidi w:val="0"/>
      </w:pPr>
      <w:r w:rsidRPr="00AB3BD6">
        <w:t>Falls die Bestimmung der Prozessfähigkeiten im Rahmen eines Prozesses zur Lieferantenauswahl aus mehreren, miteinander konkurrierenden Lieferanten erfolgt, kann sich für das PCD-Team die Notwendigkeit ergeben, die Prozessrisiken, die sich aus den Prozessfähigkeiten der einzelnen Lieferanten ergeben, miteinander zu vergleichen.</w:t>
      </w:r>
    </w:p>
    <w:p w:rsidR="00986F6B" w:rsidRPr="00AB3BD6" w:rsidP="00986F6B">
      <w:pPr>
        <w:bidi w:val="0"/>
      </w:pPr>
      <w:r w:rsidRPr="00AB3BD6">
        <w:t>Der Vergleich der Resultate von verschiedenen konformen Prozess-Assessments erfolgt in jedem Falle durch den Vergleich von Prozessprofilen und ist nur dann möglich, wenn sie alle dieselben aus dem oder den selben Prozess-Referenzmodell(en) ausgewählten Prozesse umfassen.</w:t>
      </w:r>
    </w:p>
    <w:p w:rsidR="00986F6B" w:rsidRPr="00AB3BD6" w:rsidP="00986F6B">
      <w:pPr>
        <w:bidi w:val="0"/>
      </w:pPr>
      <w:r w:rsidRPr="00AB3BD6">
        <w:t>Darüber hinaus muss eine Reihe von Faktoren sorgfältig berücksichtigt werden, um zu bestimmen, ob der Vergleich der Resultate verschiedener konformer Assessments Gültigkeit hat, wie in ISO/IEC 15504</w:t>
      </w:r>
      <w:r w:rsidRPr="00AB3BD6">
        <w:noBreakHyphen/>
        <w:t>3 beschrieben. Diese Faktoren haben auch Einfluss auf die Gültigkeit des Vergleichs der Prozessrisiken, die aufgrund der Analyse der Resultate von verschiedenen konformen Assessments, wie in diesem Abschnitt beschrieben, ermittelt wurden.</w:t>
      </w:r>
    </w:p>
    <w:p w:rsidR="00986F6B" w:rsidRPr="00AB3BD6" w:rsidP="00986F6B">
      <w:pPr>
        <w:bidi w:val="0"/>
      </w:pPr>
      <w:r w:rsidRPr="00AB3BD6">
        <w:t>Zu diesen Faktoren gehören unter anderen:</w:t>
      </w:r>
    </w:p>
    <w:p w:rsidR="00986F6B" w:rsidRPr="00AB3BD6" w:rsidP="00AC4668">
      <w:pPr>
        <w:pStyle w:val="ListContinue"/>
        <w:numPr>
          <w:ilvl w:val="0"/>
          <w:numId w:val="11"/>
        </w:numPr>
        <w:bidi w:val="0"/>
      </w:pPr>
      <w:r w:rsidRPr="00AB3BD6">
        <w:t>das angewendete konforme Prozess-Assessmentmodell;</w:t>
      </w:r>
    </w:p>
    <w:p w:rsidR="00986F6B" w:rsidRPr="00AB3BD6" w:rsidP="00AC4668">
      <w:pPr>
        <w:pStyle w:val="ListContinue"/>
        <w:numPr>
          <w:ilvl w:val="0"/>
          <w:numId w:val="11"/>
        </w:numPr>
        <w:bidi w:val="0"/>
      </w:pPr>
      <w:r w:rsidRPr="00AB3BD6">
        <w:t>der angewendete Assessmentprozess;</w:t>
      </w:r>
    </w:p>
    <w:p w:rsidR="00986F6B" w:rsidRPr="00AB3BD6" w:rsidP="00AC4668">
      <w:pPr>
        <w:pStyle w:val="ListContinue"/>
        <w:numPr>
          <w:ilvl w:val="0"/>
          <w:numId w:val="11"/>
        </w:numPr>
        <w:bidi w:val="0"/>
      </w:pPr>
      <w:r w:rsidRPr="00AB3BD6">
        <w:t>die Menge und Art der objektiven Nachweise, die zur Bestimmung der Reihe von Prozessprofilen dienen;</w:t>
      </w:r>
    </w:p>
    <w:p w:rsidR="00986F6B" w:rsidRPr="00AB3BD6" w:rsidP="00AC4668">
      <w:pPr>
        <w:pStyle w:val="ListContinue"/>
        <w:numPr>
          <w:ilvl w:val="0"/>
          <w:numId w:val="11"/>
        </w:numPr>
        <w:bidi w:val="0"/>
      </w:pPr>
      <w:r w:rsidRPr="00AB3BD6">
        <w:t>die Person, die Fähigkeiten, das Wissen und die Erfahrung der Assessoren.</w:t>
      </w:r>
    </w:p>
    <w:p w:rsidR="00986F6B" w:rsidRPr="00AB3BD6" w:rsidP="0073261F">
      <w:pPr>
        <w:pStyle w:val="ANNEX"/>
        <w:numPr>
          <w:ilvl w:val="0"/>
          <w:numId w:val="0"/>
        </w:numPr>
        <w:bidi w:val="0"/>
      </w:pPr>
      <w:bookmarkStart w:id="166" w:name="_Toc225913672"/>
      <w:bookmarkStart w:id="167" w:name="_Toc294852277"/>
      <w:bookmarkStart w:id="168" w:name="page_32"/>
      <w:bookmarkEnd w:id="168"/>
      <w:r w:rsidRPr="00AB3BD6" w:rsidR="008A5EF8">
        <w:t>Anhang A</w:t>
        <w:br/>
      </w:r>
      <w:r w:rsidRPr="00AB3BD6">
        <w:rPr>
          <w:b w:val="0"/>
          <w:bCs/>
        </w:rPr>
        <w:t>(informativ)</w:t>
      </w:r>
      <w:r w:rsidRPr="00AB3BD6">
        <w:rPr>
          <w:bCs/>
        </w:rPr>
        <w:br/>
      </w:r>
      <w:r w:rsidRPr="00AB3BD6">
        <w:br/>
        <w:t>Analyse des Prozessrisikos</w:t>
      </w:r>
      <w:bookmarkEnd w:id="166"/>
      <w:bookmarkEnd w:id="167"/>
    </w:p>
    <w:p w:rsidR="00986F6B" w:rsidRPr="00AB3BD6" w:rsidP="00AC4668">
      <w:pPr>
        <w:pStyle w:val="a2"/>
        <w:bidi w:val="0"/>
      </w:pPr>
      <w:bookmarkStart w:id="169" w:name="_Toc225913673"/>
      <w:r w:rsidRPr="00AB3BD6">
        <w:t>Einleitung</w:t>
      </w:r>
      <w:bookmarkEnd w:id="169"/>
    </w:p>
    <w:p w:rsidR="00986F6B" w:rsidRPr="00AB3BD6" w:rsidP="00986F6B">
      <w:pPr>
        <w:bidi w:val="0"/>
      </w:pPr>
      <w:r w:rsidRPr="00AB3BD6">
        <w:t>In dem in diesem Anhang als Beispiel beschriebenen Ansatz für die Analyse des Prozessrisikos wird dieses Risiko prozessweise, d. h. von Prozess zu Prozess, bewertet und aus dem Bestehen von Diskrepanzen zwischen angestrebtem Prozessprofil und entsprechendem bewerteten Pro</w:t>
      </w:r>
      <w:r w:rsidRPr="00AB3BD6">
        <w:softHyphen/>
        <w:t>zessprofil abgeleitet.</w:t>
      </w:r>
    </w:p>
    <w:p w:rsidR="00986F6B" w:rsidRPr="00AB3BD6" w:rsidP="00986F6B">
      <w:pPr>
        <w:bidi w:val="0"/>
      </w:pPr>
      <w:r w:rsidRPr="00AB3BD6">
        <w:t>Für jeden Prozess gilt, dass eine Diskrepanz besteht, falls:</w:t>
      </w:r>
    </w:p>
    <w:p w:rsidR="00986F6B" w:rsidRPr="00AB3BD6" w:rsidP="00AC4668">
      <w:pPr>
        <w:pStyle w:val="ListContinue"/>
        <w:numPr>
          <w:ilvl w:val="0"/>
          <w:numId w:val="12"/>
        </w:numPr>
        <w:bidi w:val="0"/>
      </w:pPr>
      <w:r w:rsidRPr="00AB3BD6">
        <w:t>das angestrebte Prozessprofil erfordert, dass ein bestimmtes Prozessattribut Vollständig erfüllt werden muss, die in dem Assessment ermittelte Bewertung dieses Prozessattributs aber niedriger ist als Vollständig erfüllt;</w:t>
      </w:r>
    </w:p>
    <w:p w:rsidR="00986F6B" w:rsidRPr="00AB3BD6" w:rsidP="00AC4668">
      <w:pPr>
        <w:pStyle w:val="ListContinue"/>
        <w:numPr>
          <w:ilvl w:val="0"/>
          <w:numId w:val="12"/>
        </w:numPr>
        <w:bidi w:val="0"/>
      </w:pPr>
      <w:r w:rsidRPr="00AB3BD6">
        <w:t>das angestrebte Prozessprofil erfordert, dass ein bestimmtes Prozessattribut Im Wesentlichen erfüllt, werden muss, die in dem Assessment ermittelte Bewertung dieses Prozessattributs aber niedriger ist als Im Wesentlichen erfüllt.</w:t>
      </w:r>
    </w:p>
    <w:p w:rsidR="00986F6B" w:rsidRPr="00AB3BD6" w:rsidP="00986F6B">
      <w:pPr>
        <w:bidi w:val="0"/>
      </w:pPr>
      <w:r w:rsidRPr="00AB3BD6">
        <w:t>Das mit jedem Prozess verbundene Gesamtrisiko wird daraufhin aus der Wahrscheinlichkeit des Auftre</w:t>
      </w:r>
      <w:r w:rsidRPr="00AB3BD6">
        <w:softHyphen/>
        <w:t>tens eines bestimmten Problems und den in diesem Falle möglichen Folgen abgeleitet.</w:t>
      </w:r>
    </w:p>
    <w:p w:rsidR="00986F6B" w:rsidRPr="00AB3BD6" w:rsidP="00AC4668">
      <w:pPr>
        <w:pStyle w:val="a2"/>
        <w:bidi w:val="0"/>
      </w:pPr>
      <w:bookmarkStart w:id="170" w:name="_Toc225913674"/>
      <w:r w:rsidRPr="00AB3BD6">
        <w:t>Wahrscheinlichkeit</w:t>
      </w:r>
      <w:bookmarkEnd w:id="170"/>
    </w:p>
    <w:p w:rsidR="00986F6B" w:rsidRPr="00AB3BD6" w:rsidP="00986F6B">
      <w:pPr>
        <w:bidi w:val="0"/>
      </w:pPr>
      <w:r w:rsidRPr="00AB3BD6">
        <w:t>Die Wahrscheinlichkeit des Auftretens eines Problems wird aus dem Ausmaß der etwaigen Diskrepanzen zwischen den angestrebten Prozessprofilen und den entsprechenden bewerteten Prozessprofilen abgeleitet.</w:t>
      </w:r>
    </w:p>
    <w:p w:rsidR="00986F6B" w:rsidRPr="00AB3BD6" w:rsidP="00986F6B">
      <w:pPr>
        <w:bidi w:val="0"/>
      </w:pPr>
      <w:r w:rsidRPr="00AB3BD6">
        <w:rPr>
          <w:iCs/>
        </w:rPr>
        <w:t xml:space="preserve">Eine </w:t>
      </w:r>
      <w:r w:rsidRPr="00AB3BD6">
        <w:rPr>
          <w:i/>
          <w:iCs/>
        </w:rPr>
        <w:t>Prozessattribut-Diskrepanz</w:t>
      </w:r>
      <w:r w:rsidRPr="00AB3BD6">
        <w:t xml:space="preserve"> ist immer dann gegeben, wenn eine bewertete Prozessattribut-Bewertung hinter einer geforderten Prozessattribut-Bewertung zurückbleibt. Prozessattribut-Diskrepanzen können nach Tabelle A.1 bezeichnet werden.</w:t>
      </w:r>
    </w:p>
    <w:p w:rsidR="00986F6B" w:rsidRPr="00AB3BD6" w:rsidP="003B7A91">
      <w:pPr>
        <w:pStyle w:val="Tabletitle"/>
        <w:bidi w:val="0"/>
      </w:pPr>
      <w:r w:rsidRPr="00AB3BD6">
        <w:t>Tabelle A.1 — Prozessattribut-Diskrepanzen</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3120"/>
        <w:gridCol w:w="3262"/>
        <w:gridCol w:w="3370"/>
      </w:tblGrid>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single" w:sz="12" w:space="0" w:color="000000"/>
              <w:bottom w:val="single" w:sz="12" w:space="0" w:color="000000"/>
              <w:right w:val="single" w:sz="12" w:space="0" w:color="000000"/>
            </w:tcBorders>
          </w:tcPr>
          <w:p w:rsidR="00986F6B" w:rsidRPr="00AB3BD6" w:rsidP="003B7A91">
            <w:pPr>
              <w:pStyle w:val="BodyText"/>
              <w:bidi w:val="0"/>
              <w:jc w:val="left"/>
              <w:rPr>
                <w:b/>
                <w:sz w:val="20"/>
              </w:rPr>
            </w:pPr>
            <w:r w:rsidRPr="00AB3BD6">
              <w:rPr>
                <w:b/>
                <w:sz w:val="20"/>
              </w:rPr>
              <w:t>Geforderte Prozessattribut-Bewertung</w:t>
            </w:r>
          </w:p>
        </w:tc>
        <w:tc>
          <w:tcPr>
            <w:tcW w:w="3000" w:type="dxa"/>
            <w:tcBorders>
              <w:left w:val="single" w:sz="12" w:space="0" w:color="000000"/>
              <w:bottom w:val="single" w:sz="12" w:space="0" w:color="000000"/>
            </w:tcBorders>
          </w:tcPr>
          <w:p w:rsidR="00986F6B" w:rsidRPr="00AB3BD6" w:rsidP="003B7A91">
            <w:pPr>
              <w:pStyle w:val="BodyText"/>
              <w:bidi w:val="0"/>
              <w:jc w:val="left"/>
              <w:rPr>
                <w:b/>
                <w:sz w:val="20"/>
              </w:rPr>
            </w:pPr>
            <w:r w:rsidRPr="00AB3BD6">
              <w:rPr>
                <w:b/>
                <w:sz w:val="20"/>
              </w:rPr>
              <w:t>Bewertete Prozessattribut-Bewertung</w:t>
            </w:r>
          </w:p>
        </w:tc>
        <w:tc>
          <w:tcPr>
            <w:tcW w:w="3100" w:type="dxa"/>
            <w:tcBorders>
              <w:bottom w:val="single" w:sz="12" w:space="0" w:color="000000"/>
            </w:tcBorders>
          </w:tcPr>
          <w:p w:rsidR="00986F6B" w:rsidRPr="00AB3BD6" w:rsidP="003B7A91">
            <w:pPr>
              <w:pStyle w:val="BodyText"/>
              <w:bidi w:val="0"/>
              <w:rPr>
                <w:b/>
                <w:sz w:val="20"/>
              </w:rPr>
            </w:pPr>
            <w:r w:rsidRPr="00AB3BD6">
              <w:rPr>
                <w:b/>
                <w:sz w:val="20"/>
              </w:rPr>
              <w:t>Prozessattribut-Diskrepanz</w:t>
            </w:r>
          </w:p>
        </w:tc>
      </w:tr>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single" w:sz="12" w:space="0" w:color="000000"/>
              <w:bottom w:val="nil"/>
              <w:right w:val="single" w:sz="12" w:space="0" w:color="000000"/>
            </w:tcBorders>
          </w:tcPr>
          <w:p w:rsidR="00986F6B" w:rsidRPr="00AB3BD6" w:rsidP="003B7A91">
            <w:pPr>
              <w:pStyle w:val="BodyText"/>
              <w:bidi w:val="0"/>
            </w:pPr>
            <w:r w:rsidRPr="00AB3BD6">
              <w:t>Vollständig erfüllt</w:t>
            </w:r>
          </w:p>
        </w:tc>
        <w:tc>
          <w:tcPr>
            <w:tcW w:w="3000" w:type="dxa"/>
            <w:tcBorders>
              <w:top w:val="single" w:sz="12" w:space="0" w:color="000000"/>
              <w:left w:val="single" w:sz="12" w:space="0" w:color="000000"/>
            </w:tcBorders>
          </w:tcPr>
          <w:p w:rsidR="00986F6B" w:rsidRPr="00AB3BD6" w:rsidP="003B7A91">
            <w:pPr>
              <w:pStyle w:val="BodyText"/>
              <w:bidi w:val="0"/>
            </w:pPr>
            <w:r w:rsidRPr="00AB3BD6">
              <w:t>Vollständig erfüllt</w:t>
            </w:r>
          </w:p>
        </w:tc>
        <w:tc>
          <w:tcPr>
            <w:tcW w:w="3100" w:type="dxa"/>
            <w:tcBorders>
              <w:top w:val="single" w:sz="12" w:space="0" w:color="000000"/>
            </w:tcBorders>
          </w:tcPr>
          <w:p w:rsidR="00986F6B" w:rsidRPr="00AB3BD6" w:rsidP="003B7A91">
            <w:pPr>
              <w:pStyle w:val="BodyText"/>
              <w:bidi w:val="0"/>
            </w:pPr>
            <w:r w:rsidRPr="00AB3BD6">
              <w:t>Nicht vorhanden</w:t>
            </w:r>
          </w:p>
        </w:tc>
      </w:tr>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nil"/>
              <w:bottom w:val="nil"/>
              <w:right w:val="single" w:sz="12" w:space="0" w:color="000000"/>
            </w:tcBorders>
          </w:tcPr>
          <w:p w:rsidR="00986F6B" w:rsidRPr="00AB3BD6" w:rsidP="003B7A91">
            <w:pPr>
              <w:pStyle w:val="BodyText"/>
              <w:bidi w:val="0"/>
            </w:pPr>
          </w:p>
        </w:tc>
        <w:tc>
          <w:tcPr>
            <w:tcW w:w="3000" w:type="dxa"/>
            <w:tcBorders>
              <w:left w:val="single" w:sz="12" w:space="0" w:color="000000"/>
            </w:tcBorders>
          </w:tcPr>
          <w:p w:rsidR="00986F6B" w:rsidRPr="00AB3BD6" w:rsidP="003B7A91">
            <w:pPr>
              <w:pStyle w:val="BodyText"/>
              <w:bidi w:val="0"/>
            </w:pPr>
            <w:r w:rsidRPr="00AB3BD6">
              <w:t>Im Wesentlichen erfüllt</w:t>
            </w:r>
          </w:p>
        </w:tc>
        <w:tc>
          <w:tcPr>
            <w:tcW w:w="3100" w:type="dxa"/>
          </w:tcPr>
          <w:p w:rsidR="00986F6B" w:rsidRPr="00AB3BD6" w:rsidP="003B7A91">
            <w:pPr>
              <w:pStyle w:val="BodyText"/>
              <w:bidi w:val="0"/>
            </w:pPr>
            <w:r w:rsidRPr="00AB3BD6">
              <w:t>Unbedeutend</w:t>
            </w:r>
          </w:p>
        </w:tc>
      </w:tr>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nil"/>
              <w:bottom w:val="nil"/>
              <w:right w:val="single" w:sz="12" w:space="0" w:color="000000"/>
            </w:tcBorders>
          </w:tcPr>
          <w:p w:rsidR="00986F6B" w:rsidRPr="00AB3BD6" w:rsidP="003B7A91">
            <w:pPr>
              <w:pStyle w:val="BodyText"/>
              <w:bidi w:val="0"/>
            </w:pPr>
          </w:p>
        </w:tc>
        <w:tc>
          <w:tcPr>
            <w:tcW w:w="3000" w:type="dxa"/>
            <w:tcBorders>
              <w:left w:val="single" w:sz="12" w:space="0" w:color="000000"/>
            </w:tcBorders>
          </w:tcPr>
          <w:p w:rsidR="00986F6B" w:rsidRPr="00AB3BD6" w:rsidP="003B7A91">
            <w:pPr>
              <w:pStyle w:val="BodyText"/>
              <w:bidi w:val="0"/>
            </w:pPr>
            <w:r w:rsidRPr="00AB3BD6">
              <w:t>Teilweise erfüllt</w:t>
            </w:r>
          </w:p>
        </w:tc>
        <w:tc>
          <w:tcPr>
            <w:tcW w:w="3100" w:type="dxa"/>
          </w:tcPr>
          <w:p w:rsidR="00986F6B" w:rsidRPr="00AB3BD6" w:rsidP="003B7A91">
            <w:pPr>
              <w:pStyle w:val="BodyText"/>
              <w:bidi w:val="0"/>
            </w:pPr>
            <w:r w:rsidRPr="00AB3BD6">
              <w:t>Bedeutend</w:t>
            </w:r>
          </w:p>
        </w:tc>
      </w:tr>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nil"/>
              <w:bottom w:val="single" w:sz="6" w:space="0" w:color="000000"/>
              <w:right w:val="single" w:sz="12" w:space="0" w:color="000000"/>
            </w:tcBorders>
          </w:tcPr>
          <w:p w:rsidR="00986F6B" w:rsidRPr="00AB3BD6" w:rsidP="003B7A91">
            <w:pPr>
              <w:pStyle w:val="BodyText"/>
              <w:bidi w:val="0"/>
            </w:pPr>
          </w:p>
        </w:tc>
        <w:tc>
          <w:tcPr>
            <w:tcW w:w="3000" w:type="dxa"/>
            <w:tcBorders>
              <w:left w:val="single" w:sz="12" w:space="0" w:color="000000"/>
            </w:tcBorders>
          </w:tcPr>
          <w:p w:rsidR="00986F6B" w:rsidRPr="00AB3BD6" w:rsidP="003B7A91">
            <w:pPr>
              <w:pStyle w:val="BodyText"/>
              <w:bidi w:val="0"/>
            </w:pPr>
            <w:r w:rsidRPr="00AB3BD6">
              <w:t>Nicht erfüllt</w:t>
            </w:r>
          </w:p>
        </w:tc>
        <w:tc>
          <w:tcPr>
            <w:tcW w:w="3100" w:type="dxa"/>
          </w:tcPr>
          <w:p w:rsidR="00986F6B" w:rsidRPr="00AB3BD6" w:rsidP="003B7A91">
            <w:pPr>
              <w:pStyle w:val="BodyText"/>
              <w:bidi w:val="0"/>
            </w:pPr>
            <w:r w:rsidRPr="00AB3BD6">
              <w:t>Bedeutend</w:t>
            </w:r>
          </w:p>
        </w:tc>
      </w:tr>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single" w:sz="6" w:space="0" w:color="000000"/>
              <w:bottom w:val="nil"/>
              <w:right w:val="single" w:sz="12" w:space="0" w:color="000000"/>
            </w:tcBorders>
          </w:tcPr>
          <w:p w:rsidR="00986F6B" w:rsidRPr="00AB3BD6" w:rsidP="003B7A91">
            <w:pPr>
              <w:pStyle w:val="BodyText"/>
              <w:bidi w:val="0"/>
            </w:pPr>
            <w:r w:rsidRPr="00AB3BD6">
              <w:t>Im Wesentlichen erfüllt</w:t>
            </w:r>
          </w:p>
        </w:tc>
        <w:tc>
          <w:tcPr>
            <w:tcW w:w="3000" w:type="dxa"/>
            <w:tcBorders>
              <w:left w:val="single" w:sz="12" w:space="0" w:color="000000"/>
            </w:tcBorders>
          </w:tcPr>
          <w:p w:rsidR="00986F6B" w:rsidRPr="00AB3BD6" w:rsidP="003B7A91">
            <w:pPr>
              <w:pStyle w:val="BodyText"/>
              <w:bidi w:val="0"/>
            </w:pPr>
            <w:r w:rsidRPr="00AB3BD6">
              <w:t>Vollständig erfüllt</w:t>
            </w:r>
          </w:p>
        </w:tc>
        <w:tc>
          <w:tcPr>
            <w:tcW w:w="3100" w:type="dxa"/>
          </w:tcPr>
          <w:p w:rsidR="00986F6B" w:rsidRPr="00AB3BD6" w:rsidP="003B7A91">
            <w:pPr>
              <w:pStyle w:val="BodyText"/>
              <w:bidi w:val="0"/>
            </w:pPr>
            <w:r w:rsidRPr="00AB3BD6">
              <w:t>Nicht vorhanden</w:t>
            </w:r>
          </w:p>
        </w:tc>
      </w:tr>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nil"/>
              <w:bottom w:val="nil"/>
              <w:right w:val="single" w:sz="12" w:space="0" w:color="000000"/>
            </w:tcBorders>
          </w:tcPr>
          <w:p w:rsidR="00986F6B" w:rsidRPr="00AB3BD6" w:rsidP="003B7A91">
            <w:pPr>
              <w:pStyle w:val="BodyText"/>
              <w:bidi w:val="0"/>
            </w:pPr>
          </w:p>
        </w:tc>
        <w:tc>
          <w:tcPr>
            <w:tcW w:w="3000" w:type="dxa"/>
            <w:tcBorders>
              <w:left w:val="single" w:sz="12" w:space="0" w:color="000000"/>
            </w:tcBorders>
          </w:tcPr>
          <w:p w:rsidR="00986F6B" w:rsidRPr="00AB3BD6" w:rsidP="003B7A91">
            <w:pPr>
              <w:pStyle w:val="BodyText"/>
              <w:bidi w:val="0"/>
            </w:pPr>
            <w:r w:rsidRPr="00AB3BD6">
              <w:t>Im Wesentlichen erfüllt</w:t>
            </w:r>
          </w:p>
        </w:tc>
        <w:tc>
          <w:tcPr>
            <w:tcW w:w="3100" w:type="dxa"/>
          </w:tcPr>
          <w:p w:rsidR="00986F6B" w:rsidRPr="00AB3BD6" w:rsidP="003B7A91">
            <w:pPr>
              <w:pStyle w:val="BodyText"/>
              <w:bidi w:val="0"/>
            </w:pPr>
            <w:r w:rsidRPr="00AB3BD6">
              <w:t>Nicht vorhanden</w:t>
            </w:r>
          </w:p>
        </w:tc>
      </w:tr>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nil"/>
              <w:bottom w:val="nil"/>
              <w:right w:val="single" w:sz="12" w:space="0" w:color="000000"/>
            </w:tcBorders>
          </w:tcPr>
          <w:p w:rsidR="00986F6B" w:rsidRPr="00AB3BD6" w:rsidP="003B7A91">
            <w:pPr>
              <w:pStyle w:val="BodyText"/>
              <w:bidi w:val="0"/>
            </w:pPr>
          </w:p>
        </w:tc>
        <w:tc>
          <w:tcPr>
            <w:tcW w:w="3000" w:type="dxa"/>
            <w:tcBorders>
              <w:left w:val="single" w:sz="12" w:space="0" w:color="000000"/>
            </w:tcBorders>
          </w:tcPr>
          <w:p w:rsidR="00986F6B" w:rsidRPr="00AB3BD6" w:rsidP="003B7A91">
            <w:pPr>
              <w:pStyle w:val="BodyText"/>
              <w:bidi w:val="0"/>
            </w:pPr>
            <w:r w:rsidRPr="00AB3BD6">
              <w:t>Teilweise erfüllt</w:t>
            </w:r>
          </w:p>
        </w:tc>
        <w:tc>
          <w:tcPr>
            <w:tcW w:w="3100" w:type="dxa"/>
          </w:tcPr>
          <w:p w:rsidR="00986F6B" w:rsidRPr="00AB3BD6" w:rsidP="003B7A91">
            <w:pPr>
              <w:pStyle w:val="BodyText"/>
              <w:bidi w:val="0"/>
            </w:pPr>
            <w:r w:rsidRPr="00AB3BD6">
              <w:t>Bedeutend</w:t>
            </w:r>
          </w:p>
        </w:tc>
      </w:tr>
      <w:tr w:rsidTr="00CD7575">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870" w:type="dxa"/>
            <w:tcBorders>
              <w:top w:val="nil"/>
              <w:bottom w:val="single" w:sz="12" w:space="0" w:color="000000"/>
              <w:right w:val="single" w:sz="12" w:space="0" w:color="000000"/>
            </w:tcBorders>
          </w:tcPr>
          <w:p w:rsidR="00986F6B" w:rsidRPr="00AB3BD6" w:rsidP="003B7A91">
            <w:pPr>
              <w:pStyle w:val="BodyText"/>
              <w:bidi w:val="0"/>
            </w:pPr>
          </w:p>
        </w:tc>
        <w:tc>
          <w:tcPr>
            <w:tcW w:w="3000" w:type="dxa"/>
            <w:tcBorders>
              <w:left w:val="single" w:sz="12" w:space="0" w:color="000000"/>
            </w:tcBorders>
          </w:tcPr>
          <w:p w:rsidR="00986F6B" w:rsidRPr="00AB3BD6" w:rsidP="003B7A91">
            <w:pPr>
              <w:pStyle w:val="BodyText"/>
              <w:bidi w:val="0"/>
            </w:pPr>
            <w:r w:rsidRPr="00AB3BD6">
              <w:t>Nicht erfüllt</w:t>
            </w:r>
          </w:p>
        </w:tc>
        <w:tc>
          <w:tcPr>
            <w:tcW w:w="3100" w:type="dxa"/>
          </w:tcPr>
          <w:p w:rsidR="00986F6B" w:rsidRPr="00AB3BD6" w:rsidP="003B7A91">
            <w:pPr>
              <w:pStyle w:val="BodyText"/>
              <w:bidi w:val="0"/>
            </w:pPr>
            <w:r w:rsidRPr="00AB3BD6">
              <w:t>Bedeutend</w:t>
            </w:r>
          </w:p>
        </w:tc>
      </w:tr>
    </w:tbl>
    <w:p w:rsidR="00986F6B" w:rsidRPr="00AB3BD6" w:rsidP="00986F6B">
      <w:pPr>
        <w:bidi w:val="0"/>
      </w:pPr>
    </w:p>
    <w:p w:rsidR="00986F6B" w:rsidRPr="00AB3BD6" w:rsidP="00986F6B">
      <w:pPr>
        <w:bidi w:val="0"/>
      </w:pPr>
      <w:bookmarkStart w:id="171" w:name="page_33"/>
      <w:bookmarkEnd w:id="171"/>
      <w:r w:rsidRPr="00AB3BD6">
        <w:t>Die Wahrscheinlichkeit des Auftretens von Problemen hängt, wie in Tabelle A.2 angegeben, vom Ausmaß der Prozessattribut-Diskrepanzen und von den Fähigkeitsgraden, bei denen sie auftreten, ab.</w:t>
      </w:r>
    </w:p>
    <w:p w:rsidR="00986F6B" w:rsidRPr="00AB3BD6" w:rsidP="00986F6B">
      <w:pPr>
        <w:bidi w:val="0"/>
      </w:pPr>
      <w:r w:rsidRPr="00AB3BD6">
        <w:t>Wie in der Tabelle angegeben, ist die höchste Wahrscheinlichkeit des Auftretens von Problemen mit einer beträchtlichen Fähigkeitsgrad-Diskrepanz verbunden, die sich entweder aus einer bedeutenden Prozessattribut-Diskrepanz bei Stufe 1 ergibt oder aus mehr als einer bedeutenden Diskrepanz innerhalb der Stufen 2 bis 5. Eine einzelne unbedeutende Diskrepanz auf Stufe 1 oder eine einzelne bedeutende Diskrepanz innerhalb der Stufen 2 bis 5 stellt eine signifikante Fähigkeitsgrad-Diskrepanz und eine mittlere Wahrscheinlichkeit des Auf</w:t>
      </w:r>
      <w:r w:rsidRPr="00AB3BD6">
        <w:softHyphen/>
        <w:t>tretens von Problemen dar. Unbedeutende Diskrepanzen innerhalb der Stufen 2 bis 5 stellen eine unwesent</w:t>
      </w:r>
      <w:r w:rsidRPr="00AB3BD6">
        <w:softHyphen/>
        <w:t>liche Fähigkeitsgrad-Diskrepanz und eine geringe Wahrscheinlichkeit des Auftretens von Problemen dar.</w:t>
      </w:r>
    </w:p>
    <w:p w:rsidR="00986F6B" w:rsidRPr="00AB3BD6" w:rsidP="003B7A91">
      <w:pPr>
        <w:pStyle w:val="Tabletitle"/>
        <w:bidi w:val="0"/>
      </w:pPr>
      <w:r w:rsidRPr="00AB3BD6">
        <w:t>Tabelle A.2 — Fähigkeitsgrad-Diskrepanzen</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5670"/>
        <w:gridCol w:w="1900"/>
        <w:gridCol w:w="2182"/>
      </w:tblGrid>
      <w:tr w:rsidTr="007E1FE3">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5670" w:type="dxa"/>
            <w:tcBorders>
              <w:top w:val="single" w:sz="12" w:space="0" w:color="000000"/>
              <w:bottom w:val="single" w:sz="12" w:space="0" w:color="000000"/>
              <w:right w:val="single" w:sz="12" w:space="0" w:color="000000"/>
            </w:tcBorders>
          </w:tcPr>
          <w:p w:rsidR="00F75687" w:rsidRPr="00AB3BD6" w:rsidP="003B7A91">
            <w:pPr>
              <w:pStyle w:val="BodyText"/>
              <w:bidi w:val="0"/>
              <w:jc w:val="left"/>
              <w:rPr>
                <w:b/>
                <w:sz w:val="20"/>
              </w:rPr>
            </w:pPr>
            <w:r w:rsidRPr="00AB3BD6">
              <w:rPr>
                <w:b/>
                <w:sz w:val="20"/>
              </w:rPr>
              <w:t>Anzahl der Prozessattribut-Diskrepanzen und Fähigkeitsgrad</w:t>
            </w:r>
          </w:p>
        </w:tc>
        <w:tc>
          <w:tcPr>
            <w:tcW w:w="1900" w:type="dxa"/>
            <w:tcBorders>
              <w:left w:val="single" w:sz="12" w:space="0" w:color="000000"/>
              <w:bottom w:val="single" w:sz="12" w:space="0" w:color="000000"/>
            </w:tcBorders>
          </w:tcPr>
          <w:p w:rsidR="00F75687" w:rsidRPr="00AB3BD6" w:rsidP="003B7A91">
            <w:pPr>
              <w:pStyle w:val="BodyText"/>
              <w:bidi w:val="0"/>
              <w:rPr>
                <w:b/>
                <w:sz w:val="20"/>
              </w:rPr>
            </w:pPr>
            <w:r w:rsidRPr="00AB3BD6">
              <w:rPr>
                <w:b/>
                <w:sz w:val="20"/>
              </w:rPr>
              <w:t>Fähigkeitsgrad-Diskrepanz</w:t>
            </w:r>
          </w:p>
        </w:tc>
        <w:tc>
          <w:tcPr>
            <w:tcW w:w="2182" w:type="dxa"/>
            <w:tcBorders>
              <w:bottom w:val="single" w:sz="12" w:space="0" w:color="000000"/>
            </w:tcBorders>
          </w:tcPr>
          <w:p w:rsidR="00F75687" w:rsidRPr="00AB3BD6" w:rsidP="003B7A91">
            <w:pPr>
              <w:pStyle w:val="BodyText"/>
              <w:bidi w:val="0"/>
              <w:jc w:val="left"/>
              <w:rPr>
                <w:b/>
                <w:sz w:val="20"/>
              </w:rPr>
            </w:pPr>
            <w:r w:rsidRPr="00AB3BD6">
              <w:rPr>
                <w:b/>
                <w:sz w:val="20"/>
              </w:rPr>
              <w:t>Wahrscheinlichkeit des Auftretens von Problemen</w:t>
            </w:r>
          </w:p>
        </w:tc>
      </w:tr>
      <w:tr w:rsidTr="007E1FE3">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5670" w:type="dxa"/>
            <w:tcBorders>
              <w:top w:val="single" w:sz="12" w:space="0" w:color="000000"/>
              <w:right w:val="single" w:sz="12" w:space="0" w:color="000000"/>
            </w:tcBorders>
          </w:tcPr>
          <w:p w:rsidR="00F75687" w:rsidRPr="00AB3BD6" w:rsidP="003B7A91">
            <w:pPr>
              <w:pStyle w:val="BodyText"/>
              <w:bidi w:val="0"/>
            </w:pPr>
            <w:r w:rsidRPr="00AB3BD6">
              <w:t>Keine bedeutenden oder unbedeutenden Diskrepanzen</w:t>
            </w:r>
          </w:p>
        </w:tc>
        <w:tc>
          <w:tcPr>
            <w:tcW w:w="1900" w:type="dxa"/>
            <w:tcBorders>
              <w:top w:val="single" w:sz="12" w:space="0" w:color="000000"/>
              <w:left w:val="single" w:sz="12" w:space="0" w:color="000000"/>
            </w:tcBorders>
          </w:tcPr>
          <w:p w:rsidR="00F75687" w:rsidRPr="00AB3BD6" w:rsidP="003B7A91">
            <w:pPr>
              <w:pStyle w:val="BodyText"/>
              <w:bidi w:val="0"/>
              <w:rPr>
                <w:b/>
              </w:rPr>
            </w:pPr>
            <w:r w:rsidRPr="00AB3BD6">
              <w:rPr>
                <w:b/>
              </w:rPr>
              <w:t>Keine</w:t>
            </w:r>
          </w:p>
        </w:tc>
        <w:tc>
          <w:tcPr>
            <w:tcW w:w="2182" w:type="dxa"/>
            <w:tcBorders>
              <w:top w:val="single" w:sz="12" w:space="0" w:color="000000"/>
              <w:bottom w:val="nil"/>
            </w:tcBorders>
          </w:tcPr>
          <w:p w:rsidR="00F75687" w:rsidRPr="00AB3BD6" w:rsidP="003B7A91">
            <w:pPr>
              <w:pStyle w:val="BodyText"/>
              <w:bidi w:val="0"/>
            </w:pPr>
            <w:r w:rsidRPr="00AB3BD6">
              <w:t>Am geringsten</w:t>
            </w:r>
          </w:p>
        </w:tc>
      </w:tr>
      <w:tr w:rsidTr="007E1FE3">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5670" w:type="dxa"/>
            <w:tcBorders>
              <w:right w:val="single" w:sz="12" w:space="0" w:color="000000"/>
            </w:tcBorders>
          </w:tcPr>
          <w:p w:rsidR="00F75687" w:rsidRPr="00AB3BD6" w:rsidP="00F75687">
            <w:pPr>
              <w:pStyle w:val="BodyText"/>
              <w:bidi w:val="0"/>
              <w:jc w:val="left"/>
            </w:pPr>
            <w:r w:rsidRPr="00AB3BD6">
              <w:t>Keine Diskrepanz bei Stufe 1 und nur unbedeutende Diskrepanzen innerhalb der Stufen 2, 3, 4 oder 5</w:t>
            </w:r>
          </w:p>
        </w:tc>
        <w:tc>
          <w:tcPr>
            <w:tcW w:w="1900" w:type="dxa"/>
            <w:tcBorders>
              <w:left w:val="single" w:sz="12" w:space="0" w:color="000000"/>
            </w:tcBorders>
          </w:tcPr>
          <w:p w:rsidR="00F75687" w:rsidRPr="00AB3BD6" w:rsidP="003B7A91">
            <w:pPr>
              <w:pStyle w:val="BodyText"/>
              <w:bidi w:val="0"/>
              <w:rPr>
                <w:b/>
              </w:rPr>
            </w:pPr>
            <w:r w:rsidRPr="00AB3BD6">
              <w:rPr>
                <w:b/>
              </w:rPr>
              <w:t>Unwesentlich</w:t>
            </w:r>
          </w:p>
        </w:tc>
        <w:tc>
          <w:tcPr>
            <w:tcW w:w="2182" w:type="dxa"/>
            <w:tcBorders>
              <w:top w:val="nil"/>
              <w:bottom w:val="nil"/>
            </w:tcBorders>
          </w:tcPr>
          <w:p w:rsidR="00F75687" w:rsidRPr="00AB3BD6" w:rsidP="003B7A91">
            <w:pPr>
              <w:pStyle w:val="BodyText"/>
              <w:bidi w:val="0"/>
            </w:pPr>
          </w:p>
        </w:tc>
      </w:tr>
      <w:tr w:rsidTr="007E1FE3">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5670" w:type="dxa"/>
            <w:tcBorders>
              <w:right w:val="single" w:sz="12" w:space="0" w:color="000000"/>
            </w:tcBorders>
          </w:tcPr>
          <w:p w:rsidR="00F75687" w:rsidRPr="00AB3BD6" w:rsidP="00F75687">
            <w:pPr>
              <w:pStyle w:val="BodyText"/>
              <w:bidi w:val="0"/>
              <w:jc w:val="left"/>
            </w:pPr>
            <w:r w:rsidRPr="00AB3BD6">
              <w:t>Eine unbedeutende Diskrepanz bei Stufe 1 oder eine einzelne bedeutende Diskrepanz innerhalb der Stufen 2, 3, 4 oder 5</w:t>
            </w:r>
          </w:p>
        </w:tc>
        <w:tc>
          <w:tcPr>
            <w:tcW w:w="1900" w:type="dxa"/>
            <w:tcBorders>
              <w:left w:val="single" w:sz="12" w:space="0" w:color="000000"/>
            </w:tcBorders>
          </w:tcPr>
          <w:p w:rsidR="00F75687" w:rsidRPr="00AB3BD6" w:rsidP="003B7A91">
            <w:pPr>
              <w:pStyle w:val="BodyText"/>
              <w:bidi w:val="0"/>
              <w:rPr>
                <w:b/>
              </w:rPr>
            </w:pPr>
            <w:r w:rsidRPr="00AB3BD6">
              <w:rPr>
                <w:b/>
              </w:rPr>
              <w:t>Signifikant</w:t>
            </w:r>
          </w:p>
        </w:tc>
        <w:tc>
          <w:tcPr>
            <w:tcW w:w="2182" w:type="dxa"/>
            <w:tcBorders>
              <w:top w:val="nil"/>
              <w:bottom w:val="nil"/>
            </w:tcBorders>
          </w:tcPr>
          <w:p w:rsidR="00F75687" w:rsidRPr="00AB3BD6" w:rsidP="003B7A91">
            <w:pPr>
              <w:pStyle w:val="BodyText"/>
              <w:bidi w:val="0"/>
            </w:pPr>
          </w:p>
        </w:tc>
      </w:tr>
      <w:tr w:rsidTr="007E1FE3">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5670" w:type="dxa"/>
            <w:tcBorders>
              <w:bottom w:val="single" w:sz="12" w:space="0" w:color="000000"/>
              <w:right w:val="single" w:sz="12" w:space="0" w:color="000000"/>
            </w:tcBorders>
          </w:tcPr>
          <w:p w:rsidR="00F75687" w:rsidRPr="00AB3BD6" w:rsidP="00F75687">
            <w:pPr>
              <w:pStyle w:val="BodyText"/>
              <w:bidi w:val="0"/>
              <w:jc w:val="left"/>
            </w:pPr>
            <w:r w:rsidRPr="00AB3BD6">
              <w:t>Eine bedeutende Diskrepanz bei Stufe 1 oder mehr als eine bedeutende Diskrepanz innerhalb der Stufen 2, 3, 4 oder 5</w:t>
            </w:r>
          </w:p>
        </w:tc>
        <w:tc>
          <w:tcPr>
            <w:tcW w:w="1900" w:type="dxa"/>
            <w:tcBorders>
              <w:left w:val="single" w:sz="12" w:space="0" w:color="000000"/>
            </w:tcBorders>
          </w:tcPr>
          <w:p w:rsidR="00F75687" w:rsidRPr="00AB3BD6" w:rsidP="003B7A91">
            <w:pPr>
              <w:pStyle w:val="BodyText"/>
              <w:bidi w:val="0"/>
              <w:rPr>
                <w:b/>
              </w:rPr>
            </w:pPr>
            <w:r w:rsidRPr="00AB3BD6">
              <w:rPr>
                <w:b/>
              </w:rPr>
              <w:t>Beträchtlich</w:t>
            </w:r>
          </w:p>
        </w:tc>
        <w:tc>
          <w:tcPr>
            <w:tcW w:w="2182" w:type="dxa"/>
            <w:tcBorders>
              <w:top w:val="nil"/>
              <w:bottom w:val="single" w:sz="12" w:space="0" w:color="000000"/>
            </w:tcBorders>
          </w:tcPr>
          <w:p w:rsidR="00F75687" w:rsidRPr="00AB3BD6" w:rsidP="003B7A91">
            <w:pPr>
              <w:pStyle w:val="BodyText"/>
              <w:bidi w:val="0"/>
            </w:pPr>
            <w:r w:rsidRPr="00AB3BD6">
              <w:t>Am höchsten</w:t>
            </w:r>
          </w:p>
        </w:tc>
      </w:tr>
    </w:tbl>
    <w:p w:rsidR="00986F6B" w:rsidRPr="00AB3BD6" w:rsidP="003B7A91">
      <w:pPr>
        <w:pStyle w:val="a2"/>
        <w:bidi w:val="0"/>
      </w:pPr>
      <w:bookmarkStart w:id="172" w:name="_Toc225913675"/>
      <w:r w:rsidRPr="00AB3BD6">
        <w:t>Folge</w:t>
      </w:r>
      <w:bookmarkEnd w:id="172"/>
    </w:p>
    <w:p w:rsidR="00986F6B" w:rsidRPr="00AB3BD6" w:rsidP="00986F6B">
      <w:pPr>
        <w:bidi w:val="0"/>
      </w:pPr>
      <w:r w:rsidRPr="00AB3BD6">
        <w:t>Die mit den einzelnen Prozessattribut-Diskrepanzen verbundenen möglichen Folgen sind in Tabelle 3 in Abschnitt 5.5 angegeben. Im Falle der Analyse des Prozessrisikos nach der in diesem Anhang gegebenen Beschreibung hängt der Schweregrad der Folgen jedoch, wie in Tabelle A.3 gezeigt, vom Fähig</w:t>
      </w:r>
      <w:r w:rsidRPr="00AB3BD6">
        <w:softHyphen/>
        <w:t>keitsgrad ab, bei dem die Diskrepanzen auftreten.</w:t>
      </w:r>
    </w:p>
    <w:p w:rsidR="00986F6B" w:rsidRPr="00AB3BD6" w:rsidP="00986F6B">
      <w:pPr>
        <w:bidi w:val="0"/>
      </w:pPr>
      <w:r w:rsidRPr="00AB3BD6">
        <w:t>Kommt beispielsweise das Assessment eines ausgewählten Prozesses z. B. zu dem Schluss, dass dieser nicht vollständig durchgeführt wurde, ist also die Bewertung für PA 1.1 niedriger als Vollständig erfüllt, so können die vor</w:t>
      </w:r>
      <w:r w:rsidRPr="00AB3BD6">
        <w:softHyphen/>
        <w:t>gesehenen Prozessresultate nicht erreicht werden — was die am schwersten wiegende Folge wäre.</w:t>
      </w:r>
    </w:p>
    <w:p w:rsidR="00986F6B" w:rsidRPr="00AB3BD6" w:rsidP="003B7A91">
      <w:pPr>
        <w:pStyle w:val="Tabletitle"/>
        <w:bidi w:val="0"/>
      </w:pPr>
      <w:r w:rsidRPr="00AB3BD6">
        <w:t>Tabelle A.3 — Folgen des Auftretens von Problemen</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2736"/>
        <w:gridCol w:w="5207"/>
        <w:gridCol w:w="1809"/>
      </w:tblGrid>
      <w:tr w:rsidTr="00DE496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top w:val="single" w:sz="12" w:space="0" w:color="000000"/>
              <w:bottom w:val="single" w:sz="12" w:space="0" w:color="000000"/>
              <w:right w:val="single" w:sz="12" w:space="0" w:color="000000"/>
            </w:tcBorders>
          </w:tcPr>
          <w:p w:rsidR="00F75687" w:rsidRPr="00AB3BD6" w:rsidP="00FF17D4">
            <w:pPr>
              <w:pStyle w:val="BodyText"/>
              <w:bidi w:val="0"/>
              <w:jc w:val="left"/>
              <w:rPr>
                <w:b/>
                <w:sz w:val="20"/>
              </w:rPr>
            </w:pPr>
            <w:r w:rsidRPr="00AB3BD6">
              <w:rPr>
                <w:b/>
                <w:sz w:val="20"/>
              </w:rPr>
              <w:t>Fähigkeitsgrad, bei dem die Diskrepanz auftritt</w:t>
            </w:r>
          </w:p>
        </w:tc>
        <w:tc>
          <w:tcPr>
            <w:tcW w:w="5300" w:type="dxa"/>
            <w:tcBorders>
              <w:left w:val="single" w:sz="12" w:space="0" w:color="000000"/>
              <w:bottom w:val="single" w:sz="12" w:space="0" w:color="000000"/>
            </w:tcBorders>
          </w:tcPr>
          <w:p w:rsidR="00F75687" w:rsidRPr="00AB3BD6" w:rsidP="003B7A91">
            <w:pPr>
              <w:pStyle w:val="BodyText"/>
              <w:bidi w:val="0"/>
              <w:rPr>
                <w:b/>
                <w:sz w:val="20"/>
              </w:rPr>
            </w:pPr>
            <w:r w:rsidRPr="00AB3BD6">
              <w:rPr>
                <w:b/>
                <w:sz w:val="20"/>
              </w:rPr>
              <w:t>Art der Folge</w:t>
            </w:r>
          </w:p>
        </w:tc>
        <w:tc>
          <w:tcPr>
            <w:tcW w:w="1821" w:type="dxa"/>
            <w:tcBorders>
              <w:bottom w:val="single" w:sz="12" w:space="0" w:color="000000"/>
            </w:tcBorders>
          </w:tcPr>
          <w:p w:rsidR="00F75687" w:rsidRPr="00AB3BD6" w:rsidP="003B7A91">
            <w:pPr>
              <w:pStyle w:val="BodyText"/>
              <w:bidi w:val="0"/>
              <w:rPr>
                <w:b/>
                <w:sz w:val="20"/>
              </w:rPr>
            </w:pPr>
            <w:r w:rsidRPr="00AB3BD6">
              <w:rPr>
                <w:b/>
                <w:sz w:val="20"/>
              </w:rPr>
              <w:t>Schweregrad der Folge</w:t>
            </w:r>
          </w:p>
        </w:tc>
      </w:tr>
      <w:tr w:rsidTr="00DE496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top w:val="single" w:sz="12" w:space="0" w:color="000000"/>
              <w:right w:val="single" w:sz="12" w:space="0" w:color="000000"/>
            </w:tcBorders>
          </w:tcPr>
          <w:p w:rsidR="00F75687" w:rsidRPr="00AB3BD6" w:rsidP="003B7A91">
            <w:pPr>
              <w:pStyle w:val="BodyText"/>
              <w:bidi w:val="0"/>
            </w:pPr>
            <w:r w:rsidRPr="00AB3BD6">
              <w:t>5 — Optimierender Prozess</w:t>
            </w:r>
          </w:p>
        </w:tc>
        <w:tc>
          <w:tcPr>
            <w:tcW w:w="5300" w:type="dxa"/>
            <w:tcBorders>
              <w:top w:val="single" w:sz="12" w:space="0" w:color="000000"/>
              <w:left w:val="single" w:sz="12" w:space="0" w:color="000000"/>
            </w:tcBorders>
          </w:tcPr>
          <w:p w:rsidR="00F75687" w:rsidRPr="00AB3BD6" w:rsidP="003B7A91">
            <w:pPr>
              <w:pStyle w:val="BodyText"/>
              <w:bidi w:val="0"/>
            </w:pPr>
            <w:r w:rsidRPr="00AB3BD6">
              <w:t>Prozessverbesserungen können nicht erreicht oder evaluiert werden</w:t>
            </w:r>
          </w:p>
        </w:tc>
        <w:tc>
          <w:tcPr>
            <w:tcW w:w="1821" w:type="dxa"/>
            <w:tcBorders>
              <w:top w:val="single" w:sz="12" w:space="0" w:color="000000"/>
              <w:bottom w:val="nil"/>
            </w:tcBorders>
          </w:tcPr>
          <w:p w:rsidR="00F75687" w:rsidRPr="00AB3BD6" w:rsidP="003B7A91">
            <w:pPr>
              <w:pStyle w:val="BodyText"/>
              <w:bidi w:val="0"/>
            </w:pPr>
            <w:r w:rsidRPr="00AB3BD6">
              <w:t>Am niedrigsten</w:t>
            </w:r>
          </w:p>
        </w:tc>
      </w:tr>
      <w:tr w:rsidTr="00DE496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F75687" w:rsidRPr="00AB3BD6" w:rsidP="003B7A91">
            <w:pPr>
              <w:pStyle w:val="BodyText"/>
              <w:bidi w:val="0"/>
            </w:pPr>
            <w:r w:rsidRPr="00AB3BD6">
              <w:t>4 — Vorhersagbarer Prozess</w:t>
            </w:r>
          </w:p>
        </w:tc>
        <w:tc>
          <w:tcPr>
            <w:tcW w:w="5300" w:type="dxa"/>
            <w:tcBorders>
              <w:left w:val="single" w:sz="12" w:space="0" w:color="000000"/>
            </w:tcBorders>
          </w:tcPr>
          <w:p w:rsidR="00F75687" w:rsidRPr="00AB3BD6" w:rsidP="003B7A91">
            <w:pPr>
              <w:pStyle w:val="BodyText"/>
              <w:bidi w:val="0"/>
            </w:pPr>
            <w:r w:rsidRPr="00AB3BD6">
              <w:t>Die Leistung lässt sich nicht quantifizieren oder es ist nicht möglich, Probleme frühzeitig zu erkennen</w:t>
            </w:r>
          </w:p>
        </w:tc>
        <w:tc>
          <w:tcPr>
            <w:tcW w:w="1821" w:type="dxa"/>
            <w:tcBorders>
              <w:top w:val="nil"/>
              <w:bottom w:val="nil"/>
            </w:tcBorders>
          </w:tcPr>
          <w:p w:rsidR="00F75687" w:rsidRPr="00AB3BD6" w:rsidP="003B7A91">
            <w:pPr>
              <w:pStyle w:val="BodyText"/>
              <w:bidi w:val="0"/>
            </w:pPr>
          </w:p>
        </w:tc>
      </w:tr>
      <w:tr w:rsidTr="00DE496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F75687" w:rsidRPr="00AB3BD6" w:rsidP="003B7A91">
            <w:pPr>
              <w:pStyle w:val="BodyText"/>
              <w:bidi w:val="0"/>
            </w:pPr>
            <w:r w:rsidRPr="00AB3BD6">
              <w:t>3 — Etablierter Prozess</w:t>
            </w:r>
          </w:p>
        </w:tc>
        <w:tc>
          <w:tcPr>
            <w:tcW w:w="5300" w:type="dxa"/>
            <w:tcBorders>
              <w:left w:val="single" w:sz="12" w:space="0" w:color="000000"/>
            </w:tcBorders>
          </w:tcPr>
          <w:p w:rsidR="00F75687" w:rsidRPr="00AB3BD6" w:rsidP="003B7A91">
            <w:pPr>
              <w:pStyle w:val="BodyText"/>
              <w:bidi w:val="0"/>
            </w:pPr>
            <w:r w:rsidRPr="00AB3BD6">
              <w:t>Die Prozessdurchführung ist nicht in der gesamten Organisation einheitlich</w:t>
            </w:r>
          </w:p>
        </w:tc>
        <w:tc>
          <w:tcPr>
            <w:tcW w:w="1821" w:type="dxa"/>
            <w:tcBorders>
              <w:top w:val="nil"/>
              <w:bottom w:val="nil"/>
            </w:tcBorders>
          </w:tcPr>
          <w:p w:rsidR="00F75687" w:rsidRPr="00AB3BD6" w:rsidP="003B7A91">
            <w:pPr>
              <w:pStyle w:val="BodyText"/>
              <w:bidi w:val="0"/>
            </w:pPr>
          </w:p>
        </w:tc>
      </w:tr>
      <w:tr w:rsidTr="00DE496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right w:val="single" w:sz="12" w:space="0" w:color="000000"/>
            </w:tcBorders>
          </w:tcPr>
          <w:p w:rsidR="00F75687" w:rsidRPr="00AB3BD6" w:rsidP="003B7A91">
            <w:pPr>
              <w:pStyle w:val="BodyText"/>
              <w:bidi w:val="0"/>
            </w:pPr>
            <w:r w:rsidRPr="00AB3BD6">
              <w:t>2 — Gelenkter Prozess</w:t>
            </w:r>
          </w:p>
        </w:tc>
        <w:tc>
          <w:tcPr>
            <w:tcW w:w="5300" w:type="dxa"/>
            <w:tcBorders>
              <w:left w:val="single" w:sz="12" w:space="0" w:color="000000"/>
            </w:tcBorders>
          </w:tcPr>
          <w:p w:rsidR="00F75687" w:rsidRPr="00AB3BD6" w:rsidP="003B7A91">
            <w:pPr>
              <w:pStyle w:val="BodyText"/>
              <w:bidi w:val="0"/>
            </w:pPr>
            <w:r w:rsidRPr="00AB3BD6">
              <w:t>Budget- oder Fristüberschreitungen, unvorhersagbare Produktqualität</w:t>
            </w:r>
          </w:p>
        </w:tc>
        <w:tc>
          <w:tcPr>
            <w:tcW w:w="1821" w:type="dxa"/>
            <w:tcBorders>
              <w:top w:val="nil"/>
              <w:bottom w:val="nil"/>
            </w:tcBorders>
          </w:tcPr>
          <w:p w:rsidR="00F75687" w:rsidRPr="00AB3BD6" w:rsidP="003B7A91">
            <w:pPr>
              <w:pStyle w:val="BodyText"/>
              <w:bidi w:val="0"/>
            </w:pPr>
          </w:p>
        </w:tc>
      </w:tr>
      <w:tr w:rsidTr="00DE496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770" w:type="dxa"/>
            <w:tcBorders>
              <w:bottom w:val="single" w:sz="12" w:space="0" w:color="000000"/>
              <w:right w:val="single" w:sz="12" w:space="0" w:color="000000"/>
            </w:tcBorders>
          </w:tcPr>
          <w:p w:rsidR="00F75687" w:rsidRPr="00AB3BD6" w:rsidP="003B7A91">
            <w:pPr>
              <w:pStyle w:val="BodyText"/>
              <w:bidi w:val="0"/>
            </w:pPr>
            <w:r w:rsidRPr="00AB3BD6">
              <w:t>1 — Durchgeführter Prozess</w:t>
            </w:r>
          </w:p>
        </w:tc>
        <w:tc>
          <w:tcPr>
            <w:tcW w:w="5300" w:type="dxa"/>
            <w:tcBorders>
              <w:left w:val="single" w:sz="12" w:space="0" w:color="000000"/>
            </w:tcBorders>
          </w:tcPr>
          <w:p w:rsidR="00F75687" w:rsidRPr="00AB3BD6" w:rsidP="003B7A91">
            <w:pPr>
              <w:pStyle w:val="BodyText"/>
              <w:bidi w:val="0"/>
            </w:pPr>
            <w:r w:rsidRPr="00AB3BD6">
              <w:t>Fehlende Arbeitsprodukte; vorgesehene Prozessresultate werden nicht erreicht</w:t>
            </w:r>
          </w:p>
        </w:tc>
        <w:tc>
          <w:tcPr>
            <w:tcW w:w="1821" w:type="dxa"/>
            <w:tcBorders>
              <w:top w:val="nil"/>
              <w:bottom w:val="single" w:sz="12" w:space="0" w:color="000000"/>
            </w:tcBorders>
          </w:tcPr>
          <w:p w:rsidR="00F75687" w:rsidRPr="00AB3BD6" w:rsidP="003B7A91">
            <w:pPr>
              <w:pStyle w:val="BodyText"/>
              <w:bidi w:val="0"/>
            </w:pPr>
            <w:r w:rsidRPr="00AB3BD6">
              <w:t>Am höchsten</w:t>
            </w:r>
          </w:p>
        </w:tc>
      </w:tr>
    </w:tbl>
    <w:p w:rsidR="00986F6B" w:rsidRPr="00AB3BD6" w:rsidP="00986F6B">
      <w:pPr>
        <w:bidi w:val="0"/>
      </w:pPr>
    </w:p>
    <w:p w:rsidR="00986F6B" w:rsidRPr="00AB3BD6" w:rsidP="00986F6B">
      <w:pPr>
        <w:pStyle w:val="a2"/>
        <w:bidi w:val="0"/>
      </w:pPr>
      <w:bookmarkStart w:id="173" w:name="_Toc225913676"/>
      <w:bookmarkStart w:id="174" w:name="page_34"/>
      <w:bookmarkEnd w:id="174"/>
      <w:r w:rsidRPr="00AB3BD6">
        <w:t>Prozessrisiko</w:t>
      </w:r>
      <w:bookmarkEnd w:id="173"/>
    </w:p>
    <w:p w:rsidR="00986F6B" w:rsidRPr="00AB3BD6" w:rsidP="00986F6B">
      <w:pPr>
        <w:bidi w:val="0"/>
      </w:pPr>
      <w:r w:rsidRPr="00AB3BD6">
        <w:t xml:space="preserve">Das mit jedem einzelnen Prozess verbundene Risiko hängt von der </w:t>
      </w:r>
      <w:r w:rsidRPr="00AB3BD6">
        <w:rPr>
          <w:i/>
        </w:rPr>
        <w:t>Wahrscheinlichkeit</w:t>
      </w:r>
      <w:r w:rsidRPr="00AB3BD6">
        <w:t xml:space="preserve">, dass es aufgrund der festgestellten Diskrepanz zu Problemen kommt, und von den in diesem Falle möglichen </w:t>
      </w:r>
      <w:r w:rsidRPr="00AB3BD6">
        <w:rPr>
          <w:i/>
          <w:iCs/>
        </w:rPr>
        <w:t>Folgen</w:t>
      </w:r>
      <w:r w:rsidRPr="00AB3BD6">
        <w:t xml:space="preserve"> ab.</w:t>
      </w:r>
    </w:p>
    <w:p w:rsidR="00986F6B" w:rsidRPr="00AB3BD6" w:rsidP="00986F6B">
      <w:pPr>
        <w:bidi w:val="0"/>
      </w:pPr>
      <w:r w:rsidRPr="00AB3BD6">
        <w:t>Das höchste Risiko ergibt sich im Falle beträchtlicher Diskrepanzen bei niedrigem Fähigkeitsgrad — wie sich Tabelle A.4 entnehmen lässt.</w:t>
      </w:r>
    </w:p>
    <w:p w:rsidR="00986F6B" w:rsidRPr="00AB3BD6" w:rsidP="00986F6B">
      <w:pPr>
        <w:bidi w:val="0"/>
      </w:pPr>
      <w:r w:rsidRPr="00AB3BD6">
        <w:t>Falls bei mehr als einem Fähigkeitsgrad Risiken festgestellt werden, dann gilt das Risiko des höchsten Fähig</w:t>
      </w:r>
      <w:r w:rsidRPr="00AB3BD6">
        <w:softHyphen/>
        <w:t>keitsgrades als das Prozessrisiko.</w:t>
      </w:r>
    </w:p>
    <w:p w:rsidR="00986F6B" w:rsidRPr="00AB3BD6" w:rsidP="00986F6B">
      <w:pPr>
        <w:keepNext/>
        <w:keepLines/>
        <w:bidi w:val="0"/>
        <w:jc w:val="center"/>
        <w:rPr>
          <w:b/>
          <w:bCs/>
        </w:rPr>
      </w:pPr>
      <w:r w:rsidRPr="00AB3BD6">
        <w:rPr>
          <w:b/>
          <w:bCs/>
        </w:rPr>
        <w:t>Tabelle A.4 — Risiken in Verbindung mit den einzelnen Fähigkeitsgraden</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3312"/>
        <w:gridCol w:w="2150"/>
        <w:gridCol w:w="2143"/>
        <w:gridCol w:w="2147"/>
      </w:tblGrid>
      <w:tr w:rsidTr="004F18E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3370" w:type="dxa"/>
            <w:vMerge w:val="restart"/>
            <w:tcBorders>
              <w:top w:val="single" w:sz="12" w:space="0" w:color="000000"/>
              <w:right w:val="single" w:sz="12" w:space="0" w:color="000000"/>
            </w:tcBorders>
          </w:tcPr>
          <w:p w:rsidR="00986F6B" w:rsidRPr="00AB3BD6" w:rsidP="003B7A91">
            <w:pPr>
              <w:pStyle w:val="BodyText"/>
              <w:bidi w:val="0"/>
              <w:jc w:val="left"/>
              <w:rPr>
                <w:b/>
                <w:i/>
                <w:sz w:val="20"/>
              </w:rPr>
            </w:pPr>
            <w:r w:rsidRPr="00AB3BD6">
              <w:rPr>
                <w:b/>
                <w:i/>
                <w:sz w:val="20"/>
              </w:rPr>
              <w:t>Folge</w:t>
            </w:r>
          </w:p>
          <w:p w:rsidR="00986F6B" w:rsidRPr="00AB3BD6" w:rsidP="003B7A91">
            <w:pPr>
              <w:pStyle w:val="BodyText"/>
              <w:bidi w:val="0"/>
              <w:jc w:val="left"/>
              <w:rPr>
                <w:b/>
                <w:sz w:val="20"/>
              </w:rPr>
            </w:pPr>
            <w:r w:rsidRPr="00AB3BD6">
              <w:rPr>
                <w:b/>
                <w:i/>
                <w:sz w:val="20"/>
              </w:rPr>
              <w:t>angezeigt durch den Fähigkeits-grad, bei dem die Diskrepanz auftritt</w:t>
            </w:r>
          </w:p>
        </w:tc>
        <w:tc>
          <w:tcPr>
            <w:tcW w:w="6521" w:type="dxa"/>
            <w:gridSpan w:val="3"/>
            <w:tcBorders>
              <w:left w:val="single" w:sz="12" w:space="0" w:color="000000"/>
              <w:bottom w:val="single" w:sz="6" w:space="0" w:color="000000"/>
            </w:tcBorders>
          </w:tcPr>
          <w:p w:rsidR="00986F6B" w:rsidRPr="00AB3BD6" w:rsidP="003B7A91">
            <w:pPr>
              <w:pStyle w:val="BodyText"/>
              <w:bidi w:val="0"/>
              <w:rPr>
                <w:b/>
                <w:i/>
                <w:sz w:val="20"/>
              </w:rPr>
            </w:pPr>
            <w:r w:rsidRPr="00AB3BD6">
              <w:rPr>
                <w:b/>
                <w:i/>
                <w:sz w:val="20"/>
              </w:rPr>
              <w:t>Wahrscheinlichkeit</w:t>
            </w:r>
          </w:p>
          <w:p w:rsidR="00986F6B" w:rsidRPr="00AB3BD6" w:rsidP="003B7A91">
            <w:pPr>
              <w:pStyle w:val="BodyText"/>
              <w:bidi w:val="0"/>
              <w:rPr>
                <w:b/>
                <w:i/>
                <w:sz w:val="20"/>
              </w:rPr>
            </w:pPr>
            <w:r w:rsidRPr="00AB3BD6">
              <w:rPr>
                <w:b/>
                <w:i/>
                <w:sz w:val="20"/>
              </w:rPr>
              <w:t>angezeigt durch das Ausmaß der Fähigkeitsgrad-Diskrepanz</w:t>
            </w:r>
          </w:p>
        </w:tc>
      </w:tr>
      <w:tr w:rsidTr="004F18E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3370" w:type="dxa"/>
            <w:vMerge/>
            <w:tcBorders>
              <w:bottom w:val="single" w:sz="12" w:space="0" w:color="000000"/>
              <w:right w:val="single" w:sz="12" w:space="0" w:color="000000"/>
            </w:tcBorders>
          </w:tcPr>
          <w:p w:rsidR="00986F6B" w:rsidRPr="00AB3BD6" w:rsidP="003B7A91">
            <w:pPr>
              <w:pStyle w:val="BodyText"/>
              <w:bidi w:val="0"/>
              <w:rPr>
                <w:b/>
                <w:sz w:val="20"/>
              </w:rPr>
            </w:pPr>
          </w:p>
        </w:tc>
        <w:tc>
          <w:tcPr>
            <w:tcW w:w="2173" w:type="dxa"/>
            <w:tcBorders>
              <w:top w:val="single" w:sz="6" w:space="0" w:color="000000"/>
              <w:left w:val="single" w:sz="12" w:space="0" w:color="000000"/>
              <w:bottom w:val="single" w:sz="12" w:space="0" w:color="000000"/>
            </w:tcBorders>
          </w:tcPr>
          <w:p w:rsidR="00986F6B" w:rsidRPr="00AB3BD6" w:rsidP="003B7A91">
            <w:pPr>
              <w:pStyle w:val="BodyText"/>
              <w:bidi w:val="0"/>
              <w:rPr>
                <w:b/>
                <w:i/>
                <w:sz w:val="20"/>
              </w:rPr>
            </w:pPr>
            <w:r w:rsidRPr="00AB3BD6">
              <w:rPr>
                <w:b/>
                <w:i/>
                <w:sz w:val="20"/>
              </w:rPr>
              <w:t>Unwesentlich</w:t>
            </w:r>
          </w:p>
        </w:tc>
        <w:tc>
          <w:tcPr>
            <w:tcW w:w="2174" w:type="dxa"/>
            <w:tcBorders>
              <w:top w:val="single" w:sz="6" w:space="0" w:color="000000"/>
              <w:bottom w:val="single" w:sz="12" w:space="0" w:color="000000"/>
            </w:tcBorders>
          </w:tcPr>
          <w:p w:rsidR="00986F6B" w:rsidRPr="00AB3BD6" w:rsidP="003B7A91">
            <w:pPr>
              <w:pStyle w:val="BodyText"/>
              <w:bidi w:val="0"/>
              <w:rPr>
                <w:b/>
                <w:i/>
                <w:sz w:val="20"/>
              </w:rPr>
            </w:pPr>
            <w:r w:rsidRPr="00AB3BD6">
              <w:rPr>
                <w:b/>
                <w:i/>
                <w:sz w:val="20"/>
              </w:rPr>
              <w:t>Signifikant</w:t>
            </w:r>
          </w:p>
        </w:tc>
        <w:tc>
          <w:tcPr>
            <w:tcW w:w="2174" w:type="dxa"/>
            <w:tcBorders>
              <w:top w:val="single" w:sz="6" w:space="0" w:color="000000"/>
              <w:bottom w:val="single" w:sz="12" w:space="0" w:color="000000"/>
            </w:tcBorders>
          </w:tcPr>
          <w:p w:rsidR="00986F6B" w:rsidRPr="00AB3BD6" w:rsidP="003B7A91">
            <w:pPr>
              <w:pStyle w:val="BodyText"/>
              <w:bidi w:val="0"/>
              <w:rPr>
                <w:b/>
                <w:i/>
                <w:sz w:val="20"/>
              </w:rPr>
            </w:pPr>
            <w:r w:rsidRPr="00AB3BD6">
              <w:rPr>
                <w:b/>
                <w:i/>
                <w:sz w:val="20"/>
              </w:rPr>
              <w:t>Beträchtlich</w:t>
            </w:r>
          </w:p>
        </w:tc>
      </w:tr>
      <w:tr w:rsidTr="004F18E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top w:val="single" w:sz="12" w:space="0" w:color="000000"/>
              <w:right w:val="single" w:sz="12" w:space="0" w:color="000000"/>
            </w:tcBorders>
          </w:tcPr>
          <w:p w:rsidR="00986F6B" w:rsidRPr="00AB3BD6" w:rsidP="003B7A91">
            <w:pPr>
              <w:pStyle w:val="BodyText"/>
              <w:bidi w:val="0"/>
              <w:rPr>
                <w:b/>
              </w:rPr>
            </w:pPr>
            <w:r w:rsidRPr="00AB3BD6">
              <w:rPr>
                <w:b/>
              </w:rPr>
              <w:t>5</w:t>
            </w:r>
            <w:bookmarkStart w:id="175" w:name="OLE_LINK3"/>
            <w:r w:rsidRPr="00AB3BD6" w:rsidR="00BF03B8">
              <w:rPr>
                <w:b/>
              </w:rPr>
              <w:t xml:space="preserve"> — Optimierender Prozess</w:t>
            </w:r>
            <w:bookmarkEnd w:id="175"/>
          </w:p>
        </w:tc>
        <w:tc>
          <w:tcPr>
            <w:tcW w:w="2173" w:type="dxa"/>
            <w:tcBorders>
              <w:top w:val="single" w:sz="12" w:space="0" w:color="000000"/>
              <w:left w:val="single" w:sz="12" w:space="0" w:color="000000"/>
            </w:tcBorders>
          </w:tcPr>
          <w:p w:rsidR="00986F6B" w:rsidRPr="00AB3BD6" w:rsidP="003B7A91">
            <w:pPr>
              <w:pStyle w:val="BodyText"/>
              <w:bidi w:val="0"/>
            </w:pPr>
            <w:r w:rsidRPr="00AB3BD6">
              <w:t>Geringes Risiko</w:t>
            </w:r>
          </w:p>
        </w:tc>
        <w:tc>
          <w:tcPr>
            <w:tcW w:w="2174" w:type="dxa"/>
            <w:tcBorders>
              <w:top w:val="single" w:sz="12" w:space="0" w:color="000000"/>
            </w:tcBorders>
          </w:tcPr>
          <w:p w:rsidR="00986F6B" w:rsidRPr="00AB3BD6" w:rsidP="003B7A91">
            <w:pPr>
              <w:pStyle w:val="BodyText"/>
              <w:bidi w:val="0"/>
            </w:pPr>
            <w:r w:rsidRPr="00AB3BD6">
              <w:t>Geringes Risiko</w:t>
            </w:r>
          </w:p>
        </w:tc>
        <w:tc>
          <w:tcPr>
            <w:tcW w:w="2174" w:type="dxa"/>
            <w:tcBorders>
              <w:top w:val="single" w:sz="12" w:space="0" w:color="000000"/>
            </w:tcBorders>
          </w:tcPr>
          <w:p w:rsidR="00986F6B" w:rsidRPr="00AB3BD6" w:rsidP="00986F6B">
            <w:pPr>
              <w:keepNext/>
              <w:keepLines/>
              <w:bidi w:val="0"/>
              <w:spacing w:before="60" w:after="60"/>
              <w:jc w:val="center"/>
            </w:pPr>
            <w:r w:rsidRPr="00AB3BD6">
              <w:t>Geringes Risiko</w:t>
            </w:r>
          </w:p>
        </w:tc>
      </w:tr>
      <w:tr w:rsidTr="004F18E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right w:val="single" w:sz="12" w:space="0" w:color="000000"/>
            </w:tcBorders>
          </w:tcPr>
          <w:p w:rsidR="00986F6B" w:rsidRPr="00AB3BD6" w:rsidP="003B7A91">
            <w:pPr>
              <w:pStyle w:val="BodyText"/>
              <w:bidi w:val="0"/>
              <w:rPr>
                <w:b/>
              </w:rPr>
            </w:pPr>
            <w:r w:rsidRPr="00AB3BD6">
              <w:rPr>
                <w:b/>
              </w:rPr>
              <w:t>4 — Vorhersagbarer Prozess</w:t>
            </w:r>
          </w:p>
        </w:tc>
        <w:tc>
          <w:tcPr>
            <w:tcW w:w="2173" w:type="dxa"/>
            <w:tcBorders>
              <w:left w:val="single" w:sz="12" w:space="0" w:color="000000"/>
            </w:tcBorders>
          </w:tcPr>
          <w:p w:rsidR="00986F6B" w:rsidRPr="00AB3BD6" w:rsidP="003B7A91">
            <w:pPr>
              <w:pStyle w:val="BodyText"/>
              <w:bidi w:val="0"/>
            </w:pPr>
            <w:r w:rsidRPr="00AB3BD6">
              <w:t>Geringes Risiko</w:t>
            </w:r>
          </w:p>
        </w:tc>
        <w:tc>
          <w:tcPr>
            <w:tcW w:w="2174" w:type="dxa"/>
          </w:tcPr>
          <w:p w:rsidR="00986F6B" w:rsidRPr="00AB3BD6" w:rsidP="003B7A91">
            <w:pPr>
              <w:pStyle w:val="BodyText"/>
              <w:bidi w:val="0"/>
            </w:pPr>
            <w:r w:rsidRPr="00AB3BD6">
              <w:t>Geringes Risiko</w:t>
            </w:r>
          </w:p>
        </w:tc>
        <w:tc>
          <w:tcPr>
            <w:tcW w:w="2174" w:type="dxa"/>
          </w:tcPr>
          <w:p w:rsidR="00986F6B" w:rsidRPr="00AB3BD6" w:rsidP="00986F6B">
            <w:pPr>
              <w:keepNext/>
              <w:keepLines/>
              <w:bidi w:val="0"/>
              <w:spacing w:before="60" w:after="60"/>
              <w:jc w:val="center"/>
            </w:pPr>
            <w:r w:rsidRPr="00AB3BD6">
              <w:t>Mittleres Risiko</w:t>
            </w:r>
          </w:p>
        </w:tc>
      </w:tr>
      <w:tr w:rsidTr="004F18E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right w:val="single" w:sz="12" w:space="0" w:color="000000"/>
            </w:tcBorders>
          </w:tcPr>
          <w:p w:rsidR="00986F6B" w:rsidRPr="00AB3BD6" w:rsidP="003B7A91">
            <w:pPr>
              <w:pStyle w:val="BodyText"/>
              <w:bidi w:val="0"/>
              <w:rPr>
                <w:b/>
              </w:rPr>
            </w:pPr>
            <w:r w:rsidRPr="00AB3BD6">
              <w:rPr>
                <w:b/>
              </w:rPr>
              <w:t>3 — Etablierter Prozess</w:t>
            </w:r>
          </w:p>
        </w:tc>
        <w:tc>
          <w:tcPr>
            <w:tcW w:w="2173" w:type="dxa"/>
            <w:tcBorders>
              <w:left w:val="single" w:sz="12" w:space="0" w:color="000000"/>
            </w:tcBorders>
          </w:tcPr>
          <w:p w:rsidR="00986F6B" w:rsidRPr="00AB3BD6" w:rsidP="003B7A91">
            <w:pPr>
              <w:pStyle w:val="BodyText"/>
              <w:bidi w:val="0"/>
            </w:pPr>
            <w:r w:rsidRPr="00AB3BD6">
              <w:t>Geringes Risiko</w:t>
            </w:r>
          </w:p>
        </w:tc>
        <w:tc>
          <w:tcPr>
            <w:tcW w:w="2174" w:type="dxa"/>
          </w:tcPr>
          <w:p w:rsidR="00986F6B" w:rsidRPr="00AB3BD6" w:rsidP="003B7A91">
            <w:pPr>
              <w:pStyle w:val="BodyText"/>
              <w:bidi w:val="0"/>
            </w:pPr>
            <w:r w:rsidRPr="00AB3BD6">
              <w:t>Mittleres Risiko</w:t>
            </w:r>
          </w:p>
        </w:tc>
        <w:tc>
          <w:tcPr>
            <w:tcW w:w="2174" w:type="dxa"/>
          </w:tcPr>
          <w:p w:rsidR="00986F6B" w:rsidRPr="00AB3BD6" w:rsidP="00986F6B">
            <w:pPr>
              <w:keepNext/>
              <w:keepLines/>
              <w:bidi w:val="0"/>
              <w:spacing w:before="60" w:after="60"/>
              <w:jc w:val="center"/>
            </w:pPr>
            <w:r w:rsidRPr="00AB3BD6">
              <w:t>Mittleres Risiko</w:t>
            </w:r>
          </w:p>
        </w:tc>
      </w:tr>
      <w:tr w:rsidTr="004F18E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right w:val="single" w:sz="12" w:space="0" w:color="000000"/>
            </w:tcBorders>
          </w:tcPr>
          <w:p w:rsidR="00986F6B" w:rsidRPr="00AB3BD6" w:rsidP="003B7A91">
            <w:pPr>
              <w:pStyle w:val="BodyText"/>
              <w:bidi w:val="0"/>
              <w:rPr>
                <w:b/>
              </w:rPr>
            </w:pPr>
            <w:r w:rsidRPr="00AB3BD6">
              <w:rPr>
                <w:b/>
              </w:rPr>
              <w:t>2 — Gelenkter Prozess</w:t>
            </w:r>
          </w:p>
        </w:tc>
        <w:tc>
          <w:tcPr>
            <w:tcW w:w="2173" w:type="dxa"/>
            <w:tcBorders>
              <w:left w:val="single" w:sz="12" w:space="0" w:color="000000"/>
            </w:tcBorders>
          </w:tcPr>
          <w:p w:rsidR="00986F6B" w:rsidRPr="00AB3BD6" w:rsidP="003B7A91">
            <w:pPr>
              <w:pStyle w:val="BodyText"/>
              <w:bidi w:val="0"/>
            </w:pPr>
            <w:r w:rsidRPr="00AB3BD6">
              <w:t>Mittleres Risiko</w:t>
            </w:r>
          </w:p>
        </w:tc>
        <w:tc>
          <w:tcPr>
            <w:tcW w:w="2174" w:type="dxa"/>
          </w:tcPr>
          <w:p w:rsidR="00986F6B" w:rsidRPr="00AB3BD6" w:rsidP="003B7A91">
            <w:pPr>
              <w:pStyle w:val="BodyText"/>
              <w:bidi w:val="0"/>
            </w:pPr>
            <w:r w:rsidRPr="00AB3BD6">
              <w:t>Mittleres Risiko</w:t>
            </w:r>
          </w:p>
        </w:tc>
        <w:tc>
          <w:tcPr>
            <w:tcW w:w="2174" w:type="dxa"/>
          </w:tcPr>
          <w:p w:rsidR="00986F6B" w:rsidRPr="00AB3BD6" w:rsidP="003B7A91">
            <w:pPr>
              <w:pStyle w:val="BodyText"/>
              <w:bidi w:val="0"/>
              <w:rPr>
                <w:b/>
              </w:rPr>
            </w:pPr>
            <w:r w:rsidRPr="00AB3BD6">
              <w:rPr>
                <w:b/>
              </w:rPr>
              <w:t>Hohes Risiko</w:t>
            </w:r>
          </w:p>
        </w:tc>
      </w:tr>
      <w:tr w:rsidTr="004F18EA">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bottom w:val="single" w:sz="12" w:space="0" w:color="000000"/>
              <w:right w:val="single" w:sz="12" w:space="0" w:color="000000"/>
            </w:tcBorders>
          </w:tcPr>
          <w:p w:rsidR="00986F6B" w:rsidRPr="00AB3BD6" w:rsidP="003B7A91">
            <w:pPr>
              <w:pStyle w:val="BodyText"/>
              <w:bidi w:val="0"/>
              <w:rPr>
                <w:b/>
              </w:rPr>
            </w:pPr>
            <w:r w:rsidRPr="00AB3BD6">
              <w:rPr>
                <w:b/>
              </w:rPr>
              <w:t>1 — Durchgeführter Prozess</w:t>
            </w:r>
          </w:p>
        </w:tc>
        <w:tc>
          <w:tcPr>
            <w:tcW w:w="2173" w:type="dxa"/>
            <w:tcBorders>
              <w:left w:val="single" w:sz="12" w:space="0" w:color="000000"/>
            </w:tcBorders>
          </w:tcPr>
          <w:p w:rsidR="00986F6B" w:rsidRPr="00AB3BD6" w:rsidP="003B7A91">
            <w:pPr>
              <w:pStyle w:val="BodyText"/>
              <w:bidi w:val="0"/>
            </w:pPr>
            <w:r w:rsidRPr="00AB3BD6">
              <w:t>Mittleres Risiko</w:t>
            </w:r>
          </w:p>
        </w:tc>
        <w:tc>
          <w:tcPr>
            <w:tcW w:w="2174" w:type="dxa"/>
          </w:tcPr>
          <w:p w:rsidR="00986F6B" w:rsidRPr="00AB3BD6" w:rsidP="003B7A91">
            <w:pPr>
              <w:pStyle w:val="BodyText"/>
              <w:bidi w:val="0"/>
              <w:rPr>
                <w:b/>
                <w:bCs/>
              </w:rPr>
            </w:pPr>
            <w:r w:rsidRPr="00AB3BD6">
              <w:rPr>
                <w:b/>
                <w:bCs/>
              </w:rPr>
              <w:t>Hohes Risiko</w:t>
            </w:r>
          </w:p>
        </w:tc>
        <w:tc>
          <w:tcPr>
            <w:tcW w:w="2174" w:type="dxa"/>
          </w:tcPr>
          <w:p w:rsidR="00986F6B" w:rsidRPr="00AB3BD6" w:rsidP="003B7A91">
            <w:pPr>
              <w:pStyle w:val="BodyText"/>
              <w:bidi w:val="0"/>
              <w:rPr>
                <w:b/>
              </w:rPr>
            </w:pPr>
            <w:r w:rsidRPr="00AB3BD6">
              <w:rPr>
                <w:b/>
              </w:rPr>
              <w:t>Hohes Risiko</w:t>
            </w:r>
          </w:p>
        </w:tc>
      </w:tr>
    </w:tbl>
    <w:p w:rsidR="00986F6B" w:rsidRPr="00AB3BD6" w:rsidP="00986F6B">
      <w:pPr>
        <w:bidi w:val="0"/>
      </w:pPr>
    </w:p>
    <w:p w:rsidR="00986F6B" w:rsidRPr="00AB3BD6" w:rsidP="003B7A91">
      <w:pPr>
        <w:pStyle w:val="a2"/>
        <w:bidi w:val="0"/>
      </w:pPr>
      <w:bookmarkStart w:id="176" w:name="_Toc225913677"/>
      <w:r w:rsidRPr="00AB3BD6">
        <w:t>Ermittlung, welche Prozesse das größte Risiko darstellen</w:t>
      </w:r>
      <w:bookmarkEnd w:id="176"/>
    </w:p>
    <w:p w:rsidR="00986F6B" w:rsidRPr="00AB3BD6" w:rsidP="00986F6B">
      <w:pPr>
        <w:bidi w:val="0"/>
      </w:pPr>
      <w:r w:rsidRPr="00AB3BD6">
        <w:t>Das mit jedem Prozess verbundene Risiko kann nun, wie in A.7 dargestellt, in Tabellenform gebracht werden, und es lässt sich ermitteln, welcher Prozess oder welche Prozesse das größte Risiko darstellen.</w:t>
      </w:r>
    </w:p>
    <w:p w:rsidR="00986F6B" w:rsidRPr="00AB3BD6" w:rsidP="00986F6B">
      <w:pPr>
        <w:bidi w:val="0"/>
      </w:pPr>
      <w:r w:rsidRPr="00AB3BD6">
        <w:t>Falls mehrere Prozesse mit dem gleichen hohen Risikograd eingestuft werden, ist eine Beurteilung durch einen Sachverständigen erforderlich, um bestimmen zu können, welche Prozesse letztlich in Bezug auf die festgelegte Anforderung entscheidend für den Erfolg sein werden. Obgleich die primären Lebenszykluspro</w:t>
      </w:r>
      <w:r w:rsidRPr="00AB3BD6">
        <w:softHyphen/>
        <w:t>zesse häufig die kritischsten sind, sollte dies nicht als gesichert angenommen werden, da es Situationen geben kann, in denen unterstützende Prozesse mindestens ebenso kritisch oder sogar kritischer sein können.</w:t>
      </w:r>
    </w:p>
    <w:p w:rsidR="00986F6B" w:rsidRPr="00AB3BD6" w:rsidP="00986F6B">
      <w:pPr>
        <w:pStyle w:val="a2"/>
        <w:bidi w:val="0"/>
      </w:pPr>
      <w:bookmarkStart w:id="177" w:name="_Toc225913678"/>
      <w:r w:rsidRPr="00AB3BD6">
        <w:t>Analyseansatz</w:t>
      </w:r>
      <w:bookmarkEnd w:id="177"/>
    </w:p>
    <w:p w:rsidR="00986F6B" w:rsidRPr="00AB3BD6" w:rsidP="00986F6B">
      <w:pPr>
        <w:bidi w:val="0"/>
      </w:pPr>
      <w:r w:rsidRPr="00AB3BD6">
        <w:t>Für jeden Prozess führt das Analyseteam folgende Tätigkeiten durch:</w:t>
      </w:r>
    </w:p>
    <w:p w:rsidR="00986F6B" w:rsidRPr="00AB3BD6" w:rsidP="003B7A91">
      <w:pPr>
        <w:pStyle w:val="ListContinue"/>
        <w:numPr>
          <w:ilvl w:val="0"/>
          <w:numId w:val="13"/>
        </w:numPr>
        <w:bidi w:val="0"/>
      </w:pPr>
      <w:r w:rsidRPr="00AB3BD6">
        <w:t>es prüft jedes Prozessattribut innerhalb des angestrebten Prozessprofils und zeigt mit Hilfe von Tabel</w:t>
      </w:r>
      <w:r w:rsidRPr="00AB3BD6">
        <w:softHyphen/>
        <w:t>le A.1 alle Prozessattribut-Diskrepanzen auf;</w:t>
      </w:r>
    </w:p>
    <w:p w:rsidR="00986F6B" w:rsidRPr="00AB3BD6" w:rsidP="003B7A91">
      <w:pPr>
        <w:pStyle w:val="ListContinue"/>
        <w:numPr>
          <w:ilvl w:val="0"/>
          <w:numId w:val="13"/>
        </w:numPr>
        <w:bidi w:val="0"/>
      </w:pPr>
      <w:r w:rsidRPr="00AB3BD6">
        <w:t>es untersucht alle Prozessattribut-Diskrepanzen und zeigt mit Hilfe von Tabelle A.2 alle Fähigkeitsgrad-Diskrepanzen auf;</w:t>
      </w:r>
    </w:p>
    <w:p w:rsidR="00986F6B" w:rsidRPr="00AB3BD6" w:rsidP="003B7A91">
      <w:pPr>
        <w:pStyle w:val="ListContinue"/>
        <w:numPr>
          <w:ilvl w:val="0"/>
          <w:numId w:val="13"/>
        </w:numPr>
        <w:bidi w:val="0"/>
      </w:pPr>
      <w:r w:rsidRPr="00AB3BD6">
        <w:t>es ermittelt mit Hilfe von Tabelle A.4 das mit den einzelnen Fähigkeitsgrad-Diskrepanzen verbundene mögliche Prozessrisiko;</w:t>
      </w:r>
    </w:p>
    <w:p w:rsidR="00986F6B" w:rsidRPr="00AB3BD6" w:rsidP="003B7A91">
      <w:pPr>
        <w:pStyle w:val="ListContinue"/>
        <w:numPr>
          <w:ilvl w:val="0"/>
          <w:numId w:val="13"/>
        </w:numPr>
        <w:bidi w:val="0"/>
      </w:pPr>
      <w:r w:rsidRPr="00AB3BD6">
        <w:t>es ermittelt, welche Fähigkeitsgrad-Diskrepanz das höchste Risiko darstellt und präsentiert diese als das Prozessrisiko für den Prozess.</w:t>
      </w:r>
    </w:p>
    <w:p w:rsidR="00986F6B" w:rsidRPr="00AB3BD6" w:rsidP="00986F6B">
      <w:pPr>
        <w:bidi w:val="0"/>
      </w:pPr>
      <w:bookmarkStart w:id="178" w:name="page_35"/>
      <w:bookmarkEnd w:id="178"/>
      <w:r w:rsidRPr="00AB3BD6">
        <w:t>Danach stellt das Analyseteam fest, welcher Prozess oder welche Prozesse das größte Risiko darstellt (dar</w:t>
      </w:r>
      <w:r w:rsidRPr="00AB3BD6">
        <w:softHyphen/>
        <w:t>stellen). Falls mehrere Prozesse mit dem gleichen Risikograd eingestuft werden, beurteilt das Analyseteam, welche Prozesse im Hinblick auf die Art der festgelegten Anforderung die kritischsten sind und priorisiert sie in Bezug auf das Gesamtrisiko.</w:t>
      </w:r>
    </w:p>
    <w:p w:rsidR="00986F6B" w:rsidRPr="00AB3BD6" w:rsidP="00986F6B">
      <w:pPr>
        <w:pStyle w:val="a2"/>
        <w:bidi w:val="0"/>
      </w:pPr>
      <w:bookmarkStart w:id="179" w:name="_Toc225913679"/>
      <w:r w:rsidRPr="00AB3BD6">
        <w:t>Beispiel für eine Risikoanalyse</w:t>
      </w:r>
      <w:bookmarkEnd w:id="179"/>
    </w:p>
    <w:p w:rsidR="00986F6B" w:rsidRPr="00AB3BD6" w:rsidP="00986F6B">
      <w:pPr>
        <w:bidi w:val="0"/>
      </w:pPr>
      <w:r w:rsidRPr="00AB3BD6">
        <w:t>Für die im Folgenden angegebene Beispielanalyse werden die Reihe der in Abschnitt 4.6 dargestellten Prozessprofile der vorgesehenen Resultate und die Reihe der in Abschnitt 5.3 dargestellten angestrebten Prozessprofile verwendet, wie in Bild A.1 gezeigt.</w:t>
      </w:r>
    </w:p>
    <w:p w:rsidR="00C369D8" w:rsidRPr="00AB3BD6" w:rsidP="002F2F74">
      <w:pPr>
        <w:bidi w:val="0"/>
        <w:jc w:val="center"/>
      </w:pPr>
      <w:r>
        <w:pict>
          <v:shape id="_x0000_i1030" type="#_x0000_t75" style="height:444.7pt;width:481.45pt" o:preferrelative="t" filled="f" stroked="f">
            <v:fill o:detectmouseclick="f"/>
            <v:imagedata r:id="rId16" o:title=""/>
            <o:lock v:ext="edit" aspectratio="t"/>
          </v:shape>
        </w:pict>
      </w:r>
    </w:p>
    <w:p w:rsidR="002F2F74" w:rsidRPr="00AB3BD6" w:rsidP="002F2F74">
      <w:pPr>
        <w:pStyle w:val="Figuretitle"/>
        <w:bidi w:val="0"/>
      </w:pPr>
      <w:r w:rsidRPr="00AB3BD6">
        <w:t>Bild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rsidRPr="00AB3BD6">
        <w:t>A.1 — Angestrebte und bewertete Prozessprofile</w:t>
      </w:r>
    </w:p>
    <w:p w:rsidR="00986F6B" w:rsidRPr="00AB3BD6" w:rsidP="003B7A91">
      <w:pPr>
        <w:pStyle w:val="a3"/>
        <w:bidi w:val="0"/>
      </w:pPr>
      <w:bookmarkStart w:id="180" w:name="_Toc225913680"/>
      <w:bookmarkStart w:id="181" w:name="page_36"/>
      <w:bookmarkEnd w:id="181"/>
      <w:r w:rsidRPr="00AB3BD6">
        <w:t>F.1.3.3 System- und Architekturentwurf</w:t>
      </w:r>
      <w:bookmarkEnd w:id="180"/>
    </w:p>
    <w:p w:rsidR="00986F6B" w:rsidRPr="00AB3BD6" w:rsidP="003B7A91">
      <w:pPr>
        <w:pStyle w:val="Tabletitle"/>
        <w:bidi w:val="0"/>
      </w:pPr>
      <w:r w:rsidRPr="00AB3BD6">
        <w:t>Tabelle A.5 — Risikoanalyse des System- und Architekturentwurfsprozesses</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3370"/>
        <w:gridCol w:w="934"/>
        <w:gridCol w:w="790"/>
        <w:gridCol w:w="790"/>
        <w:gridCol w:w="888"/>
        <w:gridCol w:w="1380"/>
        <w:gridCol w:w="783"/>
        <w:gridCol w:w="817"/>
      </w:tblGrid>
      <w:tr w:rsidTr="00C369D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3370" w:type="dxa"/>
            <w:tcBorders>
              <w:top w:val="nil"/>
              <w:left w:val="nil"/>
              <w:bottom w:val="nil"/>
              <w:right w:val="single" w:sz="12" w:space="0" w:color="000000"/>
            </w:tcBorders>
          </w:tcPr>
          <w:p w:rsidR="00986F6B" w:rsidRPr="00AB3BD6" w:rsidP="00986F6B">
            <w:pPr>
              <w:keepNext/>
              <w:keepLines/>
              <w:bidi w:val="0"/>
              <w:spacing w:before="60" w:after="60"/>
            </w:pPr>
          </w:p>
        </w:tc>
        <w:tc>
          <w:tcPr>
            <w:tcW w:w="934" w:type="dxa"/>
            <w:tcBorders>
              <w:left w:val="single" w:sz="12" w:space="0" w:color="000000"/>
              <w:bottom w:val="single" w:sz="6" w:space="0" w:color="000000"/>
            </w:tcBorders>
          </w:tcPr>
          <w:p w:rsidR="00986F6B" w:rsidRPr="00AB3BD6" w:rsidP="00986F6B">
            <w:pPr>
              <w:keepNext/>
              <w:keepLines/>
              <w:bidi w:val="0"/>
              <w:spacing w:before="60" w:after="60"/>
              <w:jc w:val="center"/>
              <w:rPr>
                <w:b/>
                <w:bCs/>
              </w:rPr>
            </w:pPr>
            <w:r w:rsidRPr="00AB3BD6">
              <w:rPr>
                <w:b/>
                <w:bCs/>
              </w:rPr>
              <w:t>Stufe 1</w:t>
            </w:r>
          </w:p>
        </w:tc>
        <w:tc>
          <w:tcPr>
            <w:tcW w:w="1580" w:type="dxa"/>
            <w:gridSpan w:val="2"/>
            <w:tcBorders>
              <w:bottom w:val="single" w:sz="6" w:space="0" w:color="000000"/>
            </w:tcBorders>
          </w:tcPr>
          <w:p w:rsidR="00986F6B" w:rsidRPr="00AB3BD6" w:rsidP="00986F6B">
            <w:pPr>
              <w:keepNext/>
              <w:keepLines/>
              <w:bidi w:val="0"/>
              <w:spacing w:before="60" w:after="60"/>
              <w:jc w:val="center"/>
              <w:rPr>
                <w:b/>
                <w:bCs/>
              </w:rPr>
            </w:pPr>
            <w:r w:rsidRPr="00AB3BD6">
              <w:rPr>
                <w:b/>
                <w:bCs/>
              </w:rPr>
              <w:t>Stufe 2</w:t>
            </w:r>
          </w:p>
        </w:tc>
        <w:tc>
          <w:tcPr>
            <w:tcW w:w="2268" w:type="dxa"/>
            <w:gridSpan w:val="2"/>
            <w:tcBorders>
              <w:bottom w:val="single" w:sz="6" w:space="0" w:color="000000"/>
            </w:tcBorders>
          </w:tcPr>
          <w:p w:rsidR="00986F6B" w:rsidRPr="00AB3BD6" w:rsidP="00986F6B">
            <w:pPr>
              <w:keepNext/>
              <w:keepLines/>
              <w:bidi w:val="0"/>
              <w:spacing w:before="60" w:after="60"/>
              <w:jc w:val="center"/>
              <w:rPr>
                <w:b/>
                <w:bCs/>
              </w:rPr>
            </w:pPr>
            <w:r w:rsidRPr="00AB3BD6">
              <w:rPr>
                <w:b/>
                <w:bCs/>
              </w:rPr>
              <w:t>Stufe 3</w:t>
            </w:r>
          </w:p>
        </w:tc>
        <w:tc>
          <w:tcPr>
            <w:tcW w:w="1600" w:type="dxa"/>
            <w:gridSpan w:val="2"/>
            <w:tcBorders>
              <w:bottom w:val="single" w:sz="6" w:space="0" w:color="000000"/>
            </w:tcBorders>
          </w:tcPr>
          <w:p w:rsidR="00986F6B" w:rsidRPr="00AB3BD6" w:rsidP="00986F6B">
            <w:pPr>
              <w:keepNext/>
              <w:keepLines/>
              <w:bidi w:val="0"/>
              <w:spacing w:before="60" w:after="60"/>
              <w:jc w:val="center"/>
              <w:rPr>
                <w:b/>
                <w:bCs/>
              </w:rPr>
            </w:pPr>
            <w:r w:rsidRPr="00AB3BD6">
              <w:rPr>
                <w:b/>
                <w:bCs/>
              </w:rPr>
              <w:t>Stufe 4</w:t>
            </w:r>
          </w:p>
        </w:tc>
      </w:tr>
      <w:tr w:rsidTr="00C369D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top w:val="nil"/>
              <w:left w:val="nil"/>
              <w:bottom w:val="single" w:sz="12" w:space="0" w:color="000000"/>
              <w:right w:val="single" w:sz="12" w:space="0" w:color="000000"/>
            </w:tcBorders>
          </w:tcPr>
          <w:p w:rsidR="00986F6B" w:rsidRPr="00AB3BD6" w:rsidP="00986F6B">
            <w:pPr>
              <w:keepNext/>
              <w:keepLines/>
              <w:bidi w:val="0"/>
              <w:spacing w:before="60" w:after="60"/>
            </w:pPr>
          </w:p>
        </w:tc>
        <w:tc>
          <w:tcPr>
            <w:tcW w:w="934" w:type="dxa"/>
            <w:tcBorders>
              <w:top w:val="single" w:sz="6" w:space="0" w:color="000000"/>
              <w:left w:val="single" w:sz="12" w:space="0" w:color="000000"/>
              <w:bottom w:val="single" w:sz="12" w:space="0" w:color="000000"/>
            </w:tcBorders>
          </w:tcPr>
          <w:p w:rsidR="00986F6B" w:rsidRPr="00AB3BD6" w:rsidP="00986F6B">
            <w:pPr>
              <w:keepNext/>
              <w:keepLines/>
              <w:bidi w:val="0"/>
              <w:spacing w:before="60" w:after="60"/>
              <w:jc w:val="center"/>
              <w:rPr>
                <w:b/>
                <w:bCs/>
              </w:rPr>
            </w:pPr>
            <w:r w:rsidRPr="00AB3BD6">
              <w:rPr>
                <w:b/>
                <w:bCs/>
              </w:rPr>
              <w:t>PA 1.1</w:t>
            </w:r>
          </w:p>
        </w:tc>
        <w:tc>
          <w:tcPr>
            <w:tcW w:w="790" w:type="dxa"/>
            <w:tcBorders>
              <w:top w:val="single" w:sz="6" w:space="0" w:color="000000"/>
              <w:bottom w:val="single" w:sz="12" w:space="0" w:color="000000"/>
            </w:tcBorders>
          </w:tcPr>
          <w:p w:rsidR="00986F6B" w:rsidRPr="00AB3BD6" w:rsidP="00986F6B">
            <w:pPr>
              <w:keepNext/>
              <w:keepLines/>
              <w:bidi w:val="0"/>
              <w:spacing w:before="60" w:after="60"/>
              <w:jc w:val="center"/>
              <w:rPr>
                <w:b/>
                <w:bCs/>
              </w:rPr>
            </w:pPr>
            <w:r w:rsidRPr="00AB3BD6">
              <w:rPr>
                <w:b/>
                <w:bCs/>
              </w:rPr>
              <w:t>PA 2.1</w:t>
            </w:r>
          </w:p>
        </w:tc>
        <w:tc>
          <w:tcPr>
            <w:tcW w:w="790" w:type="dxa"/>
            <w:tcBorders>
              <w:top w:val="single" w:sz="6" w:space="0" w:color="000000"/>
              <w:bottom w:val="single" w:sz="12" w:space="0" w:color="000000"/>
            </w:tcBorders>
          </w:tcPr>
          <w:p w:rsidR="00986F6B" w:rsidRPr="00AB3BD6" w:rsidP="00986F6B">
            <w:pPr>
              <w:keepNext/>
              <w:keepLines/>
              <w:bidi w:val="0"/>
              <w:spacing w:before="60" w:after="60"/>
              <w:jc w:val="center"/>
              <w:rPr>
                <w:b/>
                <w:bCs/>
              </w:rPr>
            </w:pPr>
            <w:r w:rsidRPr="00AB3BD6">
              <w:rPr>
                <w:b/>
                <w:bCs/>
              </w:rPr>
              <w:t>PA 2.2</w:t>
            </w:r>
          </w:p>
        </w:tc>
        <w:tc>
          <w:tcPr>
            <w:tcW w:w="888" w:type="dxa"/>
            <w:tcBorders>
              <w:top w:val="single" w:sz="6" w:space="0" w:color="000000"/>
              <w:bottom w:val="single" w:sz="12" w:space="0" w:color="000000"/>
            </w:tcBorders>
          </w:tcPr>
          <w:p w:rsidR="00986F6B" w:rsidRPr="00AB3BD6" w:rsidP="00986F6B">
            <w:pPr>
              <w:keepNext/>
              <w:keepLines/>
              <w:bidi w:val="0"/>
              <w:spacing w:before="60" w:after="60"/>
              <w:jc w:val="center"/>
              <w:rPr>
                <w:b/>
                <w:bCs/>
              </w:rPr>
            </w:pPr>
            <w:r w:rsidRPr="00AB3BD6">
              <w:rPr>
                <w:b/>
                <w:bCs/>
              </w:rPr>
              <w:t>PA 3.1</w:t>
            </w:r>
          </w:p>
        </w:tc>
        <w:tc>
          <w:tcPr>
            <w:tcW w:w="1380" w:type="dxa"/>
            <w:tcBorders>
              <w:top w:val="single" w:sz="6" w:space="0" w:color="000000"/>
              <w:bottom w:val="single" w:sz="12" w:space="0" w:color="000000"/>
            </w:tcBorders>
          </w:tcPr>
          <w:p w:rsidR="00986F6B" w:rsidRPr="00AB3BD6" w:rsidP="00986F6B">
            <w:pPr>
              <w:keepNext/>
              <w:keepLines/>
              <w:bidi w:val="0"/>
              <w:spacing w:before="60" w:after="60"/>
              <w:jc w:val="center"/>
              <w:rPr>
                <w:b/>
                <w:bCs/>
              </w:rPr>
            </w:pPr>
            <w:r w:rsidRPr="00AB3BD6">
              <w:rPr>
                <w:b/>
                <w:bCs/>
              </w:rPr>
              <w:t>PA 3.2</w:t>
            </w:r>
          </w:p>
        </w:tc>
        <w:tc>
          <w:tcPr>
            <w:tcW w:w="783" w:type="dxa"/>
            <w:tcBorders>
              <w:top w:val="single" w:sz="6" w:space="0" w:color="000000"/>
              <w:bottom w:val="single" w:sz="12" w:space="0" w:color="000000"/>
            </w:tcBorders>
          </w:tcPr>
          <w:p w:rsidR="00986F6B" w:rsidRPr="00AB3BD6" w:rsidP="00986F6B">
            <w:pPr>
              <w:keepNext/>
              <w:keepLines/>
              <w:bidi w:val="0"/>
              <w:spacing w:before="60" w:after="60"/>
              <w:jc w:val="center"/>
              <w:rPr>
                <w:b/>
                <w:bCs/>
              </w:rPr>
            </w:pPr>
            <w:r w:rsidRPr="00AB3BD6">
              <w:rPr>
                <w:b/>
                <w:bCs/>
              </w:rPr>
              <w:t>PA 4.1</w:t>
            </w:r>
          </w:p>
        </w:tc>
        <w:tc>
          <w:tcPr>
            <w:tcW w:w="817" w:type="dxa"/>
            <w:tcBorders>
              <w:top w:val="single" w:sz="6" w:space="0" w:color="000000"/>
              <w:bottom w:val="single" w:sz="12" w:space="0" w:color="000000"/>
            </w:tcBorders>
          </w:tcPr>
          <w:p w:rsidR="00986F6B" w:rsidRPr="00AB3BD6" w:rsidP="00986F6B">
            <w:pPr>
              <w:keepNext/>
              <w:keepLines/>
              <w:bidi w:val="0"/>
              <w:spacing w:before="60" w:after="60"/>
              <w:jc w:val="center"/>
              <w:rPr>
                <w:b/>
                <w:bCs/>
              </w:rPr>
            </w:pPr>
            <w:r w:rsidRPr="00AB3BD6">
              <w:rPr>
                <w:b/>
                <w:bCs/>
              </w:rPr>
              <w:t>PA 4.2</w:t>
            </w:r>
          </w:p>
        </w:tc>
      </w:tr>
      <w:tr w:rsidTr="00C369D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top w:val="single" w:sz="12" w:space="0" w:color="000000"/>
              <w:right w:val="single" w:sz="12" w:space="0" w:color="000000"/>
            </w:tcBorders>
          </w:tcPr>
          <w:p w:rsidR="00986F6B" w:rsidRPr="00AB3BD6" w:rsidP="00986F6B">
            <w:pPr>
              <w:keepNext/>
              <w:keepLines/>
              <w:bidi w:val="0"/>
              <w:spacing w:before="60" w:after="60"/>
            </w:pPr>
            <w:r w:rsidRPr="00AB3BD6">
              <w:t>Angestrebtes Profil</w:t>
            </w:r>
          </w:p>
        </w:tc>
        <w:tc>
          <w:tcPr>
            <w:tcW w:w="934" w:type="dxa"/>
            <w:tcBorders>
              <w:top w:val="single" w:sz="12" w:space="0" w:color="000000"/>
              <w:left w:val="single" w:sz="12" w:space="0" w:color="000000"/>
            </w:tcBorders>
          </w:tcPr>
          <w:p w:rsidR="00986F6B" w:rsidRPr="00AB3BD6" w:rsidP="00986F6B">
            <w:pPr>
              <w:keepNext/>
              <w:keepLines/>
              <w:bidi w:val="0"/>
              <w:spacing w:before="60" w:after="60"/>
              <w:jc w:val="center"/>
            </w:pPr>
            <w:r w:rsidRPr="00AB3BD6">
              <w:t>F</w:t>
            </w:r>
          </w:p>
        </w:tc>
        <w:tc>
          <w:tcPr>
            <w:tcW w:w="790" w:type="dxa"/>
            <w:tcBorders>
              <w:top w:val="single" w:sz="12" w:space="0" w:color="000000"/>
            </w:tcBorders>
          </w:tcPr>
          <w:p w:rsidR="00986F6B" w:rsidRPr="00AB3BD6" w:rsidP="00986F6B">
            <w:pPr>
              <w:keepNext/>
              <w:keepLines/>
              <w:bidi w:val="0"/>
              <w:spacing w:before="60" w:after="60"/>
              <w:jc w:val="center"/>
            </w:pPr>
            <w:r w:rsidRPr="00AB3BD6">
              <w:t>F</w:t>
            </w:r>
          </w:p>
        </w:tc>
        <w:tc>
          <w:tcPr>
            <w:tcW w:w="790" w:type="dxa"/>
            <w:tcBorders>
              <w:top w:val="single" w:sz="12" w:space="0" w:color="000000"/>
            </w:tcBorders>
          </w:tcPr>
          <w:p w:rsidR="00986F6B" w:rsidRPr="00AB3BD6" w:rsidP="00986F6B">
            <w:pPr>
              <w:keepNext/>
              <w:keepLines/>
              <w:bidi w:val="0"/>
              <w:spacing w:before="60" w:after="60"/>
              <w:jc w:val="center"/>
            </w:pPr>
            <w:r w:rsidRPr="00AB3BD6">
              <w:t>F</w:t>
            </w:r>
          </w:p>
        </w:tc>
        <w:tc>
          <w:tcPr>
            <w:tcW w:w="888" w:type="dxa"/>
            <w:tcBorders>
              <w:top w:val="single" w:sz="12" w:space="0" w:color="000000"/>
            </w:tcBorders>
          </w:tcPr>
          <w:p w:rsidR="00986F6B" w:rsidRPr="00AB3BD6" w:rsidP="00986F6B">
            <w:pPr>
              <w:keepNext/>
              <w:keepLines/>
              <w:bidi w:val="0"/>
              <w:spacing w:before="60" w:after="60"/>
              <w:jc w:val="center"/>
            </w:pPr>
            <w:r w:rsidRPr="00AB3BD6">
              <w:t>F</w:t>
            </w:r>
          </w:p>
        </w:tc>
        <w:tc>
          <w:tcPr>
            <w:tcW w:w="1380" w:type="dxa"/>
            <w:tcBorders>
              <w:top w:val="single" w:sz="12" w:space="0" w:color="000000"/>
            </w:tcBorders>
          </w:tcPr>
          <w:p w:rsidR="00986F6B" w:rsidRPr="00AB3BD6" w:rsidP="00986F6B">
            <w:pPr>
              <w:keepNext/>
              <w:keepLines/>
              <w:bidi w:val="0"/>
              <w:spacing w:before="60" w:after="60"/>
              <w:jc w:val="center"/>
            </w:pPr>
            <w:r w:rsidRPr="00AB3BD6">
              <w:t>F</w:t>
            </w:r>
          </w:p>
        </w:tc>
        <w:tc>
          <w:tcPr>
            <w:tcW w:w="783" w:type="dxa"/>
            <w:tcBorders>
              <w:top w:val="single" w:sz="12" w:space="0" w:color="000000"/>
            </w:tcBorders>
          </w:tcPr>
          <w:p w:rsidR="00986F6B" w:rsidRPr="00AB3BD6" w:rsidP="00986F6B">
            <w:pPr>
              <w:keepNext/>
              <w:keepLines/>
              <w:bidi w:val="0"/>
              <w:spacing w:before="60" w:after="60"/>
              <w:jc w:val="center"/>
            </w:pPr>
            <w:r w:rsidRPr="00AB3BD6">
              <w:t>L</w:t>
            </w:r>
          </w:p>
        </w:tc>
        <w:tc>
          <w:tcPr>
            <w:tcW w:w="817" w:type="dxa"/>
            <w:tcBorders>
              <w:top w:val="single" w:sz="12" w:space="0" w:color="000000"/>
            </w:tcBorders>
          </w:tcPr>
          <w:p w:rsidR="00986F6B" w:rsidRPr="00AB3BD6" w:rsidP="00986F6B">
            <w:pPr>
              <w:keepNext/>
              <w:keepLines/>
              <w:bidi w:val="0"/>
              <w:spacing w:before="60" w:after="60"/>
              <w:jc w:val="center"/>
            </w:pPr>
            <w:r w:rsidRPr="00AB3BD6">
              <w:t>L</w:t>
            </w:r>
          </w:p>
        </w:tc>
      </w:tr>
      <w:tr w:rsidTr="00C369D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right w:val="single" w:sz="12" w:space="0" w:color="000000"/>
            </w:tcBorders>
          </w:tcPr>
          <w:p w:rsidR="00986F6B" w:rsidRPr="00AB3BD6" w:rsidP="00986F6B">
            <w:pPr>
              <w:keepNext/>
              <w:keepLines/>
              <w:bidi w:val="0"/>
              <w:spacing w:before="60" w:after="60"/>
            </w:pPr>
            <w:r w:rsidRPr="00AB3BD6">
              <w:t>Bewertetes Profil</w:t>
            </w:r>
          </w:p>
        </w:tc>
        <w:tc>
          <w:tcPr>
            <w:tcW w:w="934" w:type="dxa"/>
            <w:tcBorders>
              <w:left w:val="single" w:sz="12" w:space="0" w:color="000000"/>
            </w:tcBorders>
          </w:tcPr>
          <w:p w:rsidR="00986F6B" w:rsidRPr="00AB3BD6" w:rsidP="00986F6B">
            <w:pPr>
              <w:keepNext/>
              <w:keepLines/>
              <w:bidi w:val="0"/>
              <w:spacing w:before="60" w:after="60"/>
              <w:jc w:val="center"/>
            </w:pPr>
            <w:r w:rsidRPr="00AB3BD6">
              <w:t>F</w:t>
            </w:r>
          </w:p>
        </w:tc>
        <w:tc>
          <w:tcPr>
            <w:tcW w:w="790" w:type="dxa"/>
          </w:tcPr>
          <w:p w:rsidR="00986F6B" w:rsidRPr="00AB3BD6" w:rsidP="00986F6B">
            <w:pPr>
              <w:keepNext/>
              <w:keepLines/>
              <w:bidi w:val="0"/>
              <w:spacing w:before="60" w:after="60"/>
              <w:jc w:val="center"/>
            </w:pPr>
            <w:r w:rsidRPr="00AB3BD6">
              <w:t>F</w:t>
            </w:r>
          </w:p>
        </w:tc>
        <w:tc>
          <w:tcPr>
            <w:tcW w:w="790" w:type="dxa"/>
          </w:tcPr>
          <w:p w:rsidR="00986F6B" w:rsidRPr="00AB3BD6" w:rsidP="00986F6B">
            <w:pPr>
              <w:keepNext/>
              <w:keepLines/>
              <w:bidi w:val="0"/>
              <w:spacing w:before="60" w:after="60"/>
              <w:jc w:val="center"/>
            </w:pPr>
            <w:r w:rsidRPr="00AB3BD6">
              <w:t>F</w:t>
            </w:r>
          </w:p>
        </w:tc>
        <w:tc>
          <w:tcPr>
            <w:tcW w:w="888" w:type="dxa"/>
          </w:tcPr>
          <w:p w:rsidR="00986F6B" w:rsidRPr="00AB3BD6" w:rsidP="00986F6B">
            <w:pPr>
              <w:keepNext/>
              <w:keepLines/>
              <w:bidi w:val="0"/>
              <w:spacing w:before="60" w:after="60"/>
              <w:jc w:val="center"/>
            </w:pPr>
            <w:r w:rsidRPr="00AB3BD6">
              <w:t>F</w:t>
            </w:r>
          </w:p>
        </w:tc>
        <w:tc>
          <w:tcPr>
            <w:tcW w:w="1380" w:type="dxa"/>
          </w:tcPr>
          <w:p w:rsidR="00986F6B" w:rsidRPr="00AB3BD6" w:rsidP="00986F6B">
            <w:pPr>
              <w:keepNext/>
              <w:keepLines/>
              <w:bidi w:val="0"/>
              <w:spacing w:before="60" w:after="60"/>
              <w:jc w:val="center"/>
            </w:pPr>
            <w:r w:rsidRPr="00AB3BD6">
              <w:t>L</w:t>
            </w:r>
          </w:p>
        </w:tc>
        <w:tc>
          <w:tcPr>
            <w:tcW w:w="783" w:type="dxa"/>
          </w:tcPr>
          <w:p w:rsidR="00986F6B" w:rsidRPr="00AB3BD6" w:rsidP="00986F6B">
            <w:pPr>
              <w:keepNext/>
              <w:keepLines/>
              <w:bidi w:val="0"/>
              <w:spacing w:before="60" w:after="60"/>
              <w:jc w:val="center"/>
            </w:pPr>
            <w:r w:rsidRPr="00AB3BD6">
              <w:t>L</w:t>
            </w:r>
          </w:p>
        </w:tc>
        <w:tc>
          <w:tcPr>
            <w:tcW w:w="817" w:type="dxa"/>
          </w:tcPr>
          <w:p w:rsidR="00986F6B" w:rsidRPr="00AB3BD6" w:rsidP="00986F6B">
            <w:pPr>
              <w:keepNext/>
              <w:keepLines/>
              <w:bidi w:val="0"/>
              <w:spacing w:before="60" w:after="60"/>
              <w:jc w:val="center"/>
            </w:pPr>
            <w:r w:rsidRPr="00AB3BD6">
              <w:t>L</w:t>
            </w:r>
          </w:p>
        </w:tc>
      </w:tr>
      <w:tr w:rsidTr="00C369D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3370" w:type="dxa"/>
            <w:tcBorders>
              <w:right w:val="single" w:sz="12" w:space="0" w:color="000000"/>
            </w:tcBorders>
          </w:tcPr>
          <w:p w:rsidR="00986F6B" w:rsidRPr="00AB3BD6" w:rsidP="00986F6B">
            <w:pPr>
              <w:keepNext/>
              <w:keepLines/>
              <w:bidi w:val="0"/>
              <w:spacing w:before="60" w:after="60"/>
            </w:pPr>
            <w:r w:rsidRPr="00AB3BD6">
              <w:t>Prozessattribut-Diskrepanz</w:t>
            </w:r>
          </w:p>
        </w:tc>
        <w:tc>
          <w:tcPr>
            <w:tcW w:w="934" w:type="dxa"/>
            <w:tcBorders>
              <w:left w:val="single" w:sz="12" w:space="0" w:color="000000"/>
            </w:tcBorders>
          </w:tcPr>
          <w:p w:rsidR="00986F6B" w:rsidRPr="00AB3BD6" w:rsidP="00986F6B">
            <w:pPr>
              <w:keepNext/>
              <w:keepLines/>
              <w:bidi w:val="0"/>
              <w:spacing w:before="60" w:after="60"/>
              <w:jc w:val="center"/>
            </w:pPr>
            <w:r w:rsidRPr="00AB3BD6">
              <w:t>–</w:t>
            </w:r>
          </w:p>
        </w:tc>
        <w:tc>
          <w:tcPr>
            <w:tcW w:w="790" w:type="dxa"/>
          </w:tcPr>
          <w:p w:rsidR="00986F6B" w:rsidRPr="00AB3BD6" w:rsidP="00986F6B">
            <w:pPr>
              <w:keepNext/>
              <w:keepLines/>
              <w:bidi w:val="0"/>
              <w:spacing w:before="60" w:after="60"/>
              <w:jc w:val="center"/>
            </w:pPr>
            <w:r w:rsidRPr="00AB3BD6">
              <w:t>–</w:t>
            </w:r>
          </w:p>
        </w:tc>
        <w:tc>
          <w:tcPr>
            <w:tcW w:w="790" w:type="dxa"/>
          </w:tcPr>
          <w:p w:rsidR="00986F6B" w:rsidRPr="00AB3BD6" w:rsidP="00986F6B">
            <w:pPr>
              <w:keepNext/>
              <w:keepLines/>
              <w:bidi w:val="0"/>
              <w:spacing w:before="60" w:after="60"/>
              <w:jc w:val="center"/>
            </w:pPr>
            <w:r w:rsidRPr="00AB3BD6">
              <w:t>–</w:t>
            </w:r>
          </w:p>
        </w:tc>
        <w:tc>
          <w:tcPr>
            <w:tcW w:w="888" w:type="dxa"/>
          </w:tcPr>
          <w:p w:rsidR="00986F6B" w:rsidRPr="00AB3BD6" w:rsidP="00986F6B">
            <w:pPr>
              <w:keepNext/>
              <w:keepLines/>
              <w:bidi w:val="0"/>
              <w:spacing w:before="60" w:after="60"/>
              <w:jc w:val="center"/>
            </w:pPr>
            <w:r w:rsidRPr="00AB3BD6">
              <w:t>–</w:t>
            </w:r>
          </w:p>
        </w:tc>
        <w:tc>
          <w:tcPr>
            <w:tcW w:w="1380" w:type="dxa"/>
          </w:tcPr>
          <w:p w:rsidR="00986F6B" w:rsidRPr="00AB3BD6" w:rsidP="00986F6B">
            <w:pPr>
              <w:keepNext/>
              <w:keepLines/>
              <w:bidi w:val="0"/>
              <w:spacing w:before="60" w:after="60"/>
              <w:jc w:val="center"/>
            </w:pPr>
            <w:r w:rsidRPr="00AB3BD6">
              <w:t>Unbedeutend</w:t>
            </w:r>
          </w:p>
        </w:tc>
        <w:tc>
          <w:tcPr>
            <w:tcW w:w="783" w:type="dxa"/>
          </w:tcPr>
          <w:p w:rsidR="00986F6B" w:rsidRPr="00AB3BD6" w:rsidP="00986F6B">
            <w:pPr>
              <w:keepNext/>
              <w:keepLines/>
              <w:bidi w:val="0"/>
              <w:spacing w:before="60" w:after="60"/>
              <w:jc w:val="center"/>
            </w:pPr>
            <w:r w:rsidRPr="00AB3BD6">
              <w:t>–</w:t>
            </w:r>
          </w:p>
        </w:tc>
        <w:tc>
          <w:tcPr>
            <w:tcW w:w="817" w:type="dxa"/>
          </w:tcPr>
          <w:p w:rsidR="00986F6B" w:rsidRPr="00AB3BD6" w:rsidP="00986F6B">
            <w:pPr>
              <w:keepNext/>
              <w:keepLines/>
              <w:bidi w:val="0"/>
              <w:spacing w:before="60" w:after="60"/>
              <w:jc w:val="center"/>
            </w:pPr>
            <w:r w:rsidRPr="00AB3BD6">
              <w:t>–</w:t>
            </w:r>
          </w:p>
        </w:tc>
      </w:tr>
      <w:tr w:rsidTr="00C369D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3370" w:type="dxa"/>
            <w:tcBorders>
              <w:right w:val="single" w:sz="12" w:space="0" w:color="000000"/>
            </w:tcBorders>
          </w:tcPr>
          <w:p w:rsidR="00986F6B" w:rsidRPr="00AB3BD6" w:rsidP="00986F6B">
            <w:pPr>
              <w:keepNext/>
              <w:keepLines/>
              <w:bidi w:val="0"/>
              <w:spacing w:before="60" w:after="60"/>
            </w:pPr>
            <w:r w:rsidRPr="00AB3BD6">
              <w:t>Fähigkeitsgrad-Diskrepanz</w:t>
            </w:r>
          </w:p>
        </w:tc>
        <w:tc>
          <w:tcPr>
            <w:tcW w:w="934" w:type="dxa"/>
            <w:tcBorders>
              <w:left w:val="single" w:sz="12" w:space="0" w:color="000000"/>
            </w:tcBorders>
          </w:tcPr>
          <w:p w:rsidR="00986F6B" w:rsidRPr="00AB3BD6" w:rsidP="00986F6B">
            <w:pPr>
              <w:keepNext/>
              <w:keepLines/>
              <w:bidi w:val="0"/>
              <w:spacing w:before="60" w:after="60"/>
              <w:jc w:val="center"/>
            </w:pPr>
            <w:r w:rsidRPr="00AB3BD6">
              <w:t>–</w:t>
            </w:r>
          </w:p>
        </w:tc>
        <w:tc>
          <w:tcPr>
            <w:tcW w:w="1580" w:type="dxa"/>
            <w:gridSpan w:val="2"/>
          </w:tcPr>
          <w:p w:rsidR="00986F6B" w:rsidRPr="00AB3BD6" w:rsidP="00986F6B">
            <w:pPr>
              <w:keepNext/>
              <w:keepLines/>
              <w:bidi w:val="0"/>
              <w:spacing w:before="60" w:after="60"/>
              <w:jc w:val="center"/>
            </w:pPr>
            <w:r w:rsidRPr="00AB3BD6">
              <w:t>–</w:t>
            </w:r>
          </w:p>
        </w:tc>
        <w:tc>
          <w:tcPr>
            <w:tcW w:w="2268" w:type="dxa"/>
            <w:gridSpan w:val="2"/>
          </w:tcPr>
          <w:p w:rsidR="00986F6B" w:rsidRPr="00AB3BD6" w:rsidP="00986F6B">
            <w:pPr>
              <w:keepNext/>
              <w:keepLines/>
              <w:bidi w:val="0"/>
              <w:spacing w:before="60" w:after="60"/>
              <w:jc w:val="center"/>
            </w:pPr>
            <w:r w:rsidRPr="00AB3BD6">
              <w:t>Unwesentlich</w:t>
            </w:r>
          </w:p>
        </w:tc>
        <w:tc>
          <w:tcPr>
            <w:tcW w:w="1600" w:type="dxa"/>
            <w:gridSpan w:val="2"/>
          </w:tcPr>
          <w:p w:rsidR="00986F6B" w:rsidRPr="00AB3BD6" w:rsidP="00986F6B">
            <w:pPr>
              <w:keepNext/>
              <w:keepLines/>
              <w:bidi w:val="0"/>
              <w:spacing w:before="60" w:after="60"/>
              <w:jc w:val="center"/>
            </w:pPr>
            <w:r w:rsidRPr="00AB3BD6">
              <w:t>–</w:t>
            </w:r>
          </w:p>
        </w:tc>
      </w:tr>
      <w:tr w:rsidTr="00C369D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3370" w:type="dxa"/>
            <w:tcBorders>
              <w:right w:val="single" w:sz="12" w:space="0" w:color="000000"/>
            </w:tcBorders>
          </w:tcPr>
          <w:p w:rsidR="00986F6B" w:rsidRPr="00AB3BD6" w:rsidP="00986F6B">
            <w:pPr>
              <w:keepNext/>
              <w:keepLines/>
              <w:bidi w:val="0"/>
              <w:spacing w:before="60" w:after="60"/>
            </w:pPr>
            <w:r w:rsidRPr="00AB3BD6">
              <w:t>Fähigkeitsgrad-Risiko</w:t>
            </w:r>
          </w:p>
        </w:tc>
        <w:tc>
          <w:tcPr>
            <w:tcW w:w="934" w:type="dxa"/>
            <w:tcBorders>
              <w:left w:val="single" w:sz="12" w:space="0" w:color="000000"/>
            </w:tcBorders>
          </w:tcPr>
          <w:p w:rsidR="00986F6B" w:rsidRPr="00AB3BD6" w:rsidP="00986F6B">
            <w:pPr>
              <w:keepNext/>
              <w:keepLines/>
              <w:bidi w:val="0"/>
              <w:spacing w:before="60" w:after="60"/>
              <w:jc w:val="center"/>
            </w:pPr>
            <w:r w:rsidRPr="00AB3BD6">
              <w:t>–</w:t>
            </w:r>
          </w:p>
        </w:tc>
        <w:tc>
          <w:tcPr>
            <w:tcW w:w="1580" w:type="dxa"/>
            <w:gridSpan w:val="2"/>
          </w:tcPr>
          <w:p w:rsidR="00986F6B" w:rsidRPr="00AB3BD6" w:rsidP="00986F6B">
            <w:pPr>
              <w:keepNext/>
              <w:keepLines/>
              <w:bidi w:val="0"/>
              <w:spacing w:before="60" w:after="60"/>
              <w:jc w:val="center"/>
            </w:pPr>
            <w:r w:rsidRPr="00AB3BD6">
              <w:t>–</w:t>
            </w:r>
          </w:p>
        </w:tc>
        <w:tc>
          <w:tcPr>
            <w:tcW w:w="2268" w:type="dxa"/>
            <w:gridSpan w:val="2"/>
          </w:tcPr>
          <w:p w:rsidR="00986F6B" w:rsidRPr="00AB3BD6" w:rsidP="00986F6B">
            <w:pPr>
              <w:keepNext/>
              <w:keepLines/>
              <w:bidi w:val="0"/>
              <w:spacing w:before="60" w:after="60"/>
              <w:jc w:val="center"/>
            </w:pPr>
            <w:r w:rsidRPr="00AB3BD6">
              <w:t>Gering</w:t>
            </w:r>
          </w:p>
        </w:tc>
        <w:tc>
          <w:tcPr>
            <w:tcW w:w="1600" w:type="dxa"/>
            <w:gridSpan w:val="2"/>
          </w:tcPr>
          <w:p w:rsidR="00986F6B" w:rsidRPr="00AB3BD6" w:rsidP="00986F6B">
            <w:pPr>
              <w:keepNext/>
              <w:keepLines/>
              <w:bidi w:val="0"/>
              <w:spacing w:before="60" w:after="60"/>
              <w:jc w:val="center"/>
            </w:pPr>
            <w:r w:rsidRPr="00AB3BD6">
              <w:t>–</w:t>
            </w:r>
          </w:p>
        </w:tc>
      </w:tr>
      <w:tr w:rsidTr="00C369D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3370" w:type="dxa"/>
            <w:tcBorders>
              <w:bottom w:val="single" w:sz="12" w:space="0" w:color="000000"/>
              <w:right w:val="single" w:sz="12" w:space="0" w:color="000000"/>
            </w:tcBorders>
          </w:tcPr>
          <w:p w:rsidR="00986F6B" w:rsidRPr="00AB3BD6" w:rsidP="00986F6B">
            <w:pPr>
              <w:bidi w:val="0"/>
              <w:spacing w:before="60" w:after="60"/>
            </w:pPr>
            <w:r w:rsidRPr="00AB3BD6">
              <w:t>Prozessrisiko</w:t>
            </w:r>
          </w:p>
        </w:tc>
        <w:tc>
          <w:tcPr>
            <w:tcW w:w="6382" w:type="dxa"/>
            <w:gridSpan w:val="7"/>
            <w:tcBorders>
              <w:left w:val="single" w:sz="12" w:space="0" w:color="000000"/>
            </w:tcBorders>
          </w:tcPr>
          <w:p w:rsidR="00986F6B" w:rsidRPr="00AB3BD6" w:rsidP="00986F6B">
            <w:pPr>
              <w:bidi w:val="0"/>
              <w:spacing w:before="60" w:after="60"/>
              <w:jc w:val="center"/>
            </w:pPr>
            <w:r w:rsidRPr="00AB3BD6">
              <w:t>Gering</w:t>
            </w:r>
          </w:p>
        </w:tc>
      </w:tr>
    </w:tbl>
    <w:p w:rsidR="00986F6B" w:rsidRPr="00AB3BD6" w:rsidP="00986F6B">
      <w:pPr>
        <w:bidi w:val="0"/>
      </w:pPr>
    </w:p>
    <w:p w:rsidR="00986F6B" w:rsidRPr="00AB3BD6" w:rsidP="00DA6D3D">
      <w:pPr>
        <w:pStyle w:val="ListContinue"/>
        <w:numPr>
          <w:ilvl w:val="0"/>
          <w:numId w:val="36"/>
        </w:numPr>
        <w:bidi w:val="0"/>
        <w:spacing w:after="120"/>
        <w:ind w:left="403" w:hanging="403"/>
      </w:pPr>
      <w:r w:rsidRPr="00AB3BD6">
        <w:t>Die Profile zeigen, dass nur bei PA 3.2 eine Prozessattribut-Diskrepanz besteht.</w:t>
      </w:r>
    </w:p>
    <w:p w:rsidR="00986F6B" w:rsidRPr="00AB3BD6" w:rsidP="00DA6D3D">
      <w:pPr>
        <w:pStyle w:val="ListContinue"/>
        <w:numPr>
          <w:ilvl w:val="0"/>
          <w:numId w:val="36"/>
        </w:numPr>
        <w:bidi w:val="0"/>
        <w:spacing w:after="120"/>
        <w:ind w:left="403" w:hanging="403"/>
      </w:pPr>
      <w:r w:rsidRPr="00AB3BD6">
        <w:t>Nach Tabelle A.1 wird diese als eine unbedeutende Prozessattribut-Diskrepanz bezeichnet.</w:t>
      </w:r>
    </w:p>
    <w:p w:rsidR="00986F6B" w:rsidRPr="00AB3BD6" w:rsidP="00DA6D3D">
      <w:pPr>
        <w:pStyle w:val="ListContinue"/>
        <w:numPr>
          <w:ilvl w:val="0"/>
          <w:numId w:val="36"/>
        </w:numPr>
        <w:bidi w:val="0"/>
        <w:spacing w:after="120"/>
        <w:ind w:left="403" w:hanging="403"/>
      </w:pPr>
      <w:r w:rsidRPr="00AB3BD6">
        <w:t>Nach Tabelle A.2 stellt eine einzelne unbedeutende Prozessattribut-Diskrepanz auf Stufe 3 eine unwe</w:t>
      </w:r>
      <w:r w:rsidRPr="00AB3BD6">
        <w:softHyphen/>
        <w:t>sentliche Fähigkeitsgrad-Diskrepanz dar.</w:t>
      </w:r>
    </w:p>
    <w:p w:rsidR="00986F6B" w:rsidRPr="00AB3BD6" w:rsidP="00DA6D3D">
      <w:pPr>
        <w:pStyle w:val="ListContinue"/>
        <w:numPr>
          <w:ilvl w:val="0"/>
          <w:numId w:val="36"/>
        </w:numPr>
        <w:bidi w:val="0"/>
        <w:spacing w:after="120"/>
        <w:ind w:left="403" w:hanging="403"/>
      </w:pPr>
      <w:r w:rsidRPr="00AB3BD6">
        <w:t>Nach Tabelle A.4 stellt eine unwesentliche Diskrepanz auf Stufe 3 ein geringes Fähigkeitsgrad-Risiko dar.</w:t>
      </w:r>
    </w:p>
    <w:p w:rsidR="00986F6B" w:rsidRPr="00AB3BD6" w:rsidP="008C277E">
      <w:pPr>
        <w:pStyle w:val="ListContinue"/>
        <w:numPr>
          <w:ilvl w:val="0"/>
          <w:numId w:val="36"/>
        </w:numPr>
        <w:bidi w:val="0"/>
      </w:pPr>
      <w:r w:rsidRPr="00AB3BD6">
        <w:t>Das mit dem System- und Architekturentwurfsprozess verbundene Prozessrisiko ist daher gering.</w:t>
      </w:r>
    </w:p>
    <w:p w:rsidR="00986F6B" w:rsidRPr="00AB3BD6" w:rsidP="00986F6B">
      <w:pPr>
        <w:pStyle w:val="a3"/>
        <w:bidi w:val="0"/>
      </w:pPr>
      <w:bookmarkStart w:id="182" w:name="_Toc225913681"/>
      <w:r w:rsidRPr="00AB3BD6">
        <w:t>F.2.2 Konfigurationsmanagement</w:t>
      </w:r>
      <w:bookmarkEnd w:id="182"/>
    </w:p>
    <w:p w:rsidR="00986F6B" w:rsidRPr="00AB3BD6" w:rsidP="002045DD">
      <w:pPr>
        <w:pStyle w:val="Tabletitle"/>
        <w:bidi w:val="0"/>
      </w:pPr>
      <w:r w:rsidRPr="00AB3BD6">
        <w:t>Tabelle A.6 — Risikoanalyse des Konfigurationsmanagementprozesses</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
      <w:tblGrid>
        <w:gridCol w:w="3357"/>
        <w:gridCol w:w="933"/>
        <w:gridCol w:w="980"/>
        <w:gridCol w:w="1300"/>
        <w:gridCol w:w="792"/>
        <w:gridCol w:w="790"/>
        <w:gridCol w:w="790"/>
        <w:gridCol w:w="810"/>
      </w:tblGrid>
      <w:tr w:rsidTr="003439F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Ex>
        <w:trPr>
          <w:cantSplit/>
          <w:jc w:val="center"/>
        </w:trPr>
        <w:tc>
          <w:tcPr>
            <w:tcW w:w="3370" w:type="dxa"/>
            <w:tcBorders>
              <w:top w:val="nil"/>
              <w:left w:val="nil"/>
              <w:bottom w:val="nil"/>
              <w:right w:val="single" w:sz="12" w:space="0" w:color="000000"/>
            </w:tcBorders>
          </w:tcPr>
          <w:p w:rsidR="00986F6B" w:rsidRPr="00AB3BD6" w:rsidP="002045DD">
            <w:pPr>
              <w:keepNext/>
              <w:suppressAutoHyphens/>
              <w:bidi w:val="0"/>
              <w:spacing w:before="60" w:after="60"/>
            </w:pPr>
          </w:p>
        </w:tc>
        <w:tc>
          <w:tcPr>
            <w:tcW w:w="934" w:type="dxa"/>
            <w:tcBorders>
              <w:left w:val="single" w:sz="12" w:space="0" w:color="000000"/>
              <w:bottom w:val="single" w:sz="6" w:space="0" w:color="000000"/>
            </w:tcBorders>
          </w:tcPr>
          <w:p w:rsidR="00986F6B" w:rsidRPr="00AB3BD6" w:rsidP="002045DD">
            <w:pPr>
              <w:pStyle w:val="BodyText"/>
              <w:keepNext/>
              <w:suppressAutoHyphens/>
              <w:bidi w:val="0"/>
              <w:rPr>
                <w:b/>
                <w:sz w:val="20"/>
              </w:rPr>
            </w:pPr>
            <w:r w:rsidRPr="00AB3BD6">
              <w:rPr>
                <w:b/>
                <w:sz w:val="20"/>
              </w:rPr>
              <w:t>Stufe 1</w:t>
            </w:r>
          </w:p>
        </w:tc>
        <w:tc>
          <w:tcPr>
            <w:tcW w:w="2266" w:type="dxa"/>
            <w:gridSpan w:val="2"/>
            <w:tcBorders>
              <w:bottom w:val="single" w:sz="6" w:space="0" w:color="000000"/>
            </w:tcBorders>
          </w:tcPr>
          <w:p w:rsidR="00986F6B" w:rsidRPr="00AB3BD6" w:rsidP="002045DD">
            <w:pPr>
              <w:pStyle w:val="BodyText"/>
              <w:keepNext/>
              <w:suppressAutoHyphens/>
              <w:bidi w:val="0"/>
              <w:rPr>
                <w:b/>
                <w:sz w:val="20"/>
              </w:rPr>
            </w:pPr>
            <w:r w:rsidRPr="00AB3BD6">
              <w:rPr>
                <w:b/>
                <w:sz w:val="20"/>
              </w:rPr>
              <w:t>Stufe 2</w:t>
            </w:r>
          </w:p>
        </w:tc>
        <w:tc>
          <w:tcPr>
            <w:tcW w:w="1582" w:type="dxa"/>
            <w:gridSpan w:val="2"/>
            <w:tcBorders>
              <w:bottom w:val="single" w:sz="6" w:space="0" w:color="000000"/>
            </w:tcBorders>
          </w:tcPr>
          <w:p w:rsidR="00986F6B" w:rsidRPr="00AB3BD6" w:rsidP="002045DD">
            <w:pPr>
              <w:pStyle w:val="BodyText"/>
              <w:keepNext/>
              <w:suppressAutoHyphens/>
              <w:bidi w:val="0"/>
              <w:rPr>
                <w:b/>
                <w:sz w:val="20"/>
              </w:rPr>
            </w:pPr>
            <w:r w:rsidRPr="00AB3BD6">
              <w:rPr>
                <w:b/>
                <w:sz w:val="20"/>
              </w:rPr>
              <w:t>Stufe 3</w:t>
            </w:r>
          </w:p>
        </w:tc>
        <w:tc>
          <w:tcPr>
            <w:tcW w:w="1600" w:type="dxa"/>
            <w:gridSpan w:val="2"/>
            <w:tcBorders>
              <w:bottom w:val="single" w:sz="6" w:space="0" w:color="000000"/>
            </w:tcBorders>
          </w:tcPr>
          <w:p w:rsidR="00986F6B" w:rsidRPr="00AB3BD6" w:rsidP="002045DD">
            <w:pPr>
              <w:pStyle w:val="BodyText"/>
              <w:keepNext/>
              <w:suppressAutoHyphens/>
              <w:bidi w:val="0"/>
              <w:rPr>
                <w:b/>
                <w:sz w:val="20"/>
              </w:rPr>
            </w:pPr>
            <w:r w:rsidRPr="00AB3BD6">
              <w:rPr>
                <w:b/>
                <w:sz w:val="20"/>
              </w:rPr>
              <w:t>Stufe 4</w:t>
            </w:r>
          </w:p>
        </w:tc>
      </w:tr>
      <w:tr w:rsidTr="003439F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Ex>
        <w:trPr>
          <w:jc w:val="center"/>
        </w:trPr>
        <w:tc>
          <w:tcPr>
            <w:tcW w:w="3370" w:type="dxa"/>
            <w:tcBorders>
              <w:top w:val="nil"/>
              <w:left w:val="nil"/>
              <w:bottom w:val="single" w:sz="12" w:space="0" w:color="000000"/>
              <w:right w:val="single" w:sz="12" w:space="0" w:color="000000"/>
            </w:tcBorders>
          </w:tcPr>
          <w:p w:rsidR="00986F6B" w:rsidRPr="00AB3BD6" w:rsidP="002045DD">
            <w:pPr>
              <w:keepNext/>
              <w:suppressAutoHyphens/>
              <w:bidi w:val="0"/>
              <w:spacing w:before="60" w:after="60"/>
            </w:pPr>
          </w:p>
        </w:tc>
        <w:tc>
          <w:tcPr>
            <w:tcW w:w="934" w:type="dxa"/>
            <w:tcBorders>
              <w:top w:val="single" w:sz="6" w:space="0" w:color="000000"/>
              <w:left w:val="single" w:sz="12" w:space="0" w:color="000000"/>
              <w:bottom w:val="single" w:sz="12" w:space="0" w:color="000000"/>
            </w:tcBorders>
          </w:tcPr>
          <w:p w:rsidR="00986F6B" w:rsidRPr="00AB3BD6" w:rsidP="002045DD">
            <w:pPr>
              <w:pStyle w:val="BodyText"/>
              <w:keepNext/>
              <w:suppressAutoHyphens/>
              <w:bidi w:val="0"/>
              <w:rPr>
                <w:b/>
                <w:sz w:val="20"/>
              </w:rPr>
            </w:pPr>
            <w:r w:rsidRPr="00AB3BD6">
              <w:rPr>
                <w:b/>
                <w:sz w:val="20"/>
              </w:rPr>
              <w:t>PA 1.1</w:t>
            </w:r>
          </w:p>
        </w:tc>
        <w:tc>
          <w:tcPr>
            <w:tcW w:w="966" w:type="dxa"/>
            <w:tcBorders>
              <w:top w:val="single" w:sz="6" w:space="0" w:color="000000"/>
              <w:bottom w:val="single" w:sz="12" w:space="0" w:color="000000"/>
            </w:tcBorders>
          </w:tcPr>
          <w:p w:rsidR="00986F6B" w:rsidRPr="00AB3BD6" w:rsidP="002045DD">
            <w:pPr>
              <w:pStyle w:val="BodyText"/>
              <w:keepNext/>
              <w:suppressAutoHyphens/>
              <w:bidi w:val="0"/>
              <w:rPr>
                <w:b/>
                <w:sz w:val="20"/>
              </w:rPr>
            </w:pPr>
            <w:r w:rsidRPr="00AB3BD6">
              <w:rPr>
                <w:b/>
                <w:sz w:val="20"/>
              </w:rPr>
              <w:t>PA 2.1</w:t>
            </w:r>
          </w:p>
        </w:tc>
        <w:tc>
          <w:tcPr>
            <w:tcW w:w="1300" w:type="dxa"/>
            <w:tcBorders>
              <w:top w:val="single" w:sz="6" w:space="0" w:color="000000"/>
              <w:bottom w:val="single" w:sz="12" w:space="0" w:color="000000"/>
            </w:tcBorders>
          </w:tcPr>
          <w:p w:rsidR="00986F6B" w:rsidRPr="00AB3BD6" w:rsidP="002045DD">
            <w:pPr>
              <w:pStyle w:val="BodyText"/>
              <w:keepNext/>
              <w:suppressAutoHyphens/>
              <w:bidi w:val="0"/>
              <w:rPr>
                <w:b/>
                <w:sz w:val="20"/>
              </w:rPr>
            </w:pPr>
            <w:r w:rsidRPr="00AB3BD6">
              <w:rPr>
                <w:b/>
                <w:sz w:val="20"/>
              </w:rPr>
              <w:t>PA 2.2</w:t>
            </w:r>
          </w:p>
        </w:tc>
        <w:tc>
          <w:tcPr>
            <w:tcW w:w="792" w:type="dxa"/>
            <w:tcBorders>
              <w:top w:val="single" w:sz="6" w:space="0" w:color="000000"/>
              <w:bottom w:val="single" w:sz="12" w:space="0" w:color="000000"/>
            </w:tcBorders>
          </w:tcPr>
          <w:p w:rsidR="00986F6B" w:rsidRPr="00AB3BD6" w:rsidP="002045DD">
            <w:pPr>
              <w:pStyle w:val="BodyText"/>
              <w:keepNext/>
              <w:suppressAutoHyphens/>
              <w:bidi w:val="0"/>
              <w:rPr>
                <w:b/>
                <w:sz w:val="20"/>
              </w:rPr>
            </w:pPr>
            <w:r w:rsidRPr="00AB3BD6">
              <w:rPr>
                <w:b/>
                <w:sz w:val="20"/>
              </w:rPr>
              <w:t>PA 3.1</w:t>
            </w:r>
          </w:p>
        </w:tc>
        <w:tc>
          <w:tcPr>
            <w:tcW w:w="790" w:type="dxa"/>
            <w:tcBorders>
              <w:top w:val="single" w:sz="6" w:space="0" w:color="000000"/>
              <w:bottom w:val="single" w:sz="12" w:space="0" w:color="000000"/>
            </w:tcBorders>
          </w:tcPr>
          <w:p w:rsidR="00986F6B" w:rsidRPr="00AB3BD6" w:rsidP="002045DD">
            <w:pPr>
              <w:pStyle w:val="BodyText"/>
              <w:keepNext/>
              <w:suppressAutoHyphens/>
              <w:bidi w:val="0"/>
              <w:rPr>
                <w:b/>
                <w:sz w:val="20"/>
              </w:rPr>
            </w:pPr>
            <w:r w:rsidRPr="00AB3BD6">
              <w:rPr>
                <w:b/>
                <w:sz w:val="20"/>
              </w:rPr>
              <w:t>PA 3.2</w:t>
            </w:r>
          </w:p>
        </w:tc>
        <w:tc>
          <w:tcPr>
            <w:tcW w:w="790" w:type="dxa"/>
            <w:tcBorders>
              <w:top w:val="single" w:sz="6" w:space="0" w:color="000000"/>
              <w:bottom w:val="single" w:sz="12" w:space="0" w:color="000000"/>
            </w:tcBorders>
          </w:tcPr>
          <w:p w:rsidR="00986F6B" w:rsidRPr="00AB3BD6" w:rsidP="002045DD">
            <w:pPr>
              <w:pStyle w:val="BodyText"/>
              <w:keepNext/>
              <w:suppressAutoHyphens/>
              <w:bidi w:val="0"/>
              <w:rPr>
                <w:b/>
                <w:sz w:val="20"/>
              </w:rPr>
            </w:pPr>
            <w:r w:rsidRPr="00AB3BD6">
              <w:rPr>
                <w:b/>
                <w:sz w:val="20"/>
              </w:rPr>
              <w:t>PA 4.1</w:t>
            </w:r>
          </w:p>
        </w:tc>
        <w:tc>
          <w:tcPr>
            <w:tcW w:w="810" w:type="dxa"/>
            <w:tcBorders>
              <w:top w:val="single" w:sz="6" w:space="0" w:color="000000"/>
              <w:bottom w:val="single" w:sz="12" w:space="0" w:color="000000"/>
            </w:tcBorders>
          </w:tcPr>
          <w:p w:rsidR="00986F6B" w:rsidRPr="00AB3BD6" w:rsidP="002045DD">
            <w:pPr>
              <w:pStyle w:val="BodyText"/>
              <w:keepNext/>
              <w:suppressAutoHyphens/>
              <w:bidi w:val="0"/>
              <w:rPr>
                <w:b/>
                <w:sz w:val="20"/>
              </w:rPr>
            </w:pPr>
            <w:r w:rsidRPr="00AB3BD6">
              <w:rPr>
                <w:b/>
                <w:sz w:val="20"/>
              </w:rPr>
              <w:t>PA 4.2</w:t>
            </w:r>
          </w:p>
        </w:tc>
      </w:tr>
      <w:tr w:rsidTr="003439F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Ex>
        <w:trPr>
          <w:jc w:val="center"/>
        </w:trPr>
        <w:tc>
          <w:tcPr>
            <w:tcW w:w="3370" w:type="dxa"/>
            <w:tcBorders>
              <w:top w:val="single" w:sz="12" w:space="0" w:color="000000"/>
              <w:right w:val="single" w:sz="12" w:space="0" w:color="000000"/>
            </w:tcBorders>
          </w:tcPr>
          <w:p w:rsidR="00986F6B" w:rsidRPr="00AB3BD6" w:rsidP="002045DD">
            <w:pPr>
              <w:pStyle w:val="BodyText"/>
              <w:keepNext/>
              <w:suppressAutoHyphens/>
              <w:bidi w:val="0"/>
            </w:pPr>
            <w:r w:rsidRPr="00AB3BD6">
              <w:t>Angestrebtes Profil</w:t>
            </w:r>
          </w:p>
        </w:tc>
        <w:tc>
          <w:tcPr>
            <w:tcW w:w="934" w:type="dxa"/>
            <w:tcBorders>
              <w:top w:val="single" w:sz="12" w:space="0" w:color="000000"/>
              <w:left w:val="single" w:sz="12" w:space="0" w:color="000000"/>
            </w:tcBorders>
          </w:tcPr>
          <w:p w:rsidR="00986F6B" w:rsidRPr="00AB3BD6" w:rsidP="002045DD">
            <w:pPr>
              <w:pStyle w:val="BodyText"/>
              <w:keepNext/>
              <w:suppressAutoHyphens/>
              <w:bidi w:val="0"/>
            </w:pPr>
            <w:r w:rsidRPr="00AB3BD6">
              <w:t>F</w:t>
            </w:r>
          </w:p>
        </w:tc>
        <w:tc>
          <w:tcPr>
            <w:tcW w:w="966" w:type="dxa"/>
            <w:tcBorders>
              <w:top w:val="single" w:sz="12" w:space="0" w:color="000000"/>
            </w:tcBorders>
          </w:tcPr>
          <w:p w:rsidR="00986F6B" w:rsidRPr="00AB3BD6" w:rsidP="002045DD">
            <w:pPr>
              <w:pStyle w:val="BodyText"/>
              <w:keepNext/>
              <w:suppressAutoHyphens/>
              <w:bidi w:val="0"/>
            </w:pPr>
            <w:r w:rsidRPr="00AB3BD6">
              <w:t>F</w:t>
            </w:r>
          </w:p>
        </w:tc>
        <w:tc>
          <w:tcPr>
            <w:tcW w:w="1300" w:type="dxa"/>
            <w:tcBorders>
              <w:top w:val="single" w:sz="12" w:space="0" w:color="000000"/>
            </w:tcBorders>
          </w:tcPr>
          <w:p w:rsidR="00986F6B" w:rsidRPr="00AB3BD6" w:rsidP="002045DD">
            <w:pPr>
              <w:pStyle w:val="BodyText"/>
              <w:keepNext/>
              <w:suppressAutoHyphens/>
              <w:bidi w:val="0"/>
            </w:pPr>
            <w:r w:rsidRPr="00AB3BD6">
              <w:t>F</w:t>
            </w:r>
          </w:p>
        </w:tc>
        <w:tc>
          <w:tcPr>
            <w:tcW w:w="792" w:type="dxa"/>
            <w:tcBorders>
              <w:top w:val="single" w:sz="12" w:space="0" w:color="000000"/>
            </w:tcBorders>
          </w:tcPr>
          <w:p w:rsidR="00986F6B" w:rsidRPr="00AB3BD6" w:rsidP="002045DD">
            <w:pPr>
              <w:pStyle w:val="BodyText"/>
              <w:keepNext/>
              <w:suppressAutoHyphens/>
              <w:bidi w:val="0"/>
            </w:pPr>
            <w:r w:rsidRPr="00AB3BD6">
              <w:t>L</w:t>
            </w:r>
          </w:p>
        </w:tc>
        <w:tc>
          <w:tcPr>
            <w:tcW w:w="790" w:type="dxa"/>
            <w:tcBorders>
              <w:top w:val="single" w:sz="12" w:space="0" w:color="000000"/>
            </w:tcBorders>
          </w:tcPr>
          <w:p w:rsidR="00986F6B" w:rsidRPr="00AB3BD6" w:rsidP="002045DD">
            <w:pPr>
              <w:pStyle w:val="BodyText"/>
              <w:keepNext/>
              <w:suppressAutoHyphens/>
              <w:bidi w:val="0"/>
            </w:pPr>
            <w:r w:rsidRPr="00AB3BD6">
              <w:t>L</w:t>
            </w:r>
          </w:p>
        </w:tc>
        <w:tc>
          <w:tcPr>
            <w:tcW w:w="790" w:type="dxa"/>
            <w:tcBorders>
              <w:top w:val="single" w:sz="12" w:space="0" w:color="000000"/>
            </w:tcBorders>
          </w:tcPr>
          <w:p w:rsidR="00986F6B" w:rsidRPr="00AB3BD6" w:rsidP="002045DD">
            <w:pPr>
              <w:pStyle w:val="BodyText"/>
              <w:keepNext/>
              <w:suppressAutoHyphens/>
              <w:bidi w:val="0"/>
            </w:pPr>
            <w:r w:rsidRPr="00AB3BD6">
              <w:t>–</w:t>
            </w:r>
          </w:p>
        </w:tc>
        <w:tc>
          <w:tcPr>
            <w:tcW w:w="810" w:type="dxa"/>
            <w:tcBorders>
              <w:top w:val="single" w:sz="12" w:space="0" w:color="000000"/>
            </w:tcBorders>
          </w:tcPr>
          <w:p w:rsidR="00986F6B" w:rsidRPr="00AB3BD6" w:rsidP="002045DD">
            <w:pPr>
              <w:pStyle w:val="BodyText"/>
              <w:keepNext/>
              <w:suppressAutoHyphens/>
              <w:bidi w:val="0"/>
            </w:pPr>
            <w:r w:rsidRPr="00AB3BD6">
              <w:t>–</w:t>
            </w:r>
          </w:p>
        </w:tc>
      </w:tr>
      <w:tr w:rsidTr="003439F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Ex>
        <w:trPr>
          <w:jc w:val="center"/>
        </w:trPr>
        <w:tc>
          <w:tcPr>
            <w:tcW w:w="3370" w:type="dxa"/>
            <w:tcBorders>
              <w:right w:val="single" w:sz="12" w:space="0" w:color="000000"/>
            </w:tcBorders>
          </w:tcPr>
          <w:p w:rsidR="00986F6B" w:rsidRPr="00AB3BD6" w:rsidP="002045DD">
            <w:pPr>
              <w:pStyle w:val="BodyText"/>
              <w:keepNext/>
              <w:suppressAutoHyphens/>
              <w:bidi w:val="0"/>
            </w:pPr>
            <w:r w:rsidRPr="00AB3BD6">
              <w:t>Bewertetes Profil</w:t>
            </w:r>
          </w:p>
        </w:tc>
        <w:tc>
          <w:tcPr>
            <w:tcW w:w="934" w:type="dxa"/>
            <w:tcBorders>
              <w:left w:val="single" w:sz="12" w:space="0" w:color="000000"/>
            </w:tcBorders>
          </w:tcPr>
          <w:p w:rsidR="00986F6B" w:rsidRPr="00AB3BD6" w:rsidP="002045DD">
            <w:pPr>
              <w:pStyle w:val="BodyText"/>
              <w:keepNext/>
              <w:suppressAutoHyphens/>
              <w:bidi w:val="0"/>
            </w:pPr>
            <w:r w:rsidRPr="00AB3BD6">
              <w:t>F</w:t>
            </w:r>
          </w:p>
        </w:tc>
        <w:tc>
          <w:tcPr>
            <w:tcW w:w="966" w:type="dxa"/>
          </w:tcPr>
          <w:p w:rsidR="00986F6B" w:rsidRPr="00AB3BD6" w:rsidP="002045DD">
            <w:pPr>
              <w:pStyle w:val="BodyText"/>
              <w:keepNext/>
              <w:suppressAutoHyphens/>
              <w:bidi w:val="0"/>
            </w:pPr>
            <w:r w:rsidRPr="00AB3BD6">
              <w:t>P</w:t>
            </w:r>
          </w:p>
        </w:tc>
        <w:tc>
          <w:tcPr>
            <w:tcW w:w="1300" w:type="dxa"/>
          </w:tcPr>
          <w:p w:rsidR="00986F6B" w:rsidRPr="00AB3BD6" w:rsidP="002045DD">
            <w:pPr>
              <w:pStyle w:val="BodyText"/>
              <w:keepNext/>
              <w:suppressAutoHyphens/>
              <w:bidi w:val="0"/>
            </w:pPr>
            <w:r w:rsidRPr="00AB3BD6">
              <w:t>L</w:t>
            </w:r>
          </w:p>
        </w:tc>
        <w:tc>
          <w:tcPr>
            <w:tcW w:w="792" w:type="dxa"/>
          </w:tcPr>
          <w:p w:rsidR="00986F6B" w:rsidRPr="00AB3BD6" w:rsidP="002045DD">
            <w:pPr>
              <w:pStyle w:val="BodyText"/>
              <w:keepNext/>
              <w:suppressAutoHyphens/>
              <w:bidi w:val="0"/>
            </w:pPr>
            <w:r w:rsidRPr="00AB3BD6">
              <w:t>F</w:t>
            </w:r>
          </w:p>
        </w:tc>
        <w:tc>
          <w:tcPr>
            <w:tcW w:w="790" w:type="dxa"/>
          </w:tcPr>
          <w:p w:rsidR="00986F6B" w:rsidRPr="00AB3BD6" w:rsidP="002045DD">
            <w:pPr>
              <w:pStyle w:val="BodyText"/>
              <w:keepNext/>
              <w:suppressAutoHyphens/>
              <w:bidi w:val="0"/>
            </w:pPr>
            <w:r w:rsidRPr="00AB3BD6">
              <w:t>L</w:t>
            </w:r>
          </w:p>
        </w:tc>
        <w:tc>
          <w:tcPr>
            <w:tcW w:w="790" w:type="dxa"/>
          </w:tcPr>
          <w:p w:rsidR="00986F6B" w:rsidRPr="00AB3BD6" w:rsidP="002045DD">
            <w:pPr>
              <w:pStyle w:val="BodyText"/>
              <w:keepNext/>
              <w:suppressAutoHyphens/>
              <w:bidi w:val="0"/>
            </w:pPr>
            <w:r w:rsidRPr="00AB3BD6">
              <w:t>–</w:t>
            </w:r>
          </w:p>
        </w:tc>
        <w:tc>
          <w:tcPr>
            <w:tcW w:w="810" w:type="dxa"/>
          </w:tcPr>
          <w:p w:rsidR="00986F6B" w:rsidRPr="00AB3BD6" w:rsidP="002045DD">
            <w:pPr>
              <w:pStyle w:val="BodyText"/>
              <w:keepNext/>
              <w:suppressAutoHyphens/>
              <w:bidi w:val="0"/>
            </w:pPr>
            <w:r w:rsidRPr="00AB3BD6">
              <w:t>–</w:t>
            </w:r>
          </w:p>
        </w:tc>
      </w:tr>
      <w:tr w:rsidTr="003439F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Ex>
        <w:trPr>
          <w:jc w:val="center"/>
        </w:trPr>
        <w:tc>
          <w:tcPr>
            <w:tcW w:w="3370" w:type="dxa"/>
            <w:tcBorders>
              <w:right w:val="single" w:sz="12" w:space="0" w:color="000000"/>
            </w:tcBorders>
          </w:tcPr>
          <w:p w:rsidR="00986F6B" w:rsidRPr="00AB3BD6" w:rsidP="002045DD">
            <w:pPr>
              <w:pStyle w:val="BodyText"/>
              <w:keepNext/>
              <w:suppressAutoHyphens/>
              <w:bidi w:val="0"/>
            </w:pPr>
            <w:r w:rsidRPr="00AB3BD6">
              <w:t>Prozessattribut-Diskrepanz</w:t>
            </w:r>
          </w:p>
        </w:tc>
        <w:tc>
          <w:tcPr>
            <w:tcW w:w="934" w:type="dxa"/>
            <w:tcBorders>
              <w:left w:val="single" w:sz="12" w:space="0" w:color="000000"/>
            </w:tcBorders>
          </w:tcPr>
          <w:p w:rsidR="00986F6B" w:rsidRPr="00AB3BD6" w:rsidP="002045DD">
            <w:pPr>
              <w:pStyle w:val="BodyText"/>
              <w:keepNext/>
              <w:suppressAutoHyphens/>
              <w:bidi w:val="0"/>
            </w:pPr>
            <w:r w:rsidRPr="00AB3BD6">
              <w:t>–</w:t>
            </w:r>
          </w:p>
        </w:tc>
        <w:tc>
          <w:tcPr>
            <w:tcW w:w="966" w:type="dxa"/>
          </w:tcPr>
          <w:p w:rsidR="00986F6B" w:rsidRPr="00AB3BD6" w:rsidP="002045DD">
            <w:pPr>
              <w:pStyle w:val="BodyText"/>
              <w:keepNext/>
              <w:suppressAutoHyphens/>
              <w:bidi w:val="0"/>
              <w:rPr>
                <w:spacing w:val="-3"/>
                <w:szCs w:val="18"/>
              </w:rPr>
            </w:pPr>
            <w:r w:rsidRPr="00AB3BD6">
              <w:rPr>
                <w:spacing w:val="-3"/>
                <w:szCs w:val="18"/>
              </w:rPr>
              <w:t>Bedeutend</w:t>
            </w:r>
          </w:p>
        </w:tc>
        <w:tc>
          <w:tcPr>
            <w:tcW w:w="1300" w:type="dxa"/>
          </w:tcPr>
          <w:p w:rsidR="00986F6B" w:rsidRPr="00AB3BD6" w:rsidP="002045DD">
            <w:pPr>
              <w:pStyle w:val="BodyText"/>
              <w:keepNext/>
              <w:suppressAutoHyphens/>
              <w:bidi w:val="0"/>
            </w:pPr>
            <w:r w:rsidRPr="00AB3BD6">
              <w:t>Unbedeutend</w:t>
            </w:r>
          </w:p>
        </w:tc>
        <w:tc>
          <w:tcPr>
            <w:tcW w:w="792" w:type="dxa"/>
          </w:tcPr>
          <w:p w:rsidR="00986F6B" w:rsidRPr="00AB3BD6" w:rsidP="002045DD">
            <w:pPr>
              <w:pStyle w:val="BodyText"/>
              <w:keepNext/>
              <w:suppressAutoHyphens/>
              <w:bidi w:val="0"/>
            </w:pPr>
            <w:r w:rsidRPr="00AB3BD6">
              <w:t>–</w:t>
            </w:r>
          </w:p>
        </w:tc>
        <w:tc>
          <w:tcPr>
            <w:tcW w:w="790" w:type="dxa"/>
          </w:tcPr>
          <w:p w:rsidR="00986F6B" w:rsidRPr="00AB3BD6" w:rsidP="002045DD">
            <w:pPr>
              <w:pStyle w:val="BodyText"/>
              <w:keepNext/>
              <w:suppressAutoHyphens/>
              <w:bidi w:val="0"/>
            </w:pPr>
            <w:r w:rsidRPr="00AB3BD6">
              <w:t>–</w:t>
            </w:r>
          </w:p>
        </w:tc>
        <w:tc>
          <w:tcPr>
            <w:tcW w:w="790" w:type="dxa"/>
          </w:tcPr>
          <w:p w:rsidR="00986F6B" w:rsidRPr="00AB3BD6" w:rsidP="002045DD">
            <w:pPr>
              <w:pStyle w:val="BodyText"/>
              <w:keepNext/>
              <w:suppressAutoHyphens/>
              <w:bidi w:val="0"/>
            </w:pPr>
            <w:r w:rsidRPr="00AB3BD6">
              <w:t>–</w:t>
            </w:r>
          </w:p>
        </w:tc>
        <w:tc>
          <w:tcPr>
            <w:tcW w:w="810" w:type="dxa"/>
          </w:tcPr>
          <w:p w:rsidR="00986F6B" w:rsidRPr="00AB3BD6" w:rsidP="002045DD">
            <w:pPr>
              <w:pStyle w:val="BodyText"/>
              <w:keepNext/>
              <w:suppressAutoHyphens/>
              <w:bidi w:val="0"/>
            </w:pPr>
            <w:r w:rsidRPr="00AB3BD6">
              <w:t>–</w:t>
            </w:r>
          </w:p>
        </w:tc>
      </w:tr>
      <w:tr w:rsidTr="003439F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Ex>
        <w:trPr>
          <w:cantSplit/>
          <w:jc w:val="center"/>
        </w:trPr>
        <w:tc>
          <w:tcPr>
            <w:tcW w:w="3370" w:type="dxa"/>
            <w:tcBorders>
              <w:right w:val="single" w:sz="12" w:space="0" w:color="000000"/>
            </w:tcBorders>
          </w:tcPr>
          <w:p w:rsidR="00986F6B" w:rsidRPr="00AB3BD6" w:rsidP="002045DD">
            <w:pPr>
              <w:pStyle w:val="BodyText"/>
              <w:keepNext/>
              <w:suppressAutoHyphens/>
              <w:bidi w:val="0"/>
            </w:pPr>
            <w:r w:rsidRPr="00AB3BD6">
              <w:t>Fähigkeitsgrad-Diskrepanz</w:t>
            </w:r>
          </w:p>
        </w:tc>
        <w:tc>
          <w:tcPr>
            <w:tcW w:w="934" w:type="dxa"/>
            <w:tcBorders>
              <w:left w:val="single" w:sz="12" w:space="0" w:color="000000"/>
            </w:tcBorders>
          </w:tcPr>
          <w:p w:rsidR="00986F6B" w:rsidRPr="00AB3BD6" w:rsidP="002045DD">
            <w:pPr>
              <w:pStyle w:val="BodyText"/>
              <w:keepNext/>
              <w:suppressAutoHyphens/>
              <w:bidi w:val="0"/>
            </w:pPr>
            <w:r w:rsidRPr="00AB3BD6">
              <w:t>–</w:t>
            </w:r>
          </w:p>
        </w:tc>
        <w:tc>
          <w:tcPr>
            <w:tcW w:w="2266" w:type="dxa"/>
            <w:gridSpan w:val="2"/>
          </w:tcPr>
          <w:p w:rsidR="00986F6B" w:rsidRPr="00AB3BD6" w:rsidP="002045DD">
            <w:pPr>
              <w:pStyle w:val="BodyText"/>
              <w:keepNext/>
              <w:suppressAutoHyphens/>
              <w:bidi w:val="0"/>
            </w:pPr>
            <w:r w:rsidRPr="00AB3BD6">
              <w:t>Signifikant</w:t>
            </w:r>
          </w:p>
        </w:tc>
        <w:tc>
          <w:tcPr>
            <w:tcW w:w="1582" w:type="dxa"/>
            <w:gridSpan w:val="2"/>
          </w:tcPr>
          <w:p w:rsidR="00986F6B" w:rsidRPr="00AB3BD6" w:rsidP="002045DD">
            <w:pPr>
              <w:pStyle w:val="BodyText"/>
              <w:keepNext/>
              <w:suppressAutoHyphens/>
              <w:bidi w:val="0"/>
            </w:pPr>
            <w:r w:rsidRPr="00AB3BD6">
              <w:t>–</w:t>
            </w:r>
          </w:p>
        </w:tc>
        <w:tc>
          <w:tcPr>
            <w:tcW w:w="1600" w:type="dxa"/>
            <w:gridSpan w:val="2"/>
          </w:tcPr>
          <w:p w:rsidR="00986F6B" w:rsidRPr="00AB3BD6" w:rsidP="002045DD">
            <w:pPr>
              <w:pStyle w:val="BodyText"/>
              <w:keepNext/>
              <w:suppressAutoHyphens/>
              <w:bidi w:val="0"/>
            </w:pPr>
            <w:r w:rsidRPr="00AB3BD6">
              <w:t>–</w:t>
            </w:r>
          </w:p>
        </w:tc>
      </w:tr>
      <w:tr w:rsidTr="003439F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Ex>
        <w:trPr>
          <w:cantSplit/>
          <w:jc w:val="center"/>
        </w:trPr>
        <w:tc>
          <w:tcPr>
            <w:tcW w:w="3370" w:type="dxa"/>
            <w:tcBorders>
              <w:right w:val="single" w:sz="12" w:space="0" w:color="000000"/>
            </w:tcBorders>
          </w:tcPr>
          <w:p w:rsidR="00986F6B" w:rsidRPr="00AB3BD6" w:rsidP="002045DD">
            <w:pPr>
              <w:pStyle w:val="BodyText"/>
              <w:keepNext/>
              <w:suppressAutoHyphens/>
              <w:bidi w:val="0"/>
            </w:pPr>
            <w:r w:rsidRPr="00AB3BD6">
              <w:t>Fähigkeitsgrad-Risiko</w:t>
            </w:r>
          </w:p>
        </w:tc>
        <w:tc>
          <w:tcPr>
            <w:tcW w:w="934" w:type="dxa"/>
            <w:tcBorders>
              <w:left w:val="single" w:sz="12" w:space="0" w:color="000000"/>
            </w:tcBorders>
          </w:tcPr>
          <w:p w:rsidR="00986F6B" w:rsidRPr="00AB3BD6" w:rsidP="002045DD">
            <w:pPr>
              <w:pStyle w:val="BodyText"/>
              <w:keepNext/>
              <w:suppressAutoHyphens/>
              <w:bidi w:val="0"/>
            </w:pPr>
            <w:r w:rsidRPr="00AB3BD6">
              <w:t>–</w:t>
            </w:r>
          </w:p>
        </w:tc>
        <w:tc>
          <w:tcPr>
            <w:tcW w:w="2266" w:type="dxa"/>
            <w:gridSpan w:val="2"/>
          </w:tcPr>
          <w:p w:rsidR="00986F6B" w:rsidRPr="00AB3BD6" w:rsidP="002045DD">
            <w:pPr>
              <w:pStyle w:val="BodyText"/>
              <w:keepNext/>
              <w:suppressAutoHyphens/>
              <w:bidi w:val="0"/>
            </w:pPr>
            <w:r w:rsidRPr="00AB3BD6">
              <w:t>Mittel</w:t>
            </w:r>
          </w:p>
        </w:tc>
        <w:tc>
          <w:tcPr>
            <w:tcW w:w="1582" w:type="dxa"/>
            <w:gridSpan w:val="2"/>
          </w:tcPr>
          <w:p w:rsidR="00986F6B" w:rsidRPr="00AB3BD6" w:rsidP="002045DD">
            <w:pPr>
              <w:pStyle w:val="BodyText"/>
              <w:keepNext/>
              <w:suppressAutoHyphens/>
              <w:bidi w:val="0"/>
            </w:pPr>
            <w:r w:rsidRPr="00AB3BD6">
              <w:t>–</w:t>
            </w:r>
          </w:p>
        </w:tc>
        <w:tc>
          <w:tcPr>
            <w:tcW w:w="1600" w:type="dxa"/>
            <w:gridSpan w:val="2"/>
          </w:tcPr>
          <w:p w:rsidR="00986F6B" w:rsidRPr="00AB3BD6" w:rsidP="002045DD">
            <w:pPr>
              <w:pStyle w:val="BodyText"/>
              <w:keepNext/>
              <w:suppressAutoHyphens/>
              <w:bidi w:val="0"/>
            </w:pPr>
            <w:r w:rsidRPr="00AB3BD6">
              <w:t>–</w:t>
            </w:r>
          </w:p>
        </w:tc>
      </w:tr>
      <w:tr w:rsidTr="003439F4">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68" w:type="dxa"/>
            <w:right w:w="68" w:type="dxa"/>
          </w:tblCellMar>
          <w:tblLook w:val="00BF"/>
        </w:tblPrEx>
        <w:trPr>
          <w:cantSplit/>
          <w:jc w:val="center"/>
        </w:trPr>
        <w:tc>
          <w:tcPr>
            <w:tcW w:w="3370" w:type="dxa"/>
            <w:tcBorders>
              <w:bottom w:val="single" w:sz="12" w:space="0" w:color="000000"/>
              <w:right w:val="single" w:sz="12" w:space="0" w:color="000000"/>
            </w:tcBorders>
          </w:tcPr>
          <w:p w:rsidR="00986F6B" w:rsidRPr="00AB3BD6" w:rsidP="002045DD">
            <w:pPr>
              <w:pStyle w:val="BodyText"/>
              <w:keepNext/>
              <w:suppressAutoHyphens/>
              <w:bidi w:val="0"/>
            </w:pPr>
            <w:r w:rsidRPr="00AB3BD6">
              <w:t>Prozessrisiko</w:t>
            </w:r>
          </w:p>
        </w:tc>
        <w:tc>
          <w:tcPr>
            <w:tcW w:w="6382" w:type="dxa"/>
            <w:gridSpan w:val="7"/>
            <w:tcBorders>
              <w:left w:val="single" w:sz="12" w:space="0" w:color="000000"/>
            </w:tcBorders>
          </w:tcPr>
          <w:p w:rsidR="00986F6B" w:rsidRPr="00AB3BD6" w:rsidP="002045DD">
            <w:pPr>
              <w:pStyle w:val="BodyText"/>
              <w:keepNext/>
              <w:suppressAutoHyphens/>
              <w:bidi w:val="0"/>
            </w:pPr>
            <w:r w:rsidRPr="00AB3BD6">
              <w:t>Mittel</w:t>
            </w:r>
          </w:p>
        </w:tc>
      </w:tr>
    </w:tbl>
    <w:p w:rsidR="00986F6B" w:rsidRPr="00AB3BD6" w:rsidP="00986F6B">
      <w:pPr>
        <w:bidi w:val="0"/>
      </w:pPr>
    </w:p>
    <w:p w:rsidR="00986F6B" w:rsidRPr="00AB3BD6" w:rsidP="00DA6D3D">
      <w:pPr>
        <w:pStyle w:val="ListContinue"/>
        <w:numPr>
          <w:ilvl w:val="0"/>
          <w:numId w:val="14"/>
        </w:numPr>
        <w:bidi w:val="0"/>
        <w:spacing w:after="120"/>
        <w:ind w:left="403" w:hanging="403"/>
      </w:pPr>
      <w:r w:rsidRPr="00AB3BD6">
        <w:t>Die Profile zeigen Prozessattribut-Diskrepanzen bei PA 2.1 und PA 2.2.</w:t>
      </w:r>
    </w:p>
    <w:p w:rsidR="00986F6B" w:rsidRPr="00AB3BD6" w:rsidP="00DA6D3D">
      <w:pPr>
        <w:pStyle w:val="ListContinue"/>
        <w:numPr>
          <w:ilvl w:val="0"/>
          <w:numId w:val="14"/>
        </w:numPr>
        <w:bidi w:val="0"/>
        <w:spacing w:after="120"/>
        <w:ind w:left="403" w:hanging="403"/>
      </w:pPr>
      <w:r w:rsidRPr="00AB3BD6">
        <w:t>Nach Tabelle A.1 werden diese als bedeutende bzw. unbedeutende Prozessattribut-Diskrepanzen be</w:t>
      </w:r>
      <w:r w:rsidRPr="00AB3BD6">
        <w:softHyphen/>
        <w:t>zeichnet.</w:t>
      </w:r>
    </w:p>
    <w:p w:rsidR="00986F6B" w:rsidRPr="00AB3BD6" w:rsidP="00DA6D3D">
      <w:pPr>
        <w:pStyle w:val="ListContinue"/>
        <w:numPr>
          <w:ilvl w:val="0"/>
          <w:numId w:val="14"/>
        </w:numPr>
        <w:bidi w:val="0"/>
        <w:spacing w:after="120"/>
        <w:ind w:left="403" w:hanging="403"/>
      </w:pPr>
      <w:r w:rsidRPr="00AB3BD6">
        <w:t>Nach Tabelle A.2 stellt eine einzelne bedeutende Prozessattribut-Diskrepanz auf Stufe 2 eine signifikante Fähigkeitsgrad-Diskrepanz dar.</w:t>
      </w:r>
    </w:p>
    <w:p w:rsidR="00986F6B" w:rsidRPr="00AB3BD6" w:rsidP="00DA6D3D">
      <w:pPr>
        <w:pStyle w:val="ListContinue"/>
        <w:numPr>
          <w:ilvl w:val="0"/>
          <w:numId w:val="14"/>
        </w:numPr>
        <w:bidi w:val="0"/>
        <w:spacing w:after="120"/>
        <w:ind w:left="403" w:hanging="403"/>
      </w:pPr>
      <w:r w:rsidRPr="00AB3BD6">
        <w:t>Nach Tabelle A.4 stellt eine signifikante Diskrepanz auf Stufe 2 ein mittleres Fähigkeitsgrad-Risiko dar.</w:t>
      </w:r>
    </w:p>
    <w:p w:rsidR="00986F6B" w:rsidRPr="00AB3BD6" w:rsidP="003B7A91">
      <w:pPr>
        <w:pStyle w:val="ListContinue"/>
        <w:numPr>
          <w:ilvl w:val="0"/>
          <w:numId w:val="14"/>
        </w:numPr>
        <w:bidi w:val="0"/>
      </w:pPr>
      <w:r w:rsidRPr="00AB3BD6">
        <w:t>Das mit dem Konfigurationsmanagementprozess verbundene Prozessrisiko ist daher ein mittleres.</w:t>
      </w:r>
    </w:p>
    <w:p w:rsidR="00986F6B" w:rsidRPr="00AB3BD6" w:rsidP="003B7A91">
      <w:pPr>
        <w:pStyle w:val="a3"/>
        <w:bidi w:val="0"/>
      </w:pPr>
      <w:bookmarkStart w:id="183" w:name="_Toc225913682"/>
      <w:bookmarkStart w:id="184" w:name="page_37"/>
      <w:bookmarkEnd w:id="184"/>
      <w:r w:rsidRPr="00AB3BD6">
        <w:tab/>
        <w:t>F.3.1.4 Risikomanagement</w:t>
      </w:r>
      <w:bookmarkEnd w:id="183"/>
    </w:p>
    <w:p w:rsidR="00986F6B" w:rsidRPr="00AB3BD6" w:rsidP="003B7A91">
      <w:pPr>
        <w:pStyle w:val="Tabletitle"/>
        <w:bidi w:val="0"/>
      </w:pPr>
      <w:r w:rsidRPr="00AB3BD6">
        <w:t>Tabelle A.7 — Risikoanalyse des Risikomanagementprozesses</w:t>
      </w:r>
    </w:p>
    <w:tbl>
      <w:tblPr>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
      <w:tblGrid>
        <w:gridCol w:w="2515"/>
        <w:gridCol w:w="1099"/>
        <w:gridCol w:w="1083"/>
        <w:gridCol w:w="1083"/>
        <w:gridCol w:w="1083"/>
        <w:gridCol w:w="1083"/>
        <w:gridCol w:w="893"/>
        <w:gridCol w:w="913"/>
      </w:tblGrid>
      <w:tr w:rsidTr="00992EF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2570" w:type="dxa"/>
            <w:tcBorders>
              <w:top w:val="nil"/>
              <w:left w:val="nil"/>
              <w:bottom w:val="nil"/>
              <w:right w:val="single" w:sz="12" w:space="0" w:color="000000"/>
            </w:tcBorders>
          </w:tcPr>
          <w:p w:rsidR="00986F6B" w:rsidRPr="00AB3BD6" w:rsidP="00986F6B">
            <w:pPr>
              <w:keepNext/>
              <w:keepLines/>
              <w:bidi w:val="0"/>
              <w:spacing w:before="60" w:after="60"/>
              <w:rPr>
                <w:sz w:val="18"/>
              </w:rPr>
            </w:pPr>
          </w:p>
        </w:tc>
        <w:tc>
          <w:tcPr>
            <w:tcW w:w="1100" w:type="dxa"/>
            <w:tcBorders>
              <w:left w:val="single" w:sz="12" w:space="0" w:color="000000"/>
              <w:bottom w:val="single" w:sz="6" w:space="0" w:color="000000"/>
            </w:tcBorders>
          </w:tcPr>
          <w:p w:rsidR="00986F6B" w:rsidRPr="00AB3BD6" w:rsidP="003B7A91">
            <w:pPr>
              <w:pStyle w:val="BodyText"/>
              <w:bidi w:val="0"/>
              <w:rPr>
                <w:b/>
                <w:sz w:val="20"/>
              </w:rPr>
            </w:pPr>
            <w:r w:rsidRPr="00AB3BD6">
              <w:rPr>
                <w:b/>
                <w:sz w:val="20"/>
              </w:rPr>
              <w:t>Stufe 1</w:t>
            </w:r>
          </w:p>
        </w:tc>
        <w:tc>
          <w:tcPr>
            <w:tcW w:w="2200" w:type="dxa"/>
            <w:gridSpan w:val="2"/>
            <w:tcBorders>
              <w:bottom w:val="single" w:sz="6" w:space="0" w:color="000000"/>
            </w:tcBorders>
          </w:tcPr>
          <w:p w:rsidR="00986F6B" w:rsidRPr="00AB3BD6" w:rsidP="003B7A91">
            <w:pPr>
              <w:pStyle w:val="BodyText"/>
              <w:bidi w:val="0"/>
              <w:rPr>
                <w:b/>
                <w:sz w:val="20"/>
              </w:rPr>
            </w:pPr>
            <w:r w:rsidRPr="00AB3BD6">
              <w:rPr>
                <w:b/>
                <w:sz w:val="20"/>
              </w:rPr>
              <w:t>Stufe 2</w:t>
            </w:r>
          </w:p>
        </w:tc>
        <w:tc>
          <w:tcPr>
            <w:tcW w:w="2200" w:type="dxa"/>
            <w:gridSpan w:val="2"/>
            <w:tcBorders>
              <w:bottom w:val="single" w:sz="6" w:space="0" w:color="000000"/>
            </w:tcBorders>
          </w:tcPr>
          <w:p w:rsidR="00986F6B" w:rsidRPr="00AB3BD6" w:rsidP="003B7A91">
            <w:pPr>
              <w:pStyle w:val="BodyText"/>
              <w:bidi w:val="0"/>
              <w:rPr>
                <w:b/>
                <w:sz w:val="20"/>
              </w:rPr>
            </w:pPr>
            <w:r w:rsidRPr="00AB3BD6">
              <w:rPr>
                <w:b/>
                <w:sz w:val="20"/>
              </w:rPr>
              <w:t>Stufe 3</w:t>
            </w:r>
          </w:p>
        </w:tc>
        <w:tc>
          <w:tcPr>
            <w:tcW w:w="1821" w:type="dxa"/>
            <w:gridSpan w:val="2"/>
            <w:tcBorders>
              <w:bottom w:val="single" w:sz="6" w:space="0" w:color="000000"/>
            </w:tcBorders>
          </w:tcPr>
          <w:p w:rsidR="00986F6B" w:rsidRPr="00AB3BD6" w:rsidP="003B7A91">
            <w:pPr>
              <w:pStyle w:val="BodyText"/>
              <w:bidi w:val="0"/>
              <w:rPr>
                <w:b/>
                <w:sz w:val="20"/>
              </w:rPr>
            </w:pPr>
            <w:r w:rsidRPr="00AB3BD6">
              <w:rPr>
                <w:b/>
                <w:sz w:val="20"/>
              </w:rPr>
              <w:t>Stufe 4</w:t>
            </w:r>
          </w:p>
        </w:tc>
      </w:tr>
      <w:tr w:rsidTr="00992EF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570" w:type="dxa"/>
            <w:tcBorders>
              <w:top w:val="nil"/>
              <w:left w:val="nil"/>
              <w:bottom w:val="single" w:sz="12" w:space="0" w:color="000000"/>
              <w:right w:val="single" w:sz="12" w:space="0" w:color="000000"/>
            </w:tcBorders>
          </w:tcPr>
          <w:p w:rsidR="00986F6B" w:rsidRPr="00AB3BD6" w:rsidP="00986F6B">
            <w:pPr>
              <w:keepNext/>
              <w:keepLines/>
              <w:bidi w:val="0"/>
              <w:spacing w:before="60" w:after="60"/>
              <w:rPr>
                <w:sz w:val="18"/>
              </w:rPr>
            </w:pPr>
          </w:p>
        </w:tc>
        <w:tc>
          <w:tcPr>
            <w:tcW w:w="1100" w:type="dxa"/>
            <w:tcBorders>
              <w:top w:val="single" w:sz="6" w:space="0" w:color="000000"/>
              <w:left w:val="single" w:sz="12" w:space="0" w:color="000000"/>
              <w:bottom w:val="single" w:sz="12" w:space="0" w:color="000000"/>
            </w:tcBorders>
          </w:tcPr>
          <w:p w:rsidR="00986F6B" w:rsidRPr="00AB3BD6" w:rsidP="003B7A91">
            <w:pPr>
              <w:pStyle w:val="BodyText"/>
              <w:bidi w:val="0"/>
              <w:rPr>
                <w:b/>
                <w:sz w:val="20"/>
              </w:rPr>
            </w:pPr>
            <w:r w:rsidRPr="00AB3BD6">
              <w:rPr>
                <w:b/>
                <w:sz w:val="20"/>
              </w:rPr>
              <w:t>PA 1.1</w:t>
            </w:r>
          </w:p>
        </w:tc>
        <w:tc>
          <w:tcPr>
            <w:tcW w:w="1100" w:type="dxa"/>
            <w:tcBorders>
              <w:top w:val="single" w:sz="6" w:space="0" w:color="000000"/>
              <w:bottom w:val="single" w:sz="12" w:space="0" w:color="000000"/>
            </w:tcBorders>
          </w:tcPr>
          <w:p w:rsidR="00986F6B" w:rsidRPr="00AB3BD6" w:rsidP="003B7A91">
            <w:pPr>
              <w:pStyle w:val="BodyText"/>
              <w:bidi w:val="0"/>
              <w:rPr>
                <w:b/>
                <w:sz w:val="20"/>
              </w:rPr>
            </w:pPr>
            <w:r w:rsidRPr="00AB3BD6">
              <w:rPr>
                <w:b/>
                <w:sz w:val="20"/>
              </w:rPr>
              <w:t>PA 2.1</w:t>
            </w:r>
          </w:p>
        </w:tc>
        <w:tc>
          <w:tcPr>
            <w:tcW w:w="1100" w:type="dxa"/>
            <w:tcBorders>
              <w:top w:val="single" w:sz="6" w:space="0" w:color="000000"/>
              <w:bottom w:val="single" w:sz="12" w:space="0" w:color="000000"/>
            </w:tcBorders>
          </w:tcPr>
          <w:p w:rsidR="00986F6B" w:rsidRPr="00AB3BD6" w:rsidP="003B7A91">
            <w:pPr>
              <w:pStyle w:val="BodyText"/>
              <w:bidi w:val="0"/>
              <w:rPr>
                <w:b/>
                <w:sz w:val="20"/>
              </w:rPr>
            </w:pPr>
            <w:r w:rsidRPr="00AB3BD6">
              <w:rPr>
                <w:b/>
                <w:sz w:val="20"/>
              </w:rPr>
              <w:t>PA 2.2</w:t>
            </w:r>
          </w:p>
        </w:tc>
        <w:tc>
          <w:tcPr>
            <w:tcW w:w="1100" w:type="dxa"/>
            <w:tcBorders>
              <w:top w:val="single" w:sz="6" w:space="0" w:color="000000"/>
              <w:bottom w:val="single" w:sz="12" w:space="0" w:color="000000"/>
            </w:tcBorders>
          </w:tcPr>
          <w:p w:rsidR="00986F6B" w:rsidRPr="00AB3BD6" w:rsidP="003B7A91">
            <w:pPr>
              <w:pStyle w:val="BodyText"/>
              <w:bidi w:val="0"/>
              <w:rPr>
                <w:b/>
                <w:sz w:val="20"/>
              </w:rPr>
            </w:pPr>
            <w:r w:rsidRPr="00AB3BD6">
              <w:rPr>
                <w:b/>
                <w:sz w:val="20"/>
              </w:rPr>
              <w:t>PA 3.1</w:t>
            </w:r>
          </w:p>
        </w:tc>
        <w:tc>
          <w:tcPr>
            <w:tcW w:w="1100" w:type="dxa"/>
            <w:tcBorders>
              <w:top w:val="single" w:sz="6" w:space="0" w:color="000000"/>
              <w:bottom w:val="single" w:sz="12" w:space="0" w:color="000000"/>
            </w:tcBorders>
          </w:tcPr>
          <w:p w:rsidR="00986F6B" w:rsidRPr="00AB3BD6" w:rsidP="003B7A91">
            <w:pPr>
              <w:pStyle w:val="BodyText"/>
              <w:bidi w:val="0"/>
              <w:rPr>
                <w:b/>
                <w:sz w:val="20"/>
              </w:rPr>
            </w:pPr>
            <w:r w:rsidRPr="00AB3BD6">
              <w:rPr>
                <w:b/>
                <w:sz w:val="20"/>
              </w:rPr>
              <w:t>PA 3.2</w:t>
            </w:r>
          </w:p>
        </w:tc>
        <w:tc>
          <w:tcPr>
            <w:tcW w:w="900" w:type="dxa"/>
            <w:tcBorders>
              <w:top w:val="single" w:sz="6" w:space="0" w:color="000000"/>
              <w:bottom w:val="single" w:sz="12" w:space="0" w:color="000000"/>
            </w:tcBorders>
          </w:tcPr>
          <w:p w:rsidR="00986F6B" w:rsidRPr="00AB3BD6" w:rsidP="003B7A91">
            <w:pPr>
              <w:pStyle w:val="BodyText"/>
              <w:bidi w:val="0"/>
              <w:rPr>
                <w:b/>
                <w:sz w:val="20"/>
              </w:rPr>
            </w:pPr>
            <w:r w:rsidRPr="00AB3BD6">
              <w:rPr>
                <w:b/>
                <w:sz w:val="20"/>
              </w:rPr>
              <w:t>PA 4.1</w:t>
            </w:r>
          </w:p>
        </w:tc>
        <w:tc>
          <w:tcPr>
            <w:tcW w:w="921" w:type="dxa"/>
            <w:tcBorders>
              <w:top w:val="single" w:sz="6" w:space="0" w:color="000000"/>
              <w:bottom w:val="single" w:sz="12" w:space="0" w:color="000000"/>
            </w:tcBorders>
          </w:tcPr>
          <w:p w:rsidR="00986F6B" w:rsidRPr="00AB3BD6" w:rsidP="003B7A91">
            <w:pPr>
              <w:pStyle w:val="BodyText"/>
              <w:bidi w:val="0"/>
              <w:rPr>
                <w:b/>
                <w:sz w:val="20"/>
              </w:rPr>
            </w:pPr>
            <w:r w:rsidRPr="00AB3BD6">
              <w:rPr>
                <w:b/>
                <w:sz w:val="20"/>
              </w:rPr>
              <w:t>PA 4.2</w:t>
            </w:r>
          </w:p>
        </w:tc>
      </w:tr>
      <w:tr w:rsidTr="00992EF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570" w:type="dxa"/>
            <w:tcBorders>
              <w:top w:val="single" w:sz="12" w:space="0" w:color="000000"/>
              <w:right w:val="single" w:sz="12" w:space="0" w:color="000000"/>
            </w:tcBorders>
          </w:tcPr>
          <w:p w:rsidR="00986F6B" w:rsidRPr="00AB3BD6" w:rsidP="003B7A91">
            <w:pPr>
              <w:pStyle w:val="BodyText"/>
              <w:bidi w:val="0"/>
            </w:pPr>
            <w:r w:rsidRPr="00AB3BD6">
              <w:t>Angestrebtes Profil</w:t>
            </w:r>
          </w:p>
        </w:tc>
        <w:tc>
          <w:tcPr>
            <w:tcW w:w="1100" w:type="dxa"/>
            <w:tcBorders>
              <w:top w:val="single" w:sz="12" w:space="0" w:color="000000"/>
              <w:left w:val="single" w:sz="12" w:space="0" w:color="000000"/>
            </w:tcBorders>
          </w:tcPr>
          <w:p w:rsidR="00986F6B" w:rsidRPr="00AB3BD6" w:rsidP="003B7A91">
            <w:pPr>
              <w:pStyle w:val="BodyText"/>
              <w:bidi w:val="0"/>
            </w:pPr>
            <w:r w:rsidRPr="00AB3BD6">
              <w:t>F</w:t>
            </w:r>
          </w:p>
        </w:tc>
        <w:tc>
          <w:tcPr>
            <w:tcW w:w="1100" w:type="dxa"/>
            <w:tcBorders>
              <w:top w:val="single" w:sz="12" w:space="0" w:color="000000"/>
            </w:tcBorders>
          </w:tcPr>
          <w:p w:rsidR="00986F6B" w:rsidRPr="00AB3BD6" w:rsidP="003B7A91">
            <w:pPr>
              <w:pStyle w:val="BodyText"/>
              <w:bidi w:val="0"/>
            </w:pPr>
            <w:r w:rsidRPr="00AB3BD6">
              <w:t>F</w:t>
            </w:r>
          </w:p>
        </w:tc>
        <w:tc>
          <w:tcPr>
            <w:tcW w:w="1100" w:type="dxa"/>
            <w:tcBorders>
              <w:top w:val="single" w:sz="12" w:space="0" w:color="000000"/>
            </w:tcBorders>
          </w:tcPr>
          <w:p w:rsidR="00986F6B" w:rsidRPr="00AB3BD6" w:rsidP="003B7A91">
            <w:pPr>
              <w:pStyle w:val="BodyText"/>
              <w:bidi w:val="0"/>
            </w:pPr>
            <w:r w:rsidRPr="00AB3BD6">
              <w:t>F</w:t>
            </w:r>
          </w:p>
        </w:tc>
        <w:tc>
          <w:tcPr>
            <w:tcW w:w="1100" w:type="dxa"/>
            <w:tcBorders>
              <w:top w:val="single" w:sz="12" w:space="0" w:color="000000"/>
            </w:tcBorders>
          </w:tcPr>
          <w:p w:rsidR="00986F6B" w:rsidRPr="00AB3BD6" w:rsidP="003B7A91">
            <w:pPr>
              <w:pStyle w:val="BodyText"/>
              <w:bidi w:val="0"/>
            </w:pPr>
            <w:r w:rsidRPr="00AB3BD6">
              <w:t>F</w:t>
            </w:r>
          </w:p>
        </w:tc>
        <w:tc>
          <w:tcPr>
            <w:tcW w:w="1100" w:type="dxa"/>
            <w:tcBorders>
              <w:top w:val="single" w:sz="12" w:space="0" w:color="000000"/>
            </w:tcBorders>
          </w:tcPr>
          <w:p w:rsidR="00986F6B" w:rsidRPr="00AB3BD6" w:rsidP="003B7A91">
            <w:pPr>
              <w:pStyle w:val="BodyText"/>
              <w:bidi w:val="0"/>
            </w:pPr>
            <w:r w:rsidRPr="00AB3BD6">
              <w:t>F</w:t>
            </w:r>
          </w:p>
        </w:tc>
        <w:tc>
          <w:tcPr>
            <w:tcW w:w="900" w:type="dxa"/>
            <w:tcBorders>
              <w:top w:val="single" w:sz="12" w:space="0" w:color="000000"/>
            </w:tcBorders>
          </w:tcPr>
          <w:p w:rsidR="00986F6B" w:rsidRPr="00AB3BD6" w:rsidP="003B7A91">
            <w:pPr>
              <w:pStyle w:val="BodyText"/>
              <w:bidi w:val="0"/>
            </w:pPr>
            <w:r w:rsidRPr="00AB3BD6">
              <w:t>–</w:t>
            </w:r>
          </w:p>
        </w:tc>
        <w:tc>
          <w:tcPr>
            <w:tcW w:w="921" w:type="dxa"/>
            <w:tcBorders>
              <w:top w:val="single" w:sz="12" w:space="0" w:color="000000"/>
            </w:tcBorders>
          </w:tcPr>
          <w:p w:rsidR="00986F6B" w:rsidRPr="00AB3BD6" w:rsidP="003B7A91">
            <w:pPr>
              <w:pStyle w:val="BodyText"/>
              <w:bidi w:val="0"/>
            </w:pPr>
            <w:r w:rsidRPr="00AB3BD6">
              <w:t>–</w:t>
            </w:r>
          </w:p>
        </w:tc>
      </w:tr>
      <w:tr w:rsidTr="00992EF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570" w:type="dxa"/>
            <w:tcBorders>
              <w:right w:val="single" w:sz="12" w:space="0" w:color="000000"/>
            </w:tcBorders>
          </w:tcPr>
          <w:p w:rsidR="00986F6B" w:rsidRPr="00AB3BD6" w:rsidP="003B7A91">
            <w:pPr>
              <w:pStyle w:val="BodyText"/>
              <w:bidi w:val="0"/>
            </w:pPr>
            <w:r w:rsidRPr="00AB3BD6">
              <w:t>Bewertetes Profil</w:t>
            </w:r>
          </w:p>
        </w:tc>
        <w:tc>
          <w:tcPr>
            <w:tcW w:w="1100" w:type="dxa"/>
            <w:tcBorders>
              <w:left w:val="single" w:sz="12" w:space="0" w:color="000000"/>
            </w:tcBorders>
          </w:tcPr>
          <w:p w:rsidR="00986F6B" w:rsidRPr="00AB3BD6" w:rsidP="003B7A91">
            <w:pPr>
              <w:pStyle w:val="BodyText"/>
              <w:bidi w:val="0"/>
            </w:pPr>
            <w:r w:rsidRPr="00AB3BD6">
              <w:t>P</w:t>
            </w:r>
          </w:p>
        </w:tc>
        <w:tc>
          <w:tcPr>
            <w:tcW w:w="1100" w:type="dxa"/>
          </w:tcPr>
          <w:p w:rsidR="00986F6B" w:rsidRPr="00AB3BD6" w:rsidP="003B7A91">
            <w:pPr>
              <w:pStyle w:val="BodyText"/>
              <w:bidi w:val="0"/>
            </w:pPr>
            <w:r w:rsidRPr="00AB3BD6">
              <w:t>N</w:t>
            </w:r>
          </w:p>
        </w:tc>
        <w:tc>
          <w:tcPr>
            <w:tcW w:w="1100" w:type="dxa"/>
          </w:tcPr>
          <w:p w:rsidR="00986F6B" w:rsidRPr="00AB3BD6" w:rsidP="003B7A91">
            <w:pPr>
              <w:pStyle w:val="BodyText"/>
              <w:bidi w:val="0"/>
            </w:pPr>
            <w:r w:rsidRPr="00AB3BD6">
              <w:t>N</w:t>
            </w:r>
          </w:p>
        </w:tc>
        <w:tc>
          <w:tcPr>
            <w:tcW w:w="1100" w:type="dxa"/>
          </w:tcPr>
          <w:p w:rsidR="00986F6B" w:rsidRPr="00AB3BD6" w:rsidP="003B7A91">
            <w:pPr>
              <w:pStyle w:val="BodyText"/>
              <w:bidi w:val="0"/>
            </w:pPr>
            <w:r w:rsidRPr="00AB3BD6">
              <w:t>N</w:t>
            </w:r>
          </w:p>
        </w:tc>
        <w:tc>
          <w:tcPr>
            <w:tcW w:w="1100" w:type="dxa"/>
          </w:tcPr>
          <w:p w:rsidR="00986F6B" w:rsidRPr="00AB3BD6" w:rsidP="003B7A91">
            <w:pPr>
              <w:pStyle w:val="BodyText"/>
              <w:bidi w:val="0"/>
            </w:pPr>
            <w:r w:rsidRPr="00AB3BD6">
              <w:t>N</w:t>
            </w:r>
          </w:p>
        </w:tc>
        <w:tc>
          <w:tcPr>
            <w:tcW w:w="900" w:type="dxa"/>
          </w:tcPr>
          <w:p w:rsidR="00986F6B" w:rsidRPr="00AB3BD6" w:rsidP="003B7A91">
            <w:pPr>
              <w:pStyle w:val="BodyText"/>
              <w:bidi w:val="0"/>
            </w:pPr>
            <w:r w:rsidRPr="00AB3BD6">
              <w:t>–</w:t>
            </w:r>
          </w:p>
        </w:tc>
        <w:tc>
          <w:tcPr>
            <w:tcW w:w="921" w:type="dxa"/>
          </w:tcPr>
          <w:p w:rsidR="00986F6B" w:rsidRPr="00AB3BD6" w:rsidP="003B7A91">
            <w:pPr>
              <w:pStyle w:val="BodyText"/>
              <w:bidi w:val="0"/>
            </w:pPr>
            <w:r w:rsidRPr="00AB3BD6">
              <w:t>–</w:t>
            </w:r>
          </w:p>
        </w:tc>
      </w:tr>
      <w:tr w:rsidTr="00992EF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jc w:val="center"/>
        </w:trPr>
        <w:tc>
          <w:tcPr>
            <w:tcW w:w="2570" w:type="dxa"/>
            <w:tcBorders>
              <w:right w:val="single" w:sz="12" w:space="0" w:color="000000"/>
            </w:tcBorders>
          </w:tcPr>
          <w:p w:rsidR="00986F6B" w:rsidRPr="00AB3BD6" w:rsidP="003B7A91">
            <w:pPr>
              <w:pStyle w:val="BodyText"/>
              <w:bidi w:val="0"/>
            </w:pPr>
            <w:r w:rsidRPr="00AB3BD6">
              <w:t>Prozessattribut-Diskrepanz</w:t>
            </w:r>
          </w:p>
        </w:tc>
        <w:tc>
          <w:tcPr>
            <w:tcW w:w="1100" w:type="dxa"/>
            <w:tcBorders>
              <w:left w:val="single" w:sz="12" w:space="0" w:color="000000"/>
            </w:tcBorders>
          </w:tcPr>
          <w:p w:rsidR="00986F6B" w:rsidRPr="00AB3BD6" w:rsidP="003B7A91">
            <w:pPr>
              <w:pStyle w:val="BodyText"/>
              <w:bidi w:val="0"/>
            </w:pPr>
            <w:r w:rsidRPr="00AB3BD6">
              <w:t>Bedeutend</w:t>
            </w:r>
          </w:p>
        </w:tc>
        <w:tc>
          <w:tcPr>
            <w:tcW w:w="1100" w:type="dxa"/>
          </w:tcPr>
          <w:p w:rsidR="00986F6B" w:rsidRPr="00AB3BD6" w:rsidP="003B7A91">
            <w:pPr>
              <w:pStyle w:val="BodyText"/>
              <w:bidi w:val="0"/>
            </w:pPr>
            <w:r w:rsidRPr="00AB3BD6">
              <w:t>Bedeu</w:t>
            </w:r>
            <w:r w:rsidRPr="00AB3BD6">
              <w:softHyphen/>
              <w:t>tend</w:t>
            </w:r>
          </w:p>
        </w:tc>
        <w:tc>
          <w:tcPr>
            <w:tcW w:w="1100" w:type="dxa"/>
          </w:tcPr>
          <w:p w:rsidR="00986F6B" w:rsidRPr="00AB3BD6" w:rsidP="003B7A91">
            <w:pPr>
              <w:pStyle w:val="BodyText"/>
              <w:bidi w:val="0"/>
            </w:pPr>
            <w:r w:rsidRPr="00AB3BD6">
              <w:t>Bedeu</w:t>
            </w:r>
            <w:r w:rsidRPr="00AB3BD6">
              <w:softHyphen/>
              <w:t>tend</w:t>
            </w:r>
          </w:p>
        </w:tc>
        <w:tc>
          <w:tcPr>
            <w:tcW w:w="1100" w:type="dxa"/>
          </w:tcPr>
          <w:p w:rsidR="00986F6B" w:rsidRPr="00AB3BD6" w:rsidP="003B7A91">
            <w:pPr>
              <w:pStyle w:val="BodyText"/>
              <w:bidi w:val="0"/>
            </w:pPr>
            <w:r w:rsidRPr="00AB3BD6">
              <w:t>Bedeu</w:t>
            </w:r>
            <w:r w:rsidRPr="00AB3BD6">
              <w:softHyphen/>
              <w:t>tend</w:t>
            </w:r>
          </w:p>
        </w:tc>
        <w:tc>
          <w:tcPr>
            <w:tcW w:w="1100" w:type="dxa"/>
          </w:tcPr>
          <w:p w:rsidR="00986F6B" w:rsidRPr="00AB3BD6" w:rsidP="003B7A91">
            <w:pPr>
              <w:pStyle w:val="BodyText"/>
              <w:bidi w:val="0"/>
            </w:pPr>
            <w:r w:rsidRPr="00AB3BD6">
              <w:t>Bedeu</w:t>
            </w:r>
            <w:r w:rsidRPr="00AB3BD6">
              <w:softHyphen/>
              <w:t>tend</w:t>
            </w:r>
          </w:p>
        </w:tc>
        <w:tc>
          <w:tcPr>
            <w:tcW w:w="900" w:type="dxa"/>
          </w:tcPr>
          <w:p w:rsidR="00986F6B" w:rsidRPr="00AB3BD6" w:rsidP="003B7A91">
            <w:pPr>
              <w:pStyle w:val="BodyText"/>
              <w:bidi w:val="0"/>
            </w:pPr>
            <w:r w:rsidRPr="00AB3BD6">
              <w:t>–</w:t>
            </w:r>
          </w:p>
        </w:tc>
        <w:tc>
          <w:tcPr>
            <w:tcW w:w="921" w:type="dxa"/>
          </w:tcPr>
          <w:p w:rsidR="00986F6B" w:rsidRPr="00AB3BD6" w:rsidP="003B7A91">
            <w:pPr>
              <w:pStyle w:val="BodyText"/>
              <w:bidi w:val="0"/>
            </w:pPr>
            <w:r w:rsidRPr="00AB3BD6">
              <w:t>–</w:t>
            </w:r>
          </w:p>
        </w:tc>
      </w:tr>
      <w:tr w:rsidTr="00992EF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2570" w:type="dxa"/>
            <w:tcBorders>
              <w:right w:val="single" w:sz="12" w:space="0" w:color="000000"/>
            </w:tcBorders>
          </w:tcPr>
          <w:p w:rsidR="00986F6B" w:rsidRPr="00AB3BD6" w:rsidP="003B7A91">
            <w:pPr>
              <w:pStyle w:val="BodyText"/>
              <w:bidi w:val="0"/>
            </w:pPr>
            <w:r w:rsidRPr="00AB3BD6">
              <w:t>Fähigkeitsgrad-Diskrepanz</w:t>
            </w:r>
          </w:p>
        </w:tc>
        <w:tc>
          <w:tcPr>
            <w:tcW w:w="1100" w:type="dxa"/>
            <w:tcBorders>
              <w:left w:val="single" w:sz="12" w:space="0" w:color="000000"/>
            </w:tcBorders>
          </w:tcPr>
          <w:p w:rsidR="00986F6B" w:rsidRPr="00AB3BD6" w:rsidP="003B7A91">
            <w:pPr>
              <w:pStyle w:val="BodyText"/>
              <w:bidi w:val="0"/>
            </w:pPr>
            <w:r w:rsidRPr="00AB3BD6">
              <w:t>Beträchtlich</w:t>
            </w:r>
          </w:p>
        </w:tc>
        <w:tc>
          <w:tcPr>
            <w:tcW w:w="2200" w:type="dxa"/>
            <w:gridSpan w:val="2"/>
          </w:tcPr>
          <w:p w:rsidR="00986F6B" w:rsidRPr="00AB3BD6" w:rsidP="003B7A91">
            <w:pPr>
              <w:pStyle w:val="BodyText"/>
              <w:bidi w:val="0"/>
            </w:pPr>
            <w:r w:rsidRPr="00AB3BD6">
              <w:t>Beträchtlich</w:t>
            </w:r>
          </w:p>
        </w:tc>
        <w:tc>
          <w:tcPr>
            <w:tcW w:w="2200" w:type="dxa"/>
            <w:gridSpan w:val="2"/>
          </w:tcPr>
          <w:p w:rsidR="00986F6B" w:rsidRPr="00AB3BD6" w:rsidP="003B7A91">
            <w:pPr>
              <w:pStyle w:val="BodyText"/>
              <w:bidi w:val="0"/>
            </w:pPr>
            <w:r w:rsidRPr="00AB3BD6">
              <w:t>Beträchtlich</w:t>
            </w:r>
          </w:p>
        </w:tc>
        <w:tc>
          <w:tcPr>
            <w:tcW w:w="1821" w:type="dxa"/>
            <w:gridSpan w:val="2"/>
          </w:tcPr>
          <w:p w:rsidR="00986F6B" w:rsidRPr="00AB3BD6" w:rsidP="003B7A91">
            <w:pPr>
              <w:pStyle w:val="BodyText"/>
              <w:bidi w:val="0"/>
            </w:pPr>
            <w:r w:rsidRPr="00AB3BD6">
              <w:t>–</w:t>
            </w:r>
          </w:p>
        </w:tc>
      </w:tr>
      <w:tr w:rsidTr="00992EF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2570" w:type="dxa"/>
            <w:tcBorders>
              <w:right w:val="single" w:sz="12" w:space="0" w:color="000000"/>
            </w:tcBorders>
          </w:tcPr>
          <w:p w:rsidR="00986F6B" w:rsidRPr="00AB3BD6" w:rsidP="003B7A91">
            <w:pPr>
              <w:pStyle w:val="BodyText"/>
              <w:bidi w:val="0"/>
            </w:pPr>
            <w:r w:rsidRPr="00AB3BD6">
              <w:t>Fähigkeitsgrad-Risiko</w:t>
            </w:r>
          </w:p>
        </w:tc>
        <w:tc>
          <w:tcPr>
            <w:tcW w:w="1100" w:type="dxa"/>
            <w:tcBorders>
              <w:left w:val="single" w:sz="12" w:space="0" w:color="000000"/>
            </w:tcBorders>
          </w:tcPr>
          <w:p w:rsidR="00986F6B" w:rsidRPr="00AB3BD6" w:rsidP="003B7A91">
            <w:pPr>
              <w:pStyle w:val="BodyText"/>
              <w:bidi w:val="0"/>
            </w:pPr>
            <w:r w:rsidRPr="00AB3BD6">
              <w:t>Hoch</w:t>
            </w:r>
          </w:p>
        </w:tc>
        <w:tc>
          <w:tcPr>
            <w:tcW w:w="2200" w:type="dxa"/>
            <w:gridSpan w:val="2"/>
          </w:tcPr>
          <w:p w:rsidR="00986F6B" w:rsidRPr="00AB3BD6" w:rsidP="003B7A91">
            <w:pPr>
              <w:pStyle w:val="BodyText"/>
              <w:bidi w:val="0"/>
            </w:pPr>
            <w:r w:rsidRPr="00AB3BD6">
              <w:t>Hoch</w:t>
            </w:r>
          </w:p>
        </w:tc>
        <w:tc>
          <w:tcPr>
            <w:tcW w:w="2200" w:type="dxa"/>
            <w:gridSpan w:val="2"/>
          </w:tcPr>
          <w:p w:rsidR="00986F6B" w:rsidRPr="00AB3BD6" w:rsidP="003B7A91">
            <w:pPr>
              <w:pStyle w:val="BodyText"/>
              <w:bidi w:val="0"/>
            </w:pPr>
            <w:r w:rsidRPr="00AB3BD6">
              <w:t>Mittel</w:t>
            </w:r>
          </w:p>
        </w:tc>
        <w:tc>
          <w:tcPr>
            <w:tcW w:w="1821" w:type="dxa"/>
            <w:gridSpan w:val="2"/>
          </w:tcPr>
          <w:p w:rsidR="00986F6B" w:rsidRPr="00AB3BD6" w:rsidP="003B7A91">
            <w:pPr>
              <w:pStyle w:val="BodyText"/>
              <w:bidi w:val="0"/>
            </w:pPr>
            <w:r w:rsidRPr="00AB3BD6">
              <w:t>–</w:t>
            </w:r>
          </w:p>
        </w:tc>
      </w:tr>
      <w:tr w:rsidTr="00992EF8">
        <w:tblPrEx>
          <w:tblW w:w="9752" w:type="dxa"/>
          <w:jc w:val="cente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70" w:type="dxa"/>
            <w:right w:w="70" w:type="dxa"/>
          </w:tblCellMar>
          <w:tblLook w:val="00BF"/>
        </w:tblPrEx>
        <w:trPr>
          <w:cantSplit/>
          <w:jc w:val="center"/>
        </w:trPr>
        <w:tc>
          <w:tcPr>
            <w:tcW w:w="2570" w:type="dxa"/>
            <w:tcBorders>
              <w:bottom w:val="single" w:sz="12" w:space="0" w:color="000000"/>
              <w:right w:val="single" w:sz="12" w:space="0" w:color="000000"/>
            </w:tcBorders>
          </w:tcPr>
          <w:p w:rsidR="00986F6B" w:rsidRPr="00AB3BD6" w:rsidP="003B7A91">
            <w:pPr>
              <w:pStyle w:val="BodyText"/>
              <w:bidi w:val="0"/>
            </w:pPr>
            <w:r w:rsidRPr="00AB3BD6">
              <w:t>Prozessrisiko</w:t>
            </w:r>
          </w:p>
        </w:tc>
        <w:tc>
          <w:tcPr>
            <w:tcW w:w="7321" w:type="dxa"/>
            <w:gridSpan w:val="7"/>
            <w:tcBorders>
              <w:left w:val="single" w:sz="12" w:space="0" w:color="000000"/>
            </w:tcBorders>
          </w:tcPr>
          <w:p w:rsidR="00986F6B" w:rsidRPr="00AB3BD6" w:rsidP="003B7A91">
            <w:pPr>
              <w:pStyle w:val="BodyText"/>
              <w:bidi w:val="0"/>
            </w:pPr>
            <w:r w:rsidRPr="00AB3BD6">
              <w:t>Hoch</w:t>
            </w:r>
          </w:p>
        </w:tc>
      </w:tr>
    </w:tbl>
    <w:p w:rsidR="00986F6B" w:rsidRPr="00AB3BD6" w:rsidP="00986F6B">
      <w:pPr>
        <w:bidi w:val="0"/>
      </w:pPr>
    </w:p>
    <w:p w:rsidR="00986F6B" w:rsidRPr="00AB3BD6" w:rsidP="003B7A91">
      <w:pPr>
        <w:pStyle w:val="ListContinue"/>
        <w:numPr>
          <w:ilvl w:val="0"/>
          <w:numId w:val="15"/>
        </w:numPr>
        <w:bidi w:val="0"/>
      </w:pPr>
      <w:r w:rsidRPr="00AB3BD6">
        <w:t>Die Profile zeigen Prozessattribut-Diskrepanzen bei 5 verschiedenen Prozessattributen.</w:t>
      </w:r>
    </w:p>
    <w:p w:rsidR="00986F6B" w:rsidRPr="00AB3BD6" w:rsidP="003B7A91">
      <w:pPr>
        <w:pStyle w:val="ListContinue"/>
        <w:numPr>
          <w:ilvl w:val="0"/>
          <w:numId w:val="15"/>
        </w:numPr>
        <w:bidi w:val="0"/>
      </w:pPr>
      <w:r w:rsidRPr="00AB3BD6">
        <w:t>Nach Tabelle A.1 werden alle 5 als bedeutende Prozessattribut-Diskrepanzen bezeichnet.</w:t>
      </w:r>
    </w:p>
    <w:p w:rsidR="00986F6B" w:rsidRPr="00AB3BD6" w:rsidP="003B7A91">
      <w:pPr>
        <w:pStyle w:val="ListContinue"/>
        <w:numPr>
          <w:ilvl w:val="0"/>
          <w:numId w:val="15"/>
        </w:numPr>
        <w:bidi w:val="0"/>
      </w:pPr>
      <w:r w:rsidRPr="00AB3BD6">
        <w:t>Nach Tabelle A.2 stellt eine einzelne bedeutende Prozessattribut-Diskrepanz auf Stufe 1 eine beträcht</w:t>
      </w:r>
      <w:r w:rsidRPr="00AB3BD6">
        <w:softHyphen/>
        <w:t>liche Fähigkeitsgrad-Diskrepanz dar; 2 bedeutende Prozessattribut-Diskrepanzen auf Stufe 2 stellen eine wei</w:t>
      </w:r>
      <w:r w:rsidRPr="00AB3BD6">
        <w:softHyphen/>
        <w:t>tere beträchtliche Fähigkeitsgrad-Diskrepanz dar; 2 bedeutende Prozessattribut-Diskrepanzen auf Stufe 3 stellen ebenfalls eine weitere beträchtliche Fähigkeitsgrad-Diskrepanz dar.</w:t>
      </w:r>
    </w:p>
    <w:p w:rsidR="00986F6B" w:rsidRPr="00AB3BD6" w:rsidP="003B7A91">
      <w:pPr>
        <w:pStyle w:val="ListContinue"/>
        <w:numPr>
          <w:ilvl w:val="0"/>
          <w:numId w:val="15"/>
        </w:numPr>
        <w:bidi w:val="0"/>
      </w:pPr>
      <w:r w:rsidRPr="00AB3BD6">
        <w:t>Nach Tabelle A.4 stellen beträchtliche Fähigkeitsgrad-Diskrepanzen auf den beiden Stufen 1 und 2 ein hohes Fähigkeitsgrad-Risiko dar, während eine beträchtliche Fähigkeitsgrad-Diskrepanz auf Stufe 3 ein mitt</w:t>
      </w:r>
      <w:r w:rsidRPr="00AB3BD6">
        <w:softHyphen/>
        <w:t>leres Fähigkeitsgrad-Risiko darstellt.</w:t>
      </w:r>
    </w:p>
    <w:p w:rsidR="00986F6B" w:rsidRPr="00AB3BD6" w:rsidP="003B7A91">
      <w:pPr>
        <w:pStyle w:val="ListContinue"/>
        <w:numPr>
          <w:ilvl w:val="0"/>
          <w:numId w:val="15"/>
        </w:numPr>
        <w:bidi w:val="0"/>
      </w:pPr>
      <w:r w:rsidRPr="00AB3BD6">
        <w:t>Das mit dem Risikomanagementprozess verbundene Prozessrisiko ist daher hoch.</w:t>
      </w:r>
    </w:p>
    <w:p w:rsidR="00986F6B" w:rsidRPr="00AB3BD6" w:rsidP="0073261F">
      <w:pPr>
        <w:pStyle w:val="ANNEX"/>
        <w:bidi w:val="0"/>
      </w:pPr>
      <w:bookmarkStart w:id="185" w:name="_Toc225913683"/>
      <w:bookmarkStart w:id="186" w:name="page_38"/>
      <w:bookmarkEnd w:id="186"/>
      <w:r w:rsidRPr="00AB3BD6">
        <w:br/>
      </w:r>
      <w:bookmarkStart w:id="187" w:name="_Toc294852278"/>
      <w:r w:rsidRPr="00AB3BD6">
        <w:rPr>
          <w:b w:val="0"/>
          <w:bCs/>
        </w:rPr>
        <w:t>(informativ)</w:t>
        <w:br/>
      </w:r>
      <w:r w:rsidRPr="00AB3BD6">
        <w:br/>
        <w:t>Unterauftragnehmer und Konsortien</w:t>
      </w:r>
      <w:bookmarkEnd w:id="185"/>
      <w:bookmarkEnd w:id="187"/>
    </w:p>
    <w:p w:rsidR="00986F6B" w:rsidRPr="00AB3BD6" w:rsidP="00986F6B">
      <w:pPr>
        <w:pStyle w:val="a2"/>
        <w:bidi w:val="0"/>
      </w:pPr>
      <w:bookmarkStart w:id="188" w:name="_Toc225913684"/>
      <w:r w:rsidRPr="00AB3BD6">
        <w:t>Überblick</w:t>
      </w:r>
      <w:bookmarkEnd w:id="188"/>
    </w:p>
    <w:p w:rsidR="00986F6B" w:rsidRPr="00AB3BD6" w:rsidP="00986F6B">
      <w:pPr>
        <w:bidi w:val="0"/>
      </w:pPr>
      <w:r w:rsidRPr="00AB3BD6">
        <w:t>Wenn mehrere Organisationseinheiten — d. h. Unterauftragnehmer, Partner in einem Joint Venture oder eigenständige Abteilungen einer Organisation — an der Umsetzung der festgelegten Anforderung betei</w:t>
      </w:r>
      <w:r w:rsidRPr="00AB3BD6">
        <w:softHyphen/>
        <w:t>ligt sind, umfasst die kombinierte Prozessfähigkeit Beiträge von jeder dieser Organisationseinheiten. Bild B.1 zeigt ein Beispiel für dieses Konzept.</w:t>
      </w:r>
    </w:p>
    <w:p w:rsidR="00463154" w:rsidRPr="00AB3BD6" w:rsidP="002F2F74">
      <w:pPr>
        <w:bidi w:val="0"/>
        <w:jc w:val="center"/>
      </w:pPr>
      <w:r>
        <w:pict>
          <v:shape id="_x0000_i1031" type="#_x0000_t75" style="height:244.2pt;width:482.15pt" o:preferrelative="t" filled="f" stroked="f">
            <v:fill o:detectmouseclick="f"/>
            <v:imagedata r:id="rId17" o:title=""/>
            <o:lock v:ext="edit" aspectratio="t"/>
          </v:shape>
        </w:pict>
      </w:r>
    </w:p>
    <w:p w:rsidR="002F2F74" w:rsidRPr="00AB3BD6" w:rsidP="002F2F74">
      <w:pPr>
        <w:pStyle w:val="Figuretitle"/>
        <w:bidi w:val="0"/>
      </w:pPr>
      <w:r w:rsidRPr="00AB3BD6">
        <w:t>Bild </w:t>
      </w:r>
      <w:r>
        <w:fldChar w:fldCharType="begin"/>
      </w:r>
      <w:r w:rsidRPr="00AB3BD6">
        <w:instrText xml:space="preserve">\IF </w:instrText>
      </w:r>
      <w:r>
        <w:fldChar w:fldCharType="begin"/>
      </w:r>
      <w:r w:rsidRPr="00AB3BD6">
        <w:instrText xml:space="preserve">SEQ aaa \c </w:instrText>
      </w:r>
      <w:r>
        <w:fldChar w:fldCharType="separate"/>
      </w:r>
      <w:r w:rsidR="00AB3BD6">
        <w:rPr>
          <w:noProof/>
        </w:rPr>
        <w:instrText>0</w:instrText>
      </w:r>
      <w:r>
        <w:fldChar w:fldCharType="end"/>
      </w:r>
      <w:r w:rsidRPr="00AB3BD6">
        <w:instrText>&gt;= 1 "</w:instrText>
      </w:r>
      <w:r>
        <w:fldChar w:fldCharType="begin"/>
      </w:r>
      <w:r w:rsidRPr="00AB3BD6">
        <w:instrText xml:space="preserve">SEQ aaa \c \* ALPHABETIC </w:instrText>
      </w:r>
      <w:r>
        <w:fldChar w:fldCharType="separate"/>
      </w:r>
      <w:r w:rsidRPr="00AB3BD6">
        <w:instrText>A</w:instrText>
      </w:r>
      <w:r>
        <w:fldChar w:fldCharType="end"/>
      </w:r>
      <w:r w:rsidRPr="00AB3BD6">
        <w:instrText xml:space="preserve">." </w:instrText>
      </w:r>
      <w:r>
        <w:fldChar w:fldCharType="separate"/>
      </w:r>
      <w:r>
        <w:fldChar w:fldCharType="end"/>
      </w:r>
      <w:r w:rsidRPr="00AB3BD6">
        <w:t>B.1 — Hauptauftragnehmer und Unterauftragnehmer</w:t>
      </w:r>
    </w:p>
    <w:p w:rsidR="00986F6B" w:rsidRPr="00AB3BD6" w:rsidP="00986F6B">
      <w:pPr>
        <w:bidi w:val="0"/>
      </w:pPr>
      <w:r w:rsidRPr="00AB3BD6">
        <w:t>Bei der Behandlung einer derartigen Fähigkeit müssen zwei verschiedene Situationen berücksichtigt werden.</w:t>
      </w:r>
    </w:p>
    <w:p w:rsidR="00986F6B" w:rsidRPr="00AB3BD6" w:rsidP="00986F6B">
      <w:pPr>
        <w:pStyle w:val="a3"/>
        <w:bidi w:val="0"/>
      </w:pPr>
      <w:bookmarkStart w:id="189" w:name="_Toc225913685"/>
      <w:r w:rsidRPr="00AB3BD6">
        <w:t>Kombination von auf einzigartige Weise eingesetzten Prozessen</w:t>
      </w:r>
      <w:bookmarkEnd w:id="189"/>
    </w:p>
    <w:p w:rsidR="00986F6B" w:rsidRPr="00AB3BD6" w:rsidP="00986F6B">
      <w:pPr>
        <w:bidi w:val="0"/>
      </w:pPr>
      <w:r w:rsidRPr="00AB3BD6">
        <w:t>Wenn jeder Prozess von einer einzelnen Organisationseinheit auf einzigartige Weise eingesetzt wird, dann setzen nicht einmal zwei Organisationseinheiten denselben Prozess um. In diesem Fall werden auch die unterstützenden Prozesse — d. h. die Prozesse, die die Prozessattribute unterstützen — von der Organisa</w:t>
      </w:r>
      <w:r w:rsidRPr="00AB3BD6">
        <w:softHyphen/>
        <w:t>tionseinheit bereitgestellt, die den ausgewählten Prozess umsetzt. Jeder ausgewählte Prozess läuft in seiner eigenen Unterstützungsumgebung ab, und obgleich z. B. die Projektplanung von Organisation zu Orga</w:t>
      </w:r>
      <w:r w:rsidRPr="00AB3BD6">
        <w:softHyphen/>
        <w:t>nisation unterschiedlich durchgeführt werden kann, sollte dies keinen Einfluss auf die Befähigung eines ausge</w:t>
      </w:r>
      <w:r w:rsidRPr="00AB3BD6">
        <w:softHyphen/>
        <w:t>wählten Prozesses haben, weiterhin seiner gegenwärtigen Fähigkeit entsprechend abzulaufen. In diesem Falle kann aus einer Reihe von Prozessprofilen, die im Rahmen von konformen, in jeder Organisations</w:t>
      </w:r>
      <w:r w:rsidRPr="00AB3BD6">
        <w:softHyphen/>
        <w:t>einheit durchgeführten Prozess-Assessments erstellt wurden, eine kombinierte Reihe von Prozessprofilen zu</w:t>
      </w:r>
      <w:r w:rsidRPr="00AB3BD6">
        <w:softHyphen/>
        <w:t>sammengestellt werden, die die kombinierte Fähigkeit repräsentiert.</w:t>
      </w:r>
    </w:p>
    <w:p w:rsidR="00986F6B" w:rsidRPr="00AB3BD6" w:rsidP="00986F6B">
      <w:pPr>
        <w:bidi w:val="0"/>
      </w:pPr>
      <w:bookmarkStart w:id="190" w:name="page_39"/>
      <w:bookmarkEnd w:id="190"/>
      <w:r w:rsidRPr="00AB3BD6">
        <w:t xml:space="preserve">Für die unterstützenden Prozesse lassen sich keine Reihen von kombinierten Prozessprofilen erstellen. Es ist nicht möglich, dass eine Organisationseinheit den </w:t>
      </w:r>
      <w:r w:rsidRPr="00AB3BD6">
        <w:rPr>
          <w:i/>
        </w:rPr>
        <w:t>Projektmanagementprozess</w:t>
      </w:r>
      <w:r w:rsidRPr="00AB3BD6">
        <w:t xml:space="preserve"> zur Unterstützung einer Reihe von ausgewählten Prozessen innerhalb anderer Organisationseinheiten umsetzt, es sei denn, alle Prozesse wären nicht nur in ihrer Fähigkeit, sondern auch in ihrer Umsetzung identisch, was höchst unwahrscheinlich ist.</w:t>
      </w:r>
    </w:p>
    <w:p w:rsidR="00986F6B" w:rsidRPr="00AB3BD6" w:rsidP="00986F6B">
      <w:pPr>
        <w:pStyle w:val="a3"/>
        <w:bidi w:val="0"/>
      </w:pPr>
      <w:bookmarkStart w:id="191" w:name="_Toc225913686"/>
      <w:r w:rsidRPr="00AB3BD6">
        <w:t>Kombination von Prozessen, die von mehr als einer Organisationseinheit eingesetzt werden</w:t>
      </w:r>
      <w:bookmarkEnd w:id="191"/>
    </w:p>
    <w:p w:rsidR="00986F6B" w:rsidRPr="00AB3BD6" w:rsidP="00986F6B">
      <w:pPr>
        <w:bidi w:val="0"/>
      </w:pPr>
      <w:r w:rsidRPr="00AB3BD6">
        <w:t>Falls mehr als eine Organisationseinheit denselben Prozess oder dieselben Prozesse gleichzeitig einsetzt, z. B. mit mehreren Unterauftragnehmern, die dieselben Prozesse umsetzen, führt eine Mittelung von Prozessattribut-Bewertungen über verschiedene Organisationseinheiten hinweg nicht zu gültigen Ergebnissen.</w:t>
      </w:r>
    </w:p>
    <w:p w:rsidR="00986F6B" w:rsidRPr="00AB3BD6" w:rsidP="00986F6B">
      <w:pPr>
        <w:bidi w:val="0"/>
      </w:pPr>
      <w:r w:rsidRPr="00AB3BD6">
        <w:t>In diesem Fall steht eine Reihe von Möglichkeiten zur Darstellung der kombinierten Fähigkeit zur Verfügung:</w:t>
      </w:r>
    </w:p>
    <w:p w:rsidR="00986F6B" w:rsidRPr="00AB3BD6" w:rsidP="0080127F">
      <w:pPr>
        <w:pStyle w:val="ListContinue"/>
        <w:numPr>
          <w:ilvl w:val="0"/>
          <w:numId w:val="16"/>
        </w:numPr>
        <w:bidi w:val="0"/>
      </w:pPr>
      <w:r w:rsidRPr="00AB3BD6">
        <w:t>es kann die schlechteste Fähigkeit angezeigt werden, d. h. diejenige, die das schwächste Glied der Kette darstellt;</w:t>
      </w:r>
    </w:p>
    <w:p w:rsidR="00986F6B" w:rsidRPr="00AB3BD6" w:rsidP="0080127F">
      <w:pPr>
        <w:pStyle w:val="ListContinue"/>
        <w:numPr>
          <w:ilvl w:val="0"/>
          <w:numId w:val="16"/>
        </w:numPr>
        <w:bidi w:val="0"/>
      </w:pPr>
      <w:r w:rsidRPr="00AB3BD6">
        <w:t>es können Prozessattribut-Bewertungen, die die Fähigkeit innerhalb jeder der beteiligten Organisations</w:t>
      </w:r>
      <w:r w:rsidRPr="00AB3BD6">
        <w:softHyphen/>
        <w:t>einhei</w:t>
      </w:r>
      <w:r w:rsidRPr="00AB3BD6">
        <w:softHyphen/>
        <w:t>ten darstellen, in einer übergeordneten Reihe von Prozessprofilen präsentiert werden — d. h. in jeweils einer Reihe für jede beteiligte Organisationseinheit;</w:t>
      </w:r>
    </w:p>
    <w:p w:rsidR="00986F6B" w:rsidRPr="00AB3BD6" w:rsidP="0080127F">
      <w:pPr>
        <w:pStyle w:val="ListContinue"/>
        <w:numPr>
          <w:ilvl w:val="0"/>
          <w:numId w:val="16"/>
        </w:numPr>
        <w:bidi w:val="0"/>
      </w:pPr>
      <w:r w:rsidRPr="00AB3BD6">
        <w:t>es können die niedrigsten und höchsten Bewertungen präsentiert werden, die jeder Prozessattribut-Bewertung innerhalb aller beteiligten Organisationseinheiten zugewiesen wurden, um eine informativere Darstellung der Fähigkeit zu erhalten.</w:t>
      </w:r>
    </w:p>
    <w:p w:rsidR="00986F6B" w:rsidRPr="00AB3BD6" w:rsidP="00986F6B">
      <w:pPr>
        <w:bidi w:val="0"/>
      </w:pPr>
      <w:r w:rsidRPr="00AB3BD6">
        <w:t>Es kann zu schwer lösbaren Schnittstellenproblemen zwischen den beteiligten Organisa</w:t>
      </w:r>
      <w:r w:rsidRPr="00AB3BD6">
        <w:softHyphen/>
        <w:t>tionseinheiten kommen, die sich nicht ergeben würden, wenn die Prozesse in einer einzigen Orga</w:t>
      </w:r>
      <w:r w:rsidRPr="00AB3BD6">
        <w:softHyphen/>
        <w:t>nisationseinheit eingesetzt werden würde. So kann sich z. B. das Konfigurationsmanagement von gelieferten Untersystemen problematisch gestalten, wenn der Hauptauftragnehmer und die Unterauftragnehmer unter</w:t>
      </w:r>
      <w:r w:rsidRPr="00AB3BD6">
        <w:softHyphen/>
        <w:t>schiedliche Konfigurationsmanagementprozesse anwenden. Die Organisationseinheit, die die Fähigkeit vor</w:t>
      </w:r>
      <w:r w:rsidRPr="00AB3BD6">
        <w:softHyphen/>
        <w:t>schlägt, sollte gemeinsam mit dem PCD-Team sicherstellen, dass geeignete Mechanismen angegeben wer</w:t>
      </w:r>
      <w:r w:rsidRPr="00AB3BD6">
        <w:softHyphen/>
        <w:t>den, mit deren Hilfe diese Probleme zu lösen sind. Falls die vorgeschlagene Organisation komplex strukturiert ist, falls kulturelle Unterschiede bestehen oder falls die betreffende Prozessfähigkeit von Organisationseinheit zu Organisationseinheit variiert, dann ist es wahrscheinlich, dass Schnittstellenprobleme auftreten.</w:t>
      </w:r>
    </w:p>
    <w:p w:rsidR="00986F6B" w:rsidRPr="00AB3BD6" w:rsidP="00986F6B">
      <w:pPr>
        <w:bidi w:val="0"/>
      </w:pPr>
      <w:r w:rsidRPr="00AB3BD6">
        <w:t>Da es viele Möglichkeiten für die Kombination von Prozessen innerhalb unterschiedlicher Organisationsein</w:t>
      </w:r>
      <w:r w:rsidRPr="00AB3BD6">
        <w:softHyphen/>
        <w:t>heiten gibt, muss das PCD-Team Beurteilungen durch Sachverständige anwenden, um zu ermitteln, auf wel</w:t>
      </w:r>
      <w:r w:rsidRPr="00AB3BD6">
        <w:softHyphen/>
        <w:t>che Weise die Bestimmung der Prozessfähigkeiten in solchen Fällen durchzuführen ist, und die Begründung für diese Beurteilung im PCD-Plan festhalten.</w:t>
      </w:r>
    </w:p>
    <w:p w:rsidR="00986F6B" w:rsidRPr="00AB3BD6" w:rsidP="0080127F">
      <w:pPr>
        <w:pStyle w:val="a2"/>
        <w:bidi w:val="0"/>
      </w:pPr>
      <w:bookmarkStart w:id="192" w:name="_Toc225913687"/>
      <w:r w:rsidRPr="00AB3BD6">
        <w:t>Unternehmens-Referenzarchitektur</w:t>
      </w:r>
      <w:bookmarkEnd w:id="192"/>
    </w:p>
    <w:p w:rsidR="00986F6B" w:rsidRPr="00AB3BD6" w:rsidP="00986F6B">
      <w:pPr>
        <w:bidi w:val="0"/>
      </w:pPr>
      <w:r w:rsidRPr="00AB3BD6">
        <w:t xml:space="preserve">ISO 15704, </w:t>
      </w:r>
      <w:r w:rsidRPr="00AB3BD6">
        <w:rPr>
          <w:i/>
        </w:rPr>
        <w:t>Industrial automation systems — Requirements for enterprise-reference architectures and metho</w:t>
      </w:r>
      <w:r w:rsidRPr="00AB3BD6">
        <w:rPr>
          <w:i/>
        </w:rPr>
        <w:softHyphen/>
        <w:t>dologies</w:t>
      </w:r>
      <w:r w:rsidRPr="00AB3BD6">
        <w:t xml:space="preserve"> enthält Richtlinien zur Art und Weise, wie Organisationseinheiten einzelne Prozesse in eine kom</w:t>
      </w:r>
      <w:r w:rsidRPr="00AB3BD6">
        <w:softHyphen/>
        <w:t>binierte Prozessfähigkeit integrieren können, und zu den Beziehungen zwischen den Lebenszyklen innerhalb der beteiligten Organisationseinheiten.</w:t>
      </w:r>
    </w:p>
    <w:p w:rsidR="00986F6B" w:rsidRPr="00AB3BD6" w:rsidP="0073261F">
      <w:pPr>
        <w:pStyle w:val="ANNEX"/>
        <w:bidi w:val="0"/>
      </w:pPr>
      <w:bookmarkStart w:id="193" w:name="_Toc225913688"/>
      <w:bookmarkStart w:id="194" w:name="page_40"/>
      <w:bookmarkEnd w:id="194"/>
      <w:r w:rsidRPr="00AB3BD6" w:rsidR="008C277E">
        <w:br/>
      </w:r>
      <w:bookmarkStart w:id="195" w:name="_Toc294852279"/>
      <w:r w:rsidRPr="00AB3BD6">
        <w:rPr>
          <w:b w:val="0"/>
        </w:rPr>
        <w:t>(informativ)</w:t>
        <w:br/>
      </w:r>
      <w:r w:rsidRPr="00AB3BD6">
        <w:br/>
        <w:t>Prozessverbesserung und Organisationskultur</w:t>
      </w:r>
      <w:bookmarkEnd w:id="193"/>
      <w:bookmarkEnd w:id="195"/>
    </w:p>
    <w:p w:rsidR="00986F6B" w:rsidRPr="00AB3BD6" w:rsidP="00986F6B">
      <w:pPr>
        <w:pStyle w:val="a2"/>
        <w:bidi w:val="0"/>
      </w:pPr>
      <w:bookmarkStart w:id="196" w:name="_Toc225913689"/>
      <w:r w:rsidRPr="00AB3BD6">
        <w:t>Einleitung</w:t>
      </w:r>
      <w:bookmarkEnd w:id="196"/>
    </w:p>
    <w:p w:rsidR="00986F6B" w:rsidRPr="00AB3BD6" w:rsidP="00986F6B">
      <w:pPr>
        <w:bidi w:val="0"/>
      </w:pPr>
      <w:r w:rsidRPr="00AB3BD6">
        <w:t>Die Prozessverbesserung sollte durch organisationsweite Mitarbeiterführung, Kommunikation und Motivation nachdrücklich unterstützt werden. Verbesserungsmaßnahmen können nur dann effizient durchgeführt werden, wenn die entsprechende Organisationskultur — d. h. die geltenden Prioritäten, Werte und Erwartungen — auf allen Ebenen anerkannt und behandelt werden. Größere Probleme in Prozessen ergeben sich darüber hinaus häufig aus der Organisationskultur. Folglich sollten kulturelle Aspekte bei der Festlegung der Priorität von Verbesserungsmaßnahmen berücksichtigt werden.</w:t>
      </w:r>
    </w:p>
    <w:p w:rsidR="00986F6B" w:rsidRPr="00AB3BD6" w:rsidP="00986F6B">
      <w:pPr>
        <w:pStyle w:val="a2"/>
        <w:bidi w:val="0"/>
      </w:pPr>
      <w:bookmarkStart w:id="197" w:name="_Toc225913690"/>
      <w:r w:rsidRPr="00AB3BD6">
        <w:t>Verantwortung des Managements und Mitarbeiterführung</w:t>
      </w:r>
      <w:bookmarkEnd w:id="197"/>
    </w:p>
    <w:p w:rsidR="00986F6B" w:rsidRPr="00AB3BD6" w:rsidP="00986F6B">
      <w:pPr>
        <w:bidi w:val="0"/>
      </w:pPr>
      <w:r w:rsidRPr="00AB3BD6">
        <w:t>Für die erfolgreiche Anwendung des vorliegenden Teils von ISO/IEC 15504 mit dem Ziel der Prozessverbes</w:t>
      </w:r>
      <w:r w:rsidRPr="00AB3BD6">
        <w:softHyphen/>
        <w:t>serung ist derselbe hohe Grad an Mitarbeiterführung und Engagement des Managements erforderlich wie für jeden anderen Ansatz zur Prozessverbesserung und zur Umgestaltung von Organisationen. Die Verant</w:t>
      </w:r>
      <w:r w:rsidRPr="00AB3BD6">
        <w:softHyphen/>
        <w:t>wortung in Bezug auf die Mitarbeiterführung und auf die Schaffung einer für die kontinuierliche Prozessver</w:t>
      </w:r>
      <w:r w:rsidRPr="00AB3BD6">
        <w:softHyphen/>
        <w:t xml:space="preserve">besserung geeigneten Umgebung obliegt allen Mitarbeitern der Managementebene, besonders aber des obersten Managements. Der oberen Managementebene sollte bewusst sein, wie der Erfolg der Organisation von Qualitätsprodukten und </w:t>
      </w:r>
      <w:r w:rsidRPr="00AB3BD6">
        <w:noBreakHyphen/>
        <w:t>dienstleistungen und von der Fähigkeit zur Verbesserung der ange</w:t>
      </w:r>
      <w:r w:rsidRPr="00AB3BD6">
        <w:softHyphen/>
        <w:t>wendeten Prozesse abhängt.</w:t>
      </w:r>
    </w:p>
    <w:p w:rsidR="00986F6B" w:rsidRPr="00AB3BD6" w:rsidP="00986F6B">
      <w:pPr>
        <w:bidi w:val="0"/>
      </w:pPr>
      <w:r w:rsidRPr="00AB3BD6">
        <w:t>Falls die obere Managementebene kein wohlinformiertes, dauerhaftes Engagement für die Prozess</w:t>
      </w:r>
      <w:r w:rsidRPr="00AB3BD6">
        <w:softHyphen/>
        <w:t>verbesserung zum Ausdruck bringt, kann das Engagement von Mitgliedern des mittleren Managements ein besonderes Risiko für den Erfolg der Prozessverbesserung darstellen; dies gilt besonders bei weniger reifen Orga</w:t>
      </w:r>
      <w:r w:rsidRPr="00AB3BD6">
        <w:softHyphen/>
        <w:t>nisationen. Da die mittlere Managementebene in erster Linie mit der Erfüllung kurzfristiger Projekt</w:t>
      </w:r>
      <w:r w:rsidRPr="00AB3BD6">
        <w:softHyphen/>
        <w:t>verpflichtungen beschäftigt ist, schenkt sie den Vorteilen der Prozessverbesserung, die gewöhnlich erst mittel- oder längerfris</w:t>
      </w:r>
      <w:r w:rsidRPr="00AB3BD6">
        <w:softHyphen/>
        <w:t>tig zum Tragen kommen, möglicherweise wenig Aufmerksamkeit und ist gegebenenfalls nicht bereit, knappe Projektmittel für Prozessverbesserungsprojekte zur Verfügung zu stellen. Eine vorbeugende Maßnahme, diesem Risiko entgegenzuwirken, besteht in der Sicherstellung, dass die obere Management</w:t>
      </w:r>
      <w:r w:rsidRPr="00AB3BD6">
        <w:softHyphen/>
        <w:t>ebene die Verantwortung für die Kosten und die Auswirkungen von Prozessassessment</w:t>
      </w:r>
      <w:r w:rsidRPr="00AB3BD6">
        <w:softHyphen/>
        <w:t>aktivitäten und Verbesserungsmaßnahmen auf die betreffen</w:t>
      </w:r>
      <w:r w:rsidRPr="00AB3BD6">
        <w:softHyphen/>
        <w:t>den Projekte übernimmt.</w:t>
      </w:r>
    </w:p>
    <w:p w:rsidR="00986F6B" w:rsidRPr="00AB3BD6" w:rsidP="00986F6B">
      <w:pPr>
        <w:bidi w:val="0"/>
      </w:pPr>
      <w:r w:rsidRPr="00AB3BD6">
        <w:t>Eine der erfolgreichsten Arten und Weisen, nachhaltige Verbesserungen zu fördern und umzusetzen, besteht besonders in Organisationen höheren Reifegrades in der Sicherstellung, dass diejenigen Organisa</w:t>
      </w:r>
      <w:r w:rsidRPr="00AB3BD6">
        <w:softHyphen/>
        <w:t>tions</w:t>
      </w:r>
      <w:r w:rsidRPr="00AB3BD6">
        <w:softHyphen/>
        <w:t>einheiten, die eine Verbesserung wünschen, in der Lage sind, entsprechend befugte, selbstgesteuerte Teams zusammenzustellen, die die betreffenden Verbesserungsmaßnahmen planen, konzipieren, umsetzen und über</w:t>
      </w:r>
      <w:r w:rsidRPr="00AB3BD6">
        <w:softHyphen/>
        <w:t>wachen. Das Management sollte richtungweisend auf diese Teams einwirken und ihnen entsprechende Richtlinien an die Hand geben und sie darüber hinaus mit den zur Einführung der Verbesserungen erforder</w:t>
      </w:r>
      <w:r w:rsidRPr="00AB3BD6">
        <w:softHyphen/>
        <w:t>lichen Ressourcen und Befugnissen ausstatten.</w:t>
      </w:r>
    </w:p>
    <w:p w:rsidR="00986F6B" w:rsidRPr="00AB3BD6" w:rsidP="0045108F">
      <w:pPr>
        <w:pStyle w:val="a2"/>
        <w:bidi w:val="0"/>
      </w:pPr>
      <w:bookmarkStart w:id="198" w:name="_Toc225913691"/>
      <w:bookmarkStart w:id="199" w:name="page_41"/>
      <w:bookmarkEnd w:id="199"/>
      <w:r w:rsidRPr="00AB3BD6">
        <w:t>Werte, Einstellungen und Verhaltensweisen</w:t>
      </w:r>
      <w:bookmarkEnd w:id="198"/>
    </w:p>
    <w:p w:rsidR="00986F6B" w:rsidRPr="00AB3BD6" w:rsidP="0045108F">
      <w:pPr>
        <w:keepNext/>
        <w:bidi w:val="0"/>
      </w:pPr>
      <w:r w:rsidRPr="00AB3BD6">
        <w:t>Eine effektive Prozessverbesserung impliziert häufig die Einführung neuer gemeinsamer Werte, Einstellungen und Verhaltensweisen, zu denen die Folgenden gehören können:</w:t>
      </w:r>
    </w:p>
    <w:p w:rsidR="00986F6B" w:rsidRPr="00AB3BD6" w:rsidP="0045108F">
      <w:pPr>
        <w:pStyle w:val="ListContinue"/>
        <w:keepNext/>
        <w:numPr>
          <w:ilvl w:val="0"/>
          <w:numId w:val="17"/>
        </w:numPr>
        <w:bidi w:val="0"/>
      </w:pPr>
      <w:r w:rsidRPr="00AB3BD6">
        <w:t>Konzentration auf sowohl interne als auch externe Kundenzufriedenheit;</w:t>
      </w:r>
    </w:p>
    <w:p w:rsidR="00986F6B" w:rsidRPr="00AB3BD6" w:rsidP="0045108F">
      <w:pPr>
        <w:pStyle w:val="ListContinue"/>
        <w:keepNext/>
        <w:numPr>
          <w:ilvl w:val="0"/>
          <w:numId w:val="17"/>
        </w:numPr>
        <w:bidi w:val="0"/>
      </w:pPr>
      <w:r w:rsidRPr="00AB3BD6">
        <w:t>Anstreben von Mitarbeiterzufriedenheit durch Einführung eines geeigneten Anerkennungssystems;</w:t>
      </w:r>
    </w:p>
    <w:p w:rsidR="00986F6B" w:rsidRPr="00AB3BD6" w:rsidP="0045108F">
      <w:pPr>
        <w:pStyle w:val="ListContinue"/>
        <w:keepNext/>
        <w:numPr>
          <w:ilvl w:val="0"/>
          <w:numId w:val="17"/>
        </w:numPr>
        <w:bidi w:val="0"/>
      </w:pPr>
      <w:r w:rsidRPr="00AB3BD6">
        <w:t>Einbeziehung der gesamten Lieferkette in die Prozessverbesserung, d. h. aller Beteiligten von den Liefe</w:t>
      </w:r>
      <w:r w:rsidRPr="00AB3BD6">
        <w:softHyphen/>
        <w:t>ranten bis zum Kunden;</w:t>
      </w:r>
    </w:p>
    <w:p w:rsidR="00986F6B" w:rsidRPr="00AB3BD6" w:rsidP="0045108F">
      <w:pPr>
        <w:pStyle w:val="ListContinue"/>
        <w:keepNext/>
        <w:numPr>
          <w:ilvl w:val="0"/>
          <w:numId w:val="17"/>
        </w:numPr>
        <w:bidi w:val="0"/>
      </w:pPr>
      <w:r w:rsidRPr="00AB3BD6">
        <w:t>Demonstration des Engagements, der Mitarbeiterführung und der Beteiligung des Managements durch Vermittlung von Ziel und Zweck;</w:t>
      </w:r>
    </w:p>
    <w:p w:rsidR="00986F6B" w:rsidRPr="00AB3BD6" w:rsidP="0045108F">
      <w:pPr>
        <w:pStyle w:val="ListContinue"/>
        <w:keepNext/>
        <w:numPr>
          <w:ilvl w:val="0"/>
          <w:numId w:val="17"/>
        </w:numPr>
        <w:bidi w:val="0"/>
      </w:pPr>
      <w:r w:rsidRPr="00AB3BD6">
        <w:t>Hervorhebung der Prozessverbesserung als einem Bestandteil der täglichen Arbeit aller und Unterstüt</w:t>
      </w:r>
      <w:r w:rsidRPr="00AB3BD6">
        <w:softHyphen/>
        <w:t>zung aller Mitarbeiter bei der Entwicklung eines Verständnisses, wie die einzelnen Aktivitäten für die gemeinsamen Ziele des Teams nutzbringend gebündelt werden können;</w:t>
      </w:r>
    </w:p>
    <w:p w:rsidR="00986F6B" w:rsidRPr="00AB3BD6" w:rsidP="0080127F">
      <w:pPr>
        <w:pStyle w:val="ListContinue"/>
        <w:numPr>
          <w:ilvl w:val="0"/>
          <w:numId w:val="17"/>
        </w:numPr>
        <w:bidi w:val="0"/>
      </w:pPr>
      <w:r w:rsidRPr="00AB3BD6">
        <w:t>Betrachtung der qualitäts-, kosten- und terminlichen Ziele als dringlich für die Verbesserung der Prozesse;</w:t>
      </w:r>
    </w:p>
    <w:p w:rsidR="00986F6B" w:rsidRPr="00AB3BD6" w:rsidP="0080127F">
      <w:pPr>
        <w:pStyle w:val="ListContinue"/>
        <w:numPr>
          <w:ilvl w:val="0"/>
          <w:numId w:val="17"/>
        </w:numPr>
        <w:bidi w:val="0"/>
      </w:pPr>
      <w:r w:rsidRPr="00AB3BD6">
        <w:t>Einführung offener Kommunikation mit Zugriff auf Daten und Informationen;</w:t>
      </w:r>
    </w:p>
    <w:p w:rsidR="00986F6B" w:rsidRPr="00AB3BD6" w:rsidP="0080127F">
      <w:pPr>
        <w:pStyle w:val="ListContinue"/>
        <w:numPr>
          <w:ilvl w:val="0"/>
          <w:numId w:val="17"/>
        </w:numPr>
        <w:bidi w:val="0"/>
      </w:pPr>
      <w:r w:rsidRPr="00AB3BD6">
        <w:t>Förderung von Teamwork und Achtung der Person;</w:t>
      </w:r>
    </w:p>
    <w:p w:rsidR="00986F6B" w:rsidRPr="00AB3BD6" w:rsidP="0080127F">
      <w:pPr>
        <w:pStyle w:val="ListContinue"/>
        <w:numPr>
          <w:ilvl w:val="0"/>
          <w:numId w:val="17"/>
        </w:numPr>
        <w:bidi w:val="0"/>
      </w:pPr>
      <w:r w:rsidRPr="00AB3BD6">
        <w:t>objektive Messung der Prozessdurchführung und Entscheidungsfindung auf der Grundlage von realistischen Metriken, die mit allen Parteien innerhalb der Organisation abgestimmt sind.</w:t>
      </w:r>
    </w:p>
    <w:p w:rsidR="00986F6B" w:rsidRPr="00AB3BD6" w:rsidP="00986F6B">
      <w:pPr>
        <w:bidi w:val="0"/>
      </w:pPr>
      <w:r w:rsidRPr="00AB3BD6">
        <w:t>Ein Prozess-Assessment kann den betreffenden Organisationen dabei helfen, zu verstehen, welche Änderun</w:t>
      </w:r>
      <w:r w:rsidRPr="00AB3BD6">
        <w:softHyphen/>
        <w:t>gen an Werten, Einstellungen und Verhaltensweisen notwendig sind. Falls die zum gegebenen Zeitpunkt vor</w:t>
      </w:r>
      <w:r w:rsidRPr="00AB3BD6">
        <w:softHyphen/>
        <w:t>herrschenden Werte, Einstellungen und Verhaltensweisen nicht zur Erfüllung der Geschäftsziele der Organi</w:t>
      </w:r>
      <w:r w:rsidRPr="00AB3BD6">
        <w:softHyphen/>
        <w:t>sation beitragen, sollte das Prozessverbesserungsprogramm entsprechende kulturelle Änderungen umfassen.</w:t>
      </w:r>
    </w:p>
    <w:p w:rsidR="00986F6B" w:rsidRPr="00AB3BD6" w:rsidP="00986F6B">
      <w:pPr>
        <w:pStyle w:val="a2"/>
        <w:bidi w:val="0"/>
      </w:pPr>
      <w:bookmarkStart w:id="200" w:name="_Toc225913692"/>
      <w:r w:rsidRPr="00AB3BD6">
        <w:t>Ziele und Motivation der Prozessverbesserung</w:t>
      </w:r>
      <w:bookmarkEnd w:id="200"/>
    </w:p>
    <w:p w:rsidR="00986F6B" w:rsidRPr="00AB3BD6" w:rsidP="00986F6B">
      <w:pPr>
        <w:bidi w:val="0"/>
      </w:pPr>
      <w:r w:rsidRPr="00AB3BD6">
        <w:t>Die Geschäftsziele der Organisation sollten analysiert werden, um die Ziele für die Prozessverbesserung zu ermitteln. Es sollten Zielvorgaben festgelegt werden, die sich entweder auf die Erhöhung des Prozess</w:t>
      </w:r>
      <w:r w:rsidRPr="00AB3BD6">
        <w:softHyphen/>
        <w:t>fähigkeitsgrades oder auf die Effektivität, mit der der Prozess den Geschäftszielen der Organisa</w:t>
      </w:r>
      <w:r w:rsidRPr="00AB3BD6">
        <w:softHyphen/>
        <w:t>tion entspricht, oder auf eine Kombination aus beiden beziehen. Weniger reife Organisationen werden sich wahrscheinlich mehr auf Ersteres konzentrieren, während reifere Organisationen größeres Gewicht auf Letzteres legen werden. Als Referenz für die Festlegung angemessener Verbesserungsziele können Industriemaßstäbe herangezogen werden.</w:t>
      </w:r>
    </w:p>
    <w:p w:rsidR="00986F6B" w:rsidRPr="00AB3BD6" w:rsidP="00986F6B">
      <w:pPr>
        <w:bidi w:val="0"/>
      </w:pPr>
      <w:r w:rsidRPr="00AB3BD6">
        <w:t>Die Motivation der Mitarbeiter, sich für diese Ziele einzusetzen, lässt sich festigen, indem die Fortschritte durch regelmäßig erfolgende Messungen sichtbar gemacht werden. Darüber hinaus müssen die Ziele ver</w:t>
      </w:r>
      <w:r w:rsidRPr="00AB3BD6">
        <w:softHyphen/>
        <w:t>ständlich, anspruchsvoll und tatsächlich von Bedeutung sein. Die zur Erreichung der Verbesserungsziele an</w:t>
      </w:r>
      <w:r w:rsidRPr="00AB3BD6">
        <w:softHyphen/>
        <w:t>gewendeten Strategien sollten von allen Mitarbeitern verstanden und akzeptiert werden. Die gesteckten Ziele sollten in regelmäßigen Abständen überprüft werden und müssen etwaige Änderungen der Geschäftsziele der Organisation widerspiegeln.</w:t>
      </w:r>
    </w:p>
    <w:p w:rsidR="00986F6B" w:rsidRPr="00AB3BD6" w:rsidP="0045108F">
      <w:pPr>
        <w:pStyle w:val="a2"/>
        <w:bidi w:val="0"/>
      </w:pPr>
      <w:bookmarkStart w:id="201" w:name="_Toc225913693"/>
      <w:bookmarkStart w:id="202" w:name="page_42"/>
      <w:bookmarkEnd w:id="202"/>
      <w:r w:rsidRPr="00AB3BD6">
        <w:t>Kommunikation und Teamwork</w:t>
      </w:r>
      <w:bookmarkEnd w:id="201"/>
    </w:p>
    <w:p w:rsidR="00986F6B" w:rsidRPr="00AB3BD6" w:rsidP="0045108F">
      <w:pPr>
        <w:keepNext/>
        <w:bidi w:val="0"/>
      </w:pPr>
      <w:r w:rsidRPr="00AB3BD6">
        <w:t>Bei der Analyse von Assessmentergebnissen ist es wichtig, nach organisatorischen sprachlichen und individuellen Barrieren zu suchen, die zu Mängeln im Hinblick auf Kommunikation und Teamwork führen und so die Effektivität und Effizienz der betreffenden Prozesse beeinträchtigen können. Kommunikation und Teamwork erfordern Vertrauen und ein bestimmtes Maß an Fähigkeiten. Es sollte erwogen werden, als Mittel zur Steigerung von Qualität und Effektivität der Teamworkfähigkeiten entsprechende Schulungsmaßnahmen durchzuführen.</w:t>
      </w:r>
    </w:p>
    <w:p w:rsidR="00986F6B" w:rsidRPr="00AB3BD6" w:rsidP="0045108F">
      <w:pPr>
        <w:keepNext/>
        <w:bidi w:val="0"/>
      </w:pPr>
      <w:r w:rsidRPr="00AB3BD6">
        <w:t>Vor der Durchführung eines Assessments sollte eine Einigung über die Eigentums</w:t>
      </w:r>
      <w:r w:rsidRPr="00AB3BD6">
        <w:softHyphen/>
        <w:t>rechte an den Ergebnissen und über deren Vertraulichkeit sowie über die Vertraulichkeit sonstiger im Rahmen des Assessments gesammelter Informationen erzielt werden. Dies hilft, das für die effek</w:t>
      </w:r>
      <w:r w:rsidRPr="00AB3BD6">
        <w:softHyphen/>
        <w:t>tive Prozessverbesserung notwendige Vertrauen aufzubauen. Es ist wichtig, dass die für die zu bewertenden Prozesse verantwortlichen Personen und Gruppen verstehen, dass das Ziel darin besteht, die Prozesse zu verbessern, und nicht darin, irgendwelche Schuldzuweisungen vorzunehmen. Darüber hinaus ist es wichtig, den Interviewpartnern des Assessments die aus dem Assessment abgeleiteten Befunde zu vermitteln und sie mit ihnen zu diskutieren, bevor die endgültigen Empfehlungen abgegeben werden. Unterbleibt dieser Schritt, so können bestimmte Personen oder Gruppen die Befunde unter Umständen ablehnen und den daraus abgelei</w:t>
      </w:r>
      <w:r w:rsidRPr="00AB3BD6">
        <w:softHyphen/>
        <w:t>teten Änderungen Widerstand entgegensetzen und damit das angestrebte Resultat gefährden.</w:t>
      </w:r>
    </w:p>
    <w:p w:rsidR="00986F6B" w:rsidRPr="00AB3BD6" w:rsidP="00986F6B">
      <w:pPr>
        <w:pStyle w:val="a2"/>
        <w:bidi w:val="0"/>
      </w:pPr>
      <w:bookmarkStart w:id="203" w:name="_Toc225913694"/>
      <w:r w:rsidRPr="00AB3BD6">
        <w:t>Anerkennung</w:t>
      </w:r>
      <w:bookmarkEnd w:id="203"/>
    </w:p>
    <w:p w:rsidR="00986F6B" w:rsidRPr="00AB3BD6" w:rsidP="00986F6B">
      <w:pPr>
        <w:bidi w:val="0"/>
      </w:pPr>
      <w:r w:rsidRPr="00AB3BD6">
        <w:t>Der Anerkennungsprozess und das Belohnungssystem können hilfreich sein, um die für eine erfolgreiche Pro</w:t>
      </w:r>
      <w:r w:rsidRPr="00AB3BD6">
        <w:softHyphen/>
        <w:t>zessverbesserung erforderlichen Einstellungen und Verhaltenweisen zu fördern. Daher sollte bei der Planung der Verbesserungsmaßnahmen erwogen werden, ein angemessenes Anerkennungs- und Belohnungssystem festzulegen, das dem mit der Erfüllung der Verbesserungsziele verbundenen Aufwand entspricht. Das Beloh</w:t>
      </w:r>
      <w:r w:rsidRPr="00AB3BD6">
        <w:softHyphen/>
        <w:t>nungssystem sollte so ausgelegt werden, dass es Gruppenleistungen und Teamwork anerkennt und schäd</w:t>
      </w:r>
      <w:r w:rsidRPr="00AB3BD6">
        <w:softHyphen/>
        <w:t>liche interne Konkurrenz nicht noch zusätzlich fördert.</w:t>
      </w:r>
    </w:p>
    <w:p w:rsidR="00986F6B" w:rsidRPr="00AB3BD6" w:rsidP="00986F6B">
      <w:pPr>
        <w:pStyle w:val="a2"/>
        <w:bidi w:val="0"/>
      </w:pPr>
      <w:bookmarkStart w:id="204" w:name="_Toc225913695"/>
      <w:r w:rsidRPr="00AB3BD6">
        <w:t>Ausbildung und Schulung</w:t>
      </w:r>
      <w:bookmarkEnd w:id="204"/>
    </w:p>
    <w:p w:rsidR="00986F6B" w:rsidRPr="00AB3BD6" w:rsidP="00986F6B">
      <w:pPr>
        <w:bidi w:val="0"/>
      </w:pPr>
      <w:r w:rsidRPr="00AB3BD6">
        <w:t>Beständige Ausbildung und Schulung sind für alle Mitarbeiter von entscheidender Bedeutung. Ausbildungs- und Schulungsprogramme sind wichtig, um ein Umfeld zu schaffen und zu erhalten, in denen die Pro</w:t>
      </w:r>
      <w:r w:rsidRPr="00AB3BD6">
        <w:softHyphen/>
        <w:t>zessverbesserung zur Geltung kommen kann.</w:t>
      </w:r>
    </w:p>
    <w:p w:rsidR="00986F6B" w:rsidRPr="00AB3BD6" w:rsidP="00986F6B">
      <w:pPr>
        <w:bidi w:val="0"/>
      </w:pPr>
      <w:r w:rsidRPr="00AB3BD6">
        <w:t>Die Effektivität der Ausbildung und Schulung sollte in regelmäßigen Abständen einem Assessment unterzogen werden. Schulungen, die nichts mit der Anwendung der neu erworbenen Fähigkeiten zu tun haben, sind selten effektiv. Das Assessmentresultat kann Bewertungen umfassen, die sich darauf beziehen in welchem Umfang die betreffenden Mitarbeiter geeignete Schulungen zu den von ihnen angewen</w:t>
      </w:r>
      <w:r w:rsidRPr="00AB3BD6">
        <w:softHyphen/>
        <w:t>deten Prozessen erhalten haben, und die bei der Planung der Verbesserungsmaßnahmen berücksichtigt werden sollten.</w:t>
      </w:r>
    </w:p>
    <w:p w:rsidR="00986F6B" w:rsidRPr="00AB3BD6" w:rsidP="00986F6B">
      <w:pPr>
        <w:bidi w:val="0"/>
      </w:pPr>
      <w:r w:rsidRPr="00AB3BD6">
        <w:t>Besonders die Schulung in Bezug auf die der Prozessverbesserung zugrunde liegenden Konzepte erhöht die Bereitschaft der Organisation zur Prozessverbesserung. Wichtige Konzepte, die in die entsprechenden Schu</w:t>
      </w:r>
      <w:r w:rsidRPr="00AB3BD6">
        <w:softHyphen/>
        <w:t>lungsmaßnahmen einbezogen werden sollten, sind unter anderen: Prozess- und Qualitätskonzepte, Prozess</w:t>
      </w:r>
      <w:r w:rsidRPr="00AB3BD6">
        <w:softHyphen/>
        <w:t>verbesserungskonzepte, Prozessmanagementfähigkeiten, Werkzeuge und Techniken der Prozessverbesse</w:t>
      </w:r>
      <w:r w:rsidRPr="00AB3BD6">
        <w:softHyphen/>
        <w:t>rung, Fähigkeiten im Hinblick auf die Änderung der Organisationskultur und unterstützende Fähigkeiten.</w:t>
      </w:r>
    </w:p>
    <w:p w:rsidR="00986F6B" w:rsidRPr="00AB3BD6" w:rsidP="00986F6B">
      <w:pPr>
        <w:bidi w:val="0"/>
      </w:pPr>
      <w:r w:rsidRPr="00AB3BD6">
        <w:t>Die Prozess-Assessment-- und Prozessverbesserungskonzepte sollten den Mitarbeitern aller Ebenen der zu bewerten</w:t>
      </w:r>
      <w:r w:rsidRPr="00AB3BD6">
        <w:softHyphen/>
        <w:t>den Organisation erläutert werden. Die Assessoren sollten über die notwendigen Kompetenzen und die ent</w:t>
      </w:r>
      <w:r w:rsidRPr="00AB3BD6">
        <w:softHyphen/>
        <w:t>sprechende in ISO/IEC 15504</w:t>
      </w:r>
      <w:r w:rsidRPr="00AB3BD6">
        <w:noBreakHyphen/>
        <w:t>3 festgelegte Ausbildung, Schulung und Erfahrung verfügen.</w:t>
      </w:r>
    </w:p>
    <w:p w:rsidR="008C277E" w:rsidRPr="00AB3BD6" w:rsidP="008C277E">
      <w:pPr>
        <w:pStyle w:val="zzBiblio"/>
        <w:bidi w:val="0"/>
      </w:pPr>
      <w:bookmarkStart w:id="205" w:name="_Toc294852280"/>
      <w:bookmarkStart w:id="206" w:name="page_43"/>
      <w:bookmarkEnd w:id="206"/>
      <w:r w:rsidRPr="00AB3BD6">
        <w:t>Literaturhinweise</w:t>
      </w:r>
      <w:bookmarkEnd w:id="205"/>
    </w:p>
    <w:p w:rsidR="00986F6B" w:rsidRPr="00AB3BD6" w:rsidP="008C277E">
      <w:pPr>
        <w:pStyle w:val="bibliography"/>
        <w:tabs>
          <w:tab w:val="clear" w:pos="360"/>
        </w:tabs>
        <w:bidi w:val="0"/>
        <w:ind w:left="658" w:hanging="658"/>
      </w:pPr>
      <w:r w:rsidRPr="00AB3BD6">
        <w:t xml:space="preserve">ISO 9001:2000, </w:t>
      </w:r>
      <w:r w:rsidRPr="00AB3BD6">
        <w:rPr>
          <w:i/>
        </w:rPr>
        <w:t>Quality management systems — Requirements</w:t>
      </w:r>
    </w:p>
    <w:p w:rsidR="00986F6B" w:rsidRPr="00AB3BD6" w:rsidP="008C277E">
      <w:pPr>
        <w:pStyle w:val="bibliography"/>
        <w:tabs>
          <w:tab w:val="clear" w:pos="360"/>
        </w:tabs>
        <w:bidi w:val="0"/>
        <w:ind w:left="658" w:hanging="658"/>
      </w:pPr>
      <w:r w:rsidRPr="00AB3BD6">
        <w:t>ISO/IEC 15504</w:t>
      </w:r>
      <w:r w:rsidRPr="00AB3BD6">
        <w:noBreakHyphen/>
        <w:t xml:space="preserve">3, </w:t>
      </w:r>
      <w:r w:rsidRPr="00AB3BD6">
        <w:rPr>
          <w:i/>
        </w:rPr>
        <w:t>Information technology — Process assessment — Part 3: Guidance on performing an assessment</w:t>
      </w:r>
    </w:p>
    <w:p w:rsidR="00986F6B" w:rsidRPr="00AB3BD6" w:rsidP="008C277E">
      <w:pPr>
        <w:pStyle w:val="bibliography"/>
        <w:tabs>
          <w:tab w:val="clear" w:pos="360"/>
        </w:tabs>
        <w:bidi w:val="0"/>
        <w:ind w:left="658" w:hanging="658"/>
      </w:pPr>
      <w:r w:rsidRPr="00AB3BD6">
        <w:t xml:space="preserve">ISO/IEC 15288:2002, </w:t>
      </w:r>
      <w:r w:rsidRPr="00AB3BD6">
        <w:rPr>
          <w:i/>
        </w:rPr>
        <w:t>Systems engineering — System life cycle processes</w:t>
      </w:r>
    </w:p>
    <w:p w:rsidR="00986F6B" w:rsidRPr="00AB3BD6" w:rsidP="008C277E">
      <w:pPr>
        <w:pStyle w:val="bibliography"/>
        <w:tabs>
          <w:tab w:val="clear" w:pos="360"/>
        </w:tabs>
        <w:bidi w:val="0"/>
        <w:ind w:left="658" w:hanging="658"/>
      </w:pPr>
      <w:r w:rsidRPr="00AB3BD6">
        <w:t xml:space="preserve">ISO 15704:2000, </w:t>
      </w:r>
      <w:r w:rsidRPr="00AB3BD6">
        <w:rPr>
          <w:i/>
        </w:rPr>
        <w:t>Industrial automation systems — Requirements for enterprise-reference architectures and methodologies</w:t>
      </w:r>
    </w:p>
    <w:p w:rsidR="00826601" w:rsidRPr="00AB3BD6">
      <w:pPr>
        <w:bidi w:val="0"/>
      </w:pPr>
    </w:p>
    <w:sectPr w:rsidSect="00AB3BD6">
      <w:headerReference w:type="even" r:id="rId18"/>
      <w:headerReference w:type="default" r:id="rId19"/>
      <w:footerReference w:type="even" r:id="rId20"/>
      <w:footerReference w:type="default" r:id="rId21"/>
      <w:pgSz w:w="11906" w:h="16838"/>
      <w:pgMar w:top="1644" w:right="737" w:bottom="1418" w:left="851" w:header="709" w:footer="851" w:gutter="567"/>
      <w:cols w:space="720"/>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notTrueType w:val="o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pPr>
      <w:pStyle w:val="Footer"/>
      <w:bidi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pPr>
      <w:pStyle w:val="Footer"/>
      <w:bidi w:val="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rsidRPr="00AB3BD6">
    <w:pPr>
      <w:pStyle w:val="zzCover"/>
      <w:bidi w:val="0"/>
      <w:spacing w:after="0"/>
      <w:jc w:val="left"/>
      <w:rPr>
        <w:b w:val="0"/>
        <w:noProof/>
        <w:sz w:val="20"/>
      </w:rPr>
    </w:pPr>
    <w:r w:rsidRPr="00AB3BD6">
      <w:rPr>
        <w:b w:val="0"/>
        <w:noProof/>
        <w:sz w:val="20"/>
      </w:rPr>
      <w:t>Dokument-Typ:   </w:t>
    </w:r>
    <w:r>
      <w:rPr>
        <w:b w:val="0"/>
        <w:noProof/>
        <w:sz w:val="20"/>
      </w:rPr>
      <w:fldChar w:fldCharType="begin"/>
    </w:r>
    <w:r w:rsidRPr="00AB3BD6">
      <w:rPr>
        <w:b w:val="0"/>
        <w:noProof/>
        <w:sz w:val="20"/>
      </w:rPr>
      <w:instrText xml:space="preserve"> REF DINDOKTYP  \* CHARFORMAT  \* MERGEFORMAT </w:instrText>
    </w:r>
    <w:r>
      <w:rPr>
        <w:b w:val="0"/>
        <w:noProof/>
        <w:sz w:val="20"/>
      </w:rPr>
      <w:fldChar w:fldCharType="separate"/>
    </w:r>
    <w:r w:rsidRPr="00AB3BD6">
      <w:rPr>
        <w:b w:val="0"/>
        <w:noProof/>
        <w:sz w:val="20"/>
      </w:rPr>
      <w:t>Norm</w:t>
    </w:r>
    <w:r>
      <w:rPr>
        <w:b w:val="0"/>
        <w:noProof/>
        <w:sz w:val="20"/>
      </w:rPr>
      <w:fldChar w:fldCharType="end"/>
    </w:r>
  </w:p>
  <w:p w:rsidR="00AB3BD6" w:rsidRPr="00AB3BD6">
    <w:pPr>
      <w:pStyle w:val="zzCover"/>
      <w:bidi w:val="0"/>
      <w:spacing w:after="0"/>
      <w:jc w:val="left"/>
      <w:rPr>
        <w:b w:val="0"/>
        <w:noProof/>
        <w:sz w:val="20"/>
      </w:rPr>
    </w:pPr>
    <w:r w:rsidRPr="00AB3BD6">
      <w:rPr>
        <w:b w:val="0"/>
        <w:noProof/>
        <w:sz w:val="20"/>
      </w:rPr>
      <w:t>Dokument-Untertyp:   </w:t>
    </w:r>
    <w:r>
      <w:rPr>
        <w:b w:val="0"/>
        <w:noProof/>
        <w:sz w:val="20"/>
      </w:rPr>
      <w:fldChar w:fldCharType="begin"/>
    </w:r>
    <w:r w:rsidRPr="00AB3BD6">
      <w:rPr>
        <w:b w:val="0"/>
        <w:noProof/>
        <w:sz w:val="20"/>
      </w:rPr>
      <w:instrText xml:space="preserve"> REF DINDOKUNTERTYP \* CHARFORMAT  \* MERGEFORMAT </w:instrText>
    </w:r>
    <w:r>
      <w:rPr>
        <w:b w:val="0"/>
        <w:noProof/>
        <w:sz w:val="20"/>
      </w:rPr>
      <w:fldChar w:fldCharType="separate"/>
    </w:r>
    <w:r>
      <w:rPr>
        <w:b w:val="0"/>
        <w:noProof/>
        <w:sz w:val="20"/>
      </w:rPr>
      <w:fldChar w:fldCharType="end"/>
    </w:r>
  </w:p>
  <w:p w:rsidR="00AB3BD6" w:rsidRPr="00AB3BD6">
    <w:pPr>
      <w:pStyle w:val="zzCover"/>
      <w:bidi w:val="0"/>
      <w:spacing w:after="0"/>
      <w:jc w:val="left"/>
      <w:rPr>
        <w:b w:val="0"/>
        <w:noProof/>
        <w:sz w:val="20"/>
      </w:rPr>
    </w:pPr>
    <w:r w:rsidRPr="00AB3BD6">
      <w:rPr>
        <w:b w:val="0"/>
        <w:noProof/>
        <w:sz w:val="20"/>
      </w:rPr>
      <w:t>Dokumentstufe:   </w:t>
    </w:r>
    <w:r>
      <w:rPr>
        <w:b w:val="0"/>
        <w:noProof/>
        <w:sz w:val="20"/>
      </w:rPr>
      <w:fldChar w:fldCharType="begin"/>
    </w:r>
    <w:r w:rsidRPr="00AB3BD6">
      <w:rPr>
        <w:b w:val="0"/>
        <w:noProof/>
        <w:sz w:val="20"/>
      </w:rPr>
      <w:instrText xml:space="preserve"> REF DINSTAGE  \* CHARFORMAT  \* MERGEFORMAT </w:instrText>
    </w:r>
    <w:r>
      <w:rPr>
        <w:b w:val="0"/>
        <w:noProof/>
        <w:sz w:val="20"/>
      </w:rPr>
      <w:fldChar w:fldCharType="separate"/>
    </w:r>
    <w:r>
      <w:rPr>
        <w:b w:val="0"/>
        <w:noProof/>
        <w:sz w:val="20"/>
      </w:rPr>
      <w:fldChar w:fldCharType="end"/>
    </w:r>
  </w:p>
  <w:p w:rsidR="00AB3BD6" w:rsidRPr="00AB3BD6">
    <w:pPr>
      <w:pStyle w:val="zzCover"/>
      <w:bidi w:val="0"/>
      <w:spacing w:after="0"/>
      <w:jc w:val="left"/>
      <w:rPr>
        <w:b w:val="0"/>
        <w:noProof/>
        <w:sz w:val="20"/>
      </w:rPr>
    </w:pPr>
    <w:r w:rsidRPr="00AB3BD6">
      <w:rPr>
        <w:b w:val="0"/>
        <w:noProof/>
        <w:sz w:val="20"/>
      </w:rPr>
      <w:t>Dokumentsprache:   D</w:t>
    </w:r>
  </w:p>
  <w:p w:rsidR="00AB3BD6" w:rsidRPr="00AB3BD6">
    <w:pPr>
      <w:pStyle w:val="zzCover"/>
      <w:bidi w:val="0"/>
      <w:spacing w:after="0"/>
      <w:jc w:val="left"/>
      <w:rPr>
        <w:b w:val="0"/>
        <w:noProof/>
        <w:sz w:val="20"/>
      </w:rPr>
    </w:pPr>
  </w:p>
  <w:p w:rsidR="00AB3BD6" w:rsidRPr="00AB3BD6">
    <w:pPr>
      <w:pStyle w:val="zzCover"/>
      <w:bidi w:val="0"/>
      <w:spacing w:after="0"/>
      <w:jc w:val="left"/>
      <w:rPr>
        <w:b w:val="0"/>
        <w:noProof/>
        <w:sz w:val="20"/>
      </w:rPr>
    </w:pPr>
    <w:bookmarkStart w:id="56" w:name="CVP_TemplateVersion_"/>
    <w:bookmarkEnd w:id="56"/>
    <w:r>
      <w:rPr>
        <w:b w:val="0"/>
        <w:noProof/>
        <w:sz w:val="20"/>
      </w:rPr>
      <w:fldChar w:fldCharType="begin"/>
    </w:r>
    <w:r w:rsidRPr="00AB3BD6">
      <w:rPr>
        <w:b w:val="0"/>
        <w:noProof/>
        <w:sz w:val="20"/>
      </w:rPr>
      <w:instrText xml:space="preserve"> REF LIBVerMSDN \* CHARFORMAT  \* MERGEFORMAT </w:instrText>
    </w:r>
    <w:r>
      <w:rPr>
        <w:b w:val="0"/>
        <w:noProof/>
        <w:sz w:val="20"/>
      </w:rPr>
      <w:fldChar w:fldCharType="separate"/>
    </w:r>
    <w:r w:rsidRPr="00AB3BD6">
      <w:rPr>
        <w:b w:val="0"/>
        <w:noProof/>
        <w:sz w:val="20"/>
      </w:rPr>
      <w:t>STD Version 2.4c</w:t>
    </w:r>
    <w:r>
      <w:fldChar w:fldCharType="end"/>
    </w:r>
  </w:p>
  <w:p w:rsidR="00AB3BD6" w:rsidRPr="00826601" w:rsidP="00826601">
    <w:pPr>
      <w:pStyle w:val="Footer"/>
      <w:bidi w:val="0"/>
      <w:spacing w:before="283" w:after="283"/>
      <w:jc w:val="right"/>
      <w:rPr>
        <w:b/>
        <w:sz w:val="2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rsidRPr="00AB3BD6" w:rsidP="00AB3BD6">
    <w:pPr>
      <w:pStyle w:val="Footer"/>
      <w:bidi w:val="0"/>
      <w:spacing w:before="283" w:after="283"/>
      <w:jc w:val="left"/>
      <w:rPr>
        <w:b/>
        <w:sz w:val="22"/>
      </w:rPr>
    </w:pPr>
    <w:r>
      <w:rPr>
        <w:b/>
        <w:sz w:val="22"/>
      </w:rPr>
      <w:fldChar w:fldCharType="begin"/>
    </w:r>
    <w:r w:rsidRPr="00AB3BD6">
      <w:rPr>
        <w:b/>
        <w:sz w:val="22"/>
      </w:rPr>
      <w:instrText xml:space="preserve"> PAGE  \* MERGEFORMAT </w:instrText>
    </w:r>
    <w:r>
      <w:rPr>
        <w:b/>
        <w:sz w:val="22"/>
      </w:rPr>
      <w:fldChar w:fldCharType="separate"/>
    </w:r>
    <w:r w:rsidR="00C15933">
      <w:rPr>
        <w:b/>
        <w:noProof/>
        <w:sz w:val="22"/>
      </w:rPr>
      <w:t>42</w:t>
    </w:r>
    <w:r>
      <w:rPr>
        <w:b/>
        <w:sz w:val="22"/>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rsidRPr="00AB3BD6" w:rsidP="00AB3BD6">
    <w:pPr>
      <w:pStyle w:val="Footer"/>
      <w:bidi w:val="0"/>
      <w:spacing w:before="283" w:after="283"/>
      <w:jc w:val="right"/>
      <w:rPr>
        <w:b/>
        <w:sz w:val="22"/>
      </w:rPr>
    </w:pPr>
    <w:r>
      <w:rPr>
        <w:b/>
        <w:sz w:val="22"/>
      </w:rPr>
      <w:fldChar w:fldCharType="begin"/>
    </w:r>
    <w:r w:rsidRPr="00AB3BD6">
      <w:rPr>
        <w:b/>
        <w:sz w:val="22"/>
      </w:rPr>
      <w:instrText xml:space="preserve"> PAGE  \* MERGEFORMAT </w:instrText>
    </w:r>
    <w:r>
      <w:rPr>
        <w:b/>
        <w:sz w:val="22"/>
      </w:rPr>
      <w:fldChar w:fldCharType="separate"/>
    </w:r>
    <w:r w:rsidR="00C15933">
      <w:rPr>
        <w:b/>
        <w:noProof/>
        <w:sz w:val="22"/>
      </w:rPr>
      <w:t>43</w:t>
    </w:r>
    <w:r>
      <w:rPr>
        <w:b/>
        <w:sz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04D">
      <w:pPr>
        <w:bidi w:val="0"/>
      </w:pPr>
      <w:r>
        <w:separator/>
      </w:r>
    </w:p>
  </w:footnote>
  <w:footnote w:type="continuationSeparator" w:id="1">
    <w:p w:rsidR="00A4504D">
      <w:pPr>
        <w:bidi w:val="0"/>
      </w:pPr>
      <w:r>
        <w:continuationSeparator/>
      </w:r>
    </w:p>
  </w:footnote>
  <w:footnote w:id="2">
    <w:p w:rsidR="00C15933">
      <w:pPr>
        <w:pStyle w:val="FootnoteText"/>
        <w:bidi w:val="0"/>
      </w:pPr>
      <w:r>
        <w:rPr>
          <w:rStyle w:val="FootnoteReference"/>
        </w:rPr>
        <w:footnoteRef/>
      </w:r>
      <w:r>
        <w:t xml:space="preserve"> )</w:t>
        <w:tab/>
        <w:t>In Vorbereitung.</w:t>
      </w:r>
    </w:p>
  </w:footnote>
  <w:footnote w:id="3">
    <w:p w:rsidR="00C15933">
      <w:pPr>
        <w:pStyle w:val="FootnoteText"/>
        <w:bidi w:val="0"/>
      </w:pPr>
      <w:r>
        <w:rPr>
          <w:rStyle w:val="FootnoteReference"/>
        </w:rPr>
        <w:footnoteRef/>
      </w:r>
      <w:r>
        <w:t xml:space="preserve"> )</w:t>
        <w:tab/>
        <w:t>In Vorbereitung.</w:t>
      </w:r>
    </w:p>
  </w:footnote>
  <w:footnote w:id="4">
    <w:p w:rsidR="00C15933">
      <w:pPr>
        <w:pStyle w:val="FootnoteText"/>
        <w:bidi w:val="0"/>
      </w:pPr>
      <w:r>
        <w:rPr>
          <w:rStyle w:val="FootnoteReference"/>
        </w:rPr>
        <w:footnoteRef/>
      </w:r>
      <w:r>
        <w:t xml:space="preserve"> )</w:t>
        <w:tab/>
        <w:t>In Vorbereitung.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pPr>
      <w:pStyle w:val="Header"/>
      <w:bidi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rsidP="00AB3BD6">
    <w:pPr>
      <w:pStyle w:val="Header"/>
      <w:bidi w:val="0"/>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pPr>
      <w:pStyle w:val="Header"/>
      <w:bidi w:val="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rsidRPr="00AB3BD6" w:rsidP="00AB3BD6">
    <w:pPr>
      <w:bidi w:val="0"/>
      <w:spacing w:after="680"/>
      <w:jc w:val="left"/>
      <w:rPr>
        <w:b/>
        <w:sz w:val="22"/>
      </w:rPr>
    </w:pPr>
    <w:r>
      <w:rPr>
        <w:b/>
        <w:sz w:val="22"/>
      </w:rPr>
      <w:fldChar w:fldCharType="begin"/>
    </w:r>
    <w:r w:rsidRPr="00AB3BD6">
      <w:rPr>
        <w:b/>
        <w:sz w:val="22"/>
      </w:rPr>
      <w:instrText xml:space="preserve"> REF DINHEADER \* CHARFORMAT </w:instrText>
    </w:r>
    <w:r>
      <w:rPr>
        <w:b/>
        <w:sz w:val="22"/>
      </w:rPr>
      <w:fldChar w:fldCharType="separate"/>
    </w:r>
    <w:r w:rsidRPr="00AB3BD6">
      <w:rPr>
        <w:b/>
        <w:sz w:val="22"/>
      </w:rPr>
      <w:t>DIN ISO/IEC 15504-4:2011-08</w:t>
    </w:r>
    <w:r>
      <w:rPr>
        <w:b/>
        <w:sz w:val="22"/>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BD6" w:rsidRPr="00AB3BD6" w:rsidP="00AB3BD6">
    <w:pPr>
      <w:bidi w:val="0"/>
      <w:spacing w:after="680"/>
      <w:jc w:val="right"/>
      <w:rPr>
        <w:b/>
        <w:sz w:val="22"/>
      </w:rPr>
    </w:pPr>
    <w:r>
      <w:rPr>
        <w:b/>
        <w:sz w:val="22"/>
      </w:rPr>
      <w:fldChar w:fldCharType="begin"/>
    </w:r>
    <w:r w:rsidRPr="00AB3BD6">
      <w:rPr>
        <w:b/>
        <w:sz w:val="22"/>
      </w:rPr>
      <w:instrText xml:space="preserve"> REF DINHEADER \* CHARFORMAT </w:instrText>
    </w:r>
    <w:r>
      <w:rPr>
        <w:b/>
        <w:sz w:val="22"/>
      </w:rPr>
      <w:fldChar w:fldCharType="separate"/>
    </w:r>
    <w:r w:rsidRPr="00AB3BD6">
      <w:rPr>
        <w:b/>
        <w:sz w:val="22"/>
      </w:rPr>
      <w:t>DIN ISO/IEC 15504-4:2011-08</w:t>
    </w:r>
    <w:r>
      <w:rPr>
        <w:b/>
        <w:sz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D2C5496"/>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5F252BD"/>
    <w:multiLevelType w:val="singleLevel"/>
    <w:tmpl w:val="074C56F8"/>
    <w:lvl w:ilvl="0">
      <w:start w:val="1"/>
      <w:numFmt w:val="decimal"/>
      <w:pStyle w:val="bibliography"/>
      <w:lvlText w:val="[%1]"/>
      <w:lvlJc w:val="left"/>
      <w:pPr>
        <w:tabs>
          <w:tab w:val="num" w:pos="360"/>
        </w:tabs>
        <w:ind w:left="360" w:hanging="360"/>
      </w:pPr>
    </w:lvl>
  </w:abstractNum>
  <w:abstractNum w:abstractNumId="7">
    <w:nsid w:val="08A55008"/>
    <w:multiLevelType w:val="multilevel"/>
    <w:tmpl w:val="8A52D948"/>
    <w:lvl w:ilvl="0">
      <w:start w:val="1"/>
      <w:numFmt w:val="upperLetter"/>
      <w:pStyle w:val="ANNEX"/>
      <w:suff w:val="nothing"/>
      <w:lvlText w:val="Anhang %1"/>
      <w:lvlJc w:val="left"/>
      <w:pPr>
        <w:ind w:left="0" w:firstLine="0"/>
      </w:pPr>
    </w:lvl>
    <w:lvl w:ilvl="1">
      <w:start w:val="1"/>
      <w:numFmt w:val="decimal"/>
      <w:pStyle w:val="a2"/>
      <w:lvlText w:val="%1.%2"/>
      <w:lvlJc w:val="left"/>
      <w:pPr>
        <w:tabs>
          <w:tab w:val="num" w:pos="360"/>
        </w:tabs>
        <w:ind w:left="0" w:firstLine="0"/>
      </w:pPr>
      <w:rPr>
        <w:b/>
        <w:i w:val="0"/>
      </w:rPr>
    </w:lvl>
    <w:lvl w:ilvl="2">
      <w:start w:val="1"/>
      <w:numFmt w:val="decimal"/>
      <w:pStyle w:val="a3"/>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pStyle w:val="a5"/>
      <w:lvlText w:val="%1.%2.%3.%4.%5"/>
      <w:lvlJc w:val="left"/>
      <w:pPr>
        <w:tabs>
          <w:tab w:val="num" w:pos="1080"/>
        </w:tabs>
        <w:ind w:left="0" w:firstLine="0"/>
      </w:pPr>
      <w:rPr>
        <w:b/>
        <w:i w:val="0"/>
      </w:rPr>
    </w:lvl>
    <w:lvl w:ilvl="5">
      <w:start w:val="1"/>
      <w:numFmt w:val="decimal"/>
      <w:pStyle w:val="a6"/>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
    <w:nsid w:val="17426D0B"/>
    <w:multiLevelType w:val="multilevel"/>
    <w:tmpl w:val="791EE6E4"/>
    <w:lvl w:ilvl="0">
      <w:start w:val="1"/>
      <w:numFmt w:val="upperLetter"/>
      <w:suff w:val="nothing"/>
      <w:lvlText w:val="Annex %1"/>
      <w:lvlJc w:val="left"/>
      <w:pPr>
        <w:ind w:left="380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nsid w:val="32145C29"/>
    <w:multiLevelType w:val="hybridMultilevel"/>
    <w:tmpl w:val="996A06D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33AC7EB8"/>
    <w:multiLevelType w:val="multilevel"/>
    <w:tmpl w:val="229E6B66"/>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1">
    <w:nsid w:val="385B37D8"/>
    <w:multiLevelType w:val="multilevel"/>
    <w:tmpl w:val="FA6CC0F0"/>
    <w:lvl w:ilvl="0">
      <w:start w:val="1"/>
      <w:numFmt w:val="upperLetter"/>
      <w:pStyle w:val="ANNEXN"/>
      <w:suff w:val="nothing"/>
      <w:lvlText w:val="Anhang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pStyle w:val="na4"/>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12">
    <w:nsid w:val="387D4433"/>
    <w:multiLevelType w:val="multilevel"/>
    <w:tmpl w:val="56906BF8"/>
    <w:lvl w:ilvl="0">
      <w:start w:val="1"/>
      <w:numFmt w:val="bullet"/>
      <w:pStyle w:val="ListContinue"/>
      <w:lvlText w:val=""/>
      <w:lvlJc w:val="left"/>
      <w:pPr>
        <w:ind w:left="400" w:hanging="400"/>
      </w:pPr>
      <w:rPr>
        <w:rFonts w:ascii="Symbol" w:hAnsi="Symbol" w:hint="default"/>
      </w:rPr>
    </w:lvl>
    <w:lvl w:ilvl="1">
      <w:start w:val="1"/>
      <w:numFmt w:val="bullet"/>
      <w:pStyle w:val="ListContinue2"/>
      <w:lvlText w:val=""/>
      <w:lvlJc w:val="left"/>
      <w:pPr>
        <w:ind w:left="800" w:hanging="400"/>
      </w:pPr>
      <w:rPr>
        <w:rFonts w:ascii="Symbol" w:hAnsi="Symbol" w:hint="default"/>
      </w:rPr>
    </w:lvl>
    <w:lvl w:ilvl="2">
      <w:start w:val="1"/>
      <w:numFmt w:val="bullet"/>
      <w:pStyle w:val="ListContinue3"/>
      <w:lvlText w:val=""/>
      <w:lvlJc w:val="left"/>
      <w:pPr>
        <w:ind w:left="1200" w:hanging="400"/>
      </w:pPr>
      <w:rPr>
        <w:rFonts w:ascii="Symbol" w:hAnsi="Symbol" w:hint="default"/>
      </w:rPr>
    </w:lvl>
    <w:lvl w:ilvl="3">
      <w:start w:val="1"/>
      <w:numFmt w:val="bullet"/>
      <w:pStyle w:val="ListContinue4"/>
      <w:lvlText w:val=""/>
      <w:lvlJc w:val="left"/>
      <w:pPr>
        <w:ind w:left="1600" w:hanging="400"/>
      </w:pPr>
      <w:rPr>
        <w:rFonts w:ascii="Symbol" w:hAnsi="Symbol" w:hint="default"/>
      </w:rPr>
    </w:lvl>
    <w:lvl w:ilvl="4">
      <w:start w:val="1"/>
      <w:numFmt w:val="bullet"/>
      <w:pStyle w:val="zzLc5"/>
      <w:lvlText w:val=" "/>
      <w:lvlJc w:val="left"/>
      <w:pPr>
        <w:ind w:left="0" w:firstLine="0"/>
      </w:pPr>
    </w:lvl>
    <w:lvl w:ilvl="5">
      <w:start w:val="1"/>
      <w:numFmt w:val="bullet"/>
      <w:pStyle w:val="zzLc6"/>
      <w:lvlText w:val=" "/>
      <w:lvlJc w:val="left"/>
      <w:pPr>
        <w:ind w:left="0" w:firstLine="0"/>
      </w:pPr>
    </w:lvl>
    <w:lvl w:ilvl="6">
      <w:start w:val="1"/>
      <w:numFmt w:val="none"/>
      <w:pStyle w:val="Heading7"/>
      <w:suff w:val="nothing"/>
      <w:lvlJc w:val="left"/>
      <w:pPr>
        <w:ind w:left="0" w:firstLine="0"/>
      </w:pPr>
    </w:lvl>
    <w:lvl w:ilvl="7">
      <w:start w:val="1"/>
      <w:numFmt w:val="none"/>
      <w:pStyle w:val="Heading8"/>
      <w:suff w:val="nothing"/>
      <w:lvlJc w:val="left"/>
      <w:pPr>
        <w:ind w:left="0" w:firstLine="0"/>
      </w:pPr>
    </w:lvl>
    <w:lvl w:ilvl="8">
      <w:start w:val="1"/>
      <w:numFmt w:val="none"/>
      <w:pStyle w:val="Heading9"/>
      <w:suff w:val="nothing"/>
      <w:lvlJc w:val="left"/>
      <w:pPr>
        <w:ind w:left="0" w:firstLine="0"/>
      </w:pPr>
    </w:lvl>
  </w:abstractNum>
  <w:abstractNum w:abstractNumId="13">
    <w:nsid w:val="5E971A6F"/>
    <w:multiLevelType w:val="multilevel"/>
    <w:tmpl w:val="60447AE4"/>
    <w:lvl w:ilvl="0">
      <w:start w:val="1"/>
      <w:numFmt w:val="upperLetter"/>
      <w:pStyle w:val="ANNEXZ"/>
      <w:suff w:val="nothing"/>
      <w:lvlText w:val="Anhang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14">
    <w:nsid w:val="6EDD648B"/>
    <w:multiLevelType w:val="multilevel"/>
    <w:tmpl w:val="791EE6E4"/>
    <w:lvl w:ilvl="0">
      <w:start w:val="1"/>
      <w:numFmt w:val="upperLetter"/>
      <w:suff w:val="nothing"/>
      <w:lvlText w:val="Annex %1"/>
      <w:lvlJc w:val="left"/>
      <w:pPr>
        <w:ind w:left="380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5">
    <w:nsid w:val="72880A28"/>
    <w:multiLevelType w:val="multilevel"/>
    <w:tmpl w:val="9F5AB1AE"/>
    <w:lvl w:ilvl="0">
      <w:start w:val="1"/>
      <w:numFmt w:val="lowerLetter"/>
      <w:pStyle w:val="ListNumber"/>
      <w:lvlText w:val="%1)"/>
      <w:lvlJc w:val="left"/>
      <w:pPr>
        <w:tabs>
          <w:tab w:val="num" w:pos="360"/>
        </w:tabs>
        <w:ind w:left="400" w:hanging="400"/>
      </w:pPr>
    </w:lvl>
    <w:lvl w:ilvl="1">
      <w:start w:val="1"/>
      <w:numFmt w:val="decimal"/>
      <w:pStyle w:val="ListNumber2"/>
      <w:lvlText w:val="%2)"/>
      <w:lvlJc w:val="left"/>
      <w:pPr>
        <w:tabs>
          <w:tab w:val="num" w:pos="1080"/>
        </w:tabs>
        <w:ind w:left="800" w:hanging="400"/>
      </w:pPr>
    </w:lvl>
    <w:lvl w:ilvl="2">
      <w:start w:val="1"/>
      <w:numFmt w:val="lowerRoman"/>
      <w:pStyle w:val="ListNumber3"/>
      <w:lvlText w:val="%3)"/>
      <w:lvlJc w:val="left"/>
      <w:pPr>
        <w:tabs>
          <w:tab w:val="num" w:pos="1800"/>
        </w:tabs>
        <w:ind w:left="1200" w:hanging="400"/>
      </w:pPr>
    </w:lvl>
    <w:lvl w:ilvl="3">
      <w:start w:val="1"/>
      <w:numFmt w:val="upperRoman"/>
      <w:pStyle w:val="ListNumber4"/>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3"/>
  </w:num>
  <w:num w:numId="22">
    <w:abstractNumId w:val="5"/>
  </w:num>
  <w:num w:numId="23">
    <w:abstractNumId w:val="4"/>
  </w:num>
  <w:num w:numId="24">
    <w:abstractNumId w:val="3"/>
  </w:num>
  <w:num w:numId="25">
    <w:abstractNumId w:val="2"/>
  </w:num>
  <w:num w:numId="26">
    <w:abstractNumId w:val="1"/>
  </w:num>
  <w:num w:numId="27">
    <w:abstractNumId w:val="6"/>
  </w:num>
  <w:num w:numId="28">
    <w:abstractNumId w:val="12"/>
  </w:num>
  <w:num w:numId="29">
    <w:abstractNumId w:val="15"/>
  </w:num>
  <w:num w:numId="30">
    <w:abstractNumId w:val="0"/>
  </w:num>
  <w:num w:numId="31">
    <w:abstractNumId w:val="11"/>
  </w:num>
  <w:num w:numId="32">
    <w:abstractNumId w:val="10"/>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14"/>
  </w:num>
  <w:num w:numId="39">
    <w:abstractNumId w:val="8"/>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oNotTrackMoves/>
  <w:defaultTabStop w:val="400"/>
  <w:evenAndOddHeaders/>
  <w:drawingGridHorizontalSpacing w:val="100"/>
  <w:displayHorizontalDrawingGridEvery w:val="0"/>
  <w:displayVerticalDrawingGridEvery w:val="0"/>
  <w:noPunctuationKerning/>
  <w:characterSpacingControl w:val="doNotCompress"/>
  <w:footnotePr>
    <w:pos w:val="pageBottom"/>
    <w:numFmt w:val="decimal"/>
    <w:footnote w:id="0"/>
    <w:footnote w:id="1"/>
  </w:footnotePr>
  <w:compat>
    <w:printColBlack/>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unt_page" w:val="43"/>
    <w:docVar w:name="footnote_check" w:val="1,1 2,2 3,3 "/>
    <w:docVar w:name="repair_footnote" w:val="28.06.2011"/>
  </w:docVars>
  <w:revisionView w:comments="1" w:formatting="1" w:inkAnnotations="1" w:insDel="1" w:markup="0"/>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semiHidden="0" w:uiPriority="0" w:unhideWhenUsed="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225"/>
    <w:pPr>
      <w:spacing w:after="240" w:line="230" w:lineRule="atLeast"/>
      <w:jc w:val="both"/>
    </w:pPr>
    <w:rPr>
      <w:rFonts w:ascii="Arial" w:hAnsi="Arial"/>
      <w:lang w:val="de-DE" w:eastAsia="fr-FR" w:bidi="ar-SA"/>
    </w:rPr>
  </w:style>
  <w:style w:type="paragraph" w:styleId="Heading1">
    <w:name w:val="heading 1"/>
    <w:basedOn w:val="Normal"/>
    <w:next w:val="Normal"/>
    <w:qFormat/>
    <w:rsid w:val="00AE4225"/>
    <w:pPr>
      <w:keepNext/>
      <w:numPr>
        <w:ilvl w:val="0"/>
        <w:numId w:val="32"/>
      </w:numPr>
      <w:tabs>
        <w:tab w:val="num" w:pos="360"/>
        <w:tab w:val="left" w:pos="400"/>
        <w:tab w:val="clear" w:pos="432"/>
        <w:tab w:val="left" w:pos="560"/>
      </w:tabs>
      <w:suppressAutoHyphens/>
      <w:spacing w:before="270" w:line="270" w:lineRule="exact"/>
      <w:ind w:left="0" w:firstLine="0"/>
      <w:jc w:val="left"/>
      <w:outlineLvl w:val="0"/>
    </w:pPr>
    <w:rPr>
      <w:b/>
      <w:sz w:val="24"/>
    </w:rPr>
  </w:style>
  <w:style w:type="paragraph" w:styleId="Heading2">
    <w:name w:val="heading 2"/>
    <w:basedOn w:val="Heading1"/>
    <w:next w:val="Normal"/>
    <w:qFormat/>
    <w:rsid w:val="00AE4225"/>
    <w:pPr>
      <w:numPr>
        <w:ilvl w:val="1"/>
        <w:numId w:val="32"/>
      </w:numPr>
      <w:tabs>
        <w:tab w:val="clear" w:pos="400"/>
        <w:tab w:val="left" w:pos="540"/>
        <w:tab w:val="clear" w:pos="560"/>
        <w:tab w:val="left" w:pos="700"/>
      </w:tabs>
      <w:spacing w:before="60" w:line="250" w:lineRule="exact"/>
      <w:outlineLvl w:val="1"/>
    </w:pPr>
    <w:rPr>
      <w:sz w:val="22"/>
    </w:rPr>
  </w:style>
  <w:style w:type="paragraph" w:styleId="Heading3">
    <w:name w:val="heading 3"/>
    <w:basedOn w:val="Heading1"/>
    <w:next w:val="Normal"/>
    <w:qFormat/>
    <w:rsid w:val="00AE4225"/>
    <w:pPr>
      <w:numPr>
        <w:ilvl w:val="2"/>
        <w:numId w:val="32"/>
      </w:numPr>
      <w:tabs>
        <w:tab w:val="num" w:pos="360"/>
        <w:tab w:val="clear" w:pos="400"/>
        <w:tab w:val="clear" w:pos="560"/>
        <w:tab w:val="left" w:pos="660"/>
        <w:tab w:val="clear" w:pos="720"/>
        <w:tab w:val="left" w:pos="880"/>
      </w:tabs>
      <w:spacing w:before="60" w:line="230" w:lineRule="exact"/>
      <w:outlineLvl w:val="2"/>
    </w:pPr>
    <w:rPr>
      <w:sz w:val="20"/>
    </w:rPr>
  </w:style>
  <w:style w:type="paragraph" w:styleId="Heading4">
    <w:name w:val="heading 4"/>
    <w:basedOn w:val="Heading3"/>
    <w:next w:val="Normal"/>
    <w:qFormat/>
    <w:rsid w:val="00AE4225"/>
    <w:pPr>
      <w:numPr>
        <w:ilvl w:val="3"/>
        <w:numId w:val="32"/>
      </w:numPr>
      <w:tabs>
        <w:tab w:val="num" w:pos="360"/>
        <w:tab w:val="clear" w:pos="660"/>
        <w:tab w:val="clear" w:pos="880"/>
        <w:tab w:val="left" w:pos="940"/>
        <w:tab w:val="clear" w:pos="1080"/>
        <w:tab w:val="left" w:pos="1140"/>
        <w:tab w:val="left" w:pos="1360"/>
      </w:tabs>
      <w:outlineLvl w:val="3"/>
    </w:pPr>
  </w:style>
  <w:style w:type="paragraph" w:styleId="Heading5">
    <w:name w:val="heading 5"/>
    <w:basedOn w:val="Heading4"/>
    <w:next w:val="Normal"/>
    <w:qFormat/>
    <w:rsid w:val="00AE4225"/>
    <w:pPr>
      <w:numPr>
        <w:ilvl w:val="4"/>
        <w:numId w:val="32"/>
      </w:numPr>
      <w:tabs>
        <w:tab w:val="num" w:pos="360"/>
        <w:tab w:val="clear" w:pos="940"/>
        <w:tab w:val="clear" w:pos="1080"/>
        <w:tab w:val="clear" w:pos="1140"/>
        <w:tab w:val="clear" w:pos="1360"/>
      </w:tabs>
      <w:outlineLvl w:val="4"/>
    </w:pPr>
  </w:style>
  <w:style w:type="paragraph" w:styleId="Heading6">
    <w:name w:val="heading 6"/>
    <w:basedOn w:val="Heading5"/>
    <w:next w:val="Normal"/>
    <w:qFormat/>
    <w:rsid w:val="00AE4225"/>
    <w:pPr>
      <w:numPr>
        <w:ilvl w:val="5"/>
        <w:numId w:val="32"/>
      </w:numPr>
      <w:tabs>
        <w:tab w:val="num" w:pos="360"/>
        <w:tab w:val="clear" w:pos="1440"/>
      </w:tabs>
      <w:outlineLvl w:val="5"/>
    </w:pPr>
  </w:style>
  <w:style w:type="paragraph" w:styleId="Heading7">
    <w:name w:val="heading 7"/>
    <w:basedOn w:val="Heading6"/>
    <w:next w:val="Normal"/>
    <w:qFormat/>
    <w:rsid w:val="00AE4225"/>
    <w:pPr>
      <w:numPr>
        <w:ilvl w:val="6"/>
        <w:numId w:val="28"/>
      </w:numPr>
      <w:outlineLvl w:val="6"/>
    </w:pPr>
  </w:style>
  <w:style w:type="paragraph" w:styleId="Heading8">
    <w:name w:val="heading 8"/>
    <w:basedOn w:val="Heading6"/>
    <w:next w:val="Normal"/>
    <w:qFormat/>
    <w:rsid w:val="00AE4225"/>
    <w:pPr>
      <w:numPr>
        <w:ilvl w:val="7"/>
        <w:numId w:val="28"/>
      </w:numPr>
      <w:outlineLvl w:val="7"/>
    </w:pPr>
  </w:style>
  <w:style w:type="paragraph" w:styleId="Heading9">
    <w:name w:val="heading 9"/>
    <w:basedOn w:val="Heading6"/>
    <w:next w:val="Normal"/>
    <w:qFormat/>
    <w:rsid w:val="00AE4225"/>
    <w:pPr>
      <w:numPr>
        <w:ilvl w:val="8"/>
        <w:numId w:val="28"/>
      </w:numPr>
      <w:outlineLvl w:val="8"/>
    </w:pPr>
  </w:style>
  <w:style w:type="character" w:default="1" w:styleId="DefaultParagraphFont">
    <w:name w:val="Default Paragraph Font"/>
    <w:semiHidden/>
    <w:rsid w:val="00AE4225"/>
  </w:style>
  <w:style w:type="table" w:default="1" w:styleId="TableNormal">
    <w:name w:val="Normal Table"/>
    <w:semiHidden/>
  </w:style>
  <w:style w:type="numbering" w:default="1" w:styleId="NoList">
    <w:name w:val="No List"/>
    <w:semiHidden/>
    <w:rsid w:val="00AE4225"/>
  </w:style>
  <w:style w:type="paragraph" w:customStyle="1" w:styleId="a2">
    <w:name w:val="a2"/>
    <w:basedOn w:val="Heading2"/>
    <w:next w:val="Normal"/>
    <w:rsid w:val="00AE4225"/>
    <w:pPr>
      <w:numPr>
        <w:ilvl w:val="1"/>
        <w:numId w:val="40"/>
      </w:numPr>
      <w:tabs>
        <w:tab w:val="left" w:pos="500"/>
        <w:tab w:val="clear" w:pos="540"/>
        <w:tab w:val="clear" w:pos="700"/>
        <w:tab w:val="left" w:pos="720"/>
      </w:tabs>
      <w:spacing w:before="270" w:line="270" w:lineRule="exact"/>
    </w:pPr>
    <w:rPr>
      <w:sz w:val="24"/>
    </w:rPr>
  </w:style>
  <w:style w:type="paragraph" w:customStyle="1" w:styleId="a3">
    <w:name w:val="a3"/>
    <w:basedOn w:val="Heading3"/>
    <w:next w:val="Normal"/>
    <w:rsid w:val="00AE4225"/>
    <w:pPr>
      <w:numPr>
        <w:ilvl w:val="2"/>
        <w:numId w:val="40"/>
      </w:numPr>
      <w:tabs>
        <w:tab w:val="left" w:pos="640"/>
        <w:tab w:val="clear" w:pos="660"/>
      </w:tabs>
      <w:spacing w:line="250" w:lineRule="exact"/>
    </w:pPr>
    <w:rPr>
      <w:sz w:val="22"/>
    </w:rPr>
  </w:style>
  <w:style w:type="paragraph" w:customStyle="1" w:styleId="a4">
    <w:name w:val="a4"/>
    <w:basedOn w:val="Heading4"/>
    <w:next w:val="Normal"/>
    <w:rsid w:val="00AE4225"/>
    <w:pPr>
      <w:numPr>
        <w:ilvl w:val="0"/>
        <w:numId w:val="0"/>
      </w:numPr>
      <w:tabs>
        <w:tab w:val="left" w:pos="880"/>
        <w:tab w:val="clear" w:pos="940"/>
        <w:tab w:val="clear" w:pos="1140"/>
        <w:tab w:val="clear" w:pos="1360"/>
      </w:tabs>
    </w:pPr>
  </w:style>
  <w:style w:type="paragraph" w:customStyle="1" w:styleId="a5">
    <w:name w:val="a5"/>
    <w:basedOn w:val="Heading5"/>
    <w:next w:val="Normal"/>
    <w:rsid w:val="00AE4225"/>
    <w:pPr>
      <w:numPr>
        <w:ilvl w:val="4"/>
        <w:numId w:val="40"/>
      </w:numPr>
      <w:tabs>
        <w:tab w:val="left" w:pos="1140"/>
        <w:tab w:val="left" w:pos="1360"/>
      </w:tabs>
    </w:pPr>
  </w:style>
  <w:style w:type="paragraph" w:customStyle="1" w:styleId="a6">
    <w:name w:val="a6"/>
    <w:basedOn w:val="Heading6"/>
    <w:next w:val="Normal"/>
    <w:rsid w:val="00AE4225"/>
    <w:pPr>
      <w:numPr>
        <w:ilvl w:val="5"/>
        <w:numId w:val="40"/>
      </w:numPr>
      <w:tabs>
        <w:tab w:val="left" w:pos="1140"/>
        <w:tab w:val="left" w:pos="1360"/>
      </w:tabs>
    </w:pPr>
  </w:style>
  <w:style w:type="paragraph" w:customStyle="1" w:styleId="ANNEX">
    <w:name w:val="ANNEX"/>
    <w:basedOn w:val="Normal"/>
    <w:next w:val="Normal"/>
    <w:rsid w:val="0073261F"/>
    <w:pPr>
      <w:keepNext/>
      <w:pageBreakBefore/>
      <w:numPr>
        <w:ilvl w:val="0"/>
        <w:numId w:val="40"/>
      </w:numPr>
      <w:spacing w:after="760" w:line="310" w:lineRule="exact"/>
      <w:jc w:val="center"/>
      <w:outlineLvl w:val="0"/>
    </w:pPr>
    <w:rPr>
      <w:rFonts w:eastAsia="Times New Roman"/>
      <w:b/>
      <w:sz w:val="28"/>
      <w:lang w:eastAsia="en-US"/>
    </w:rPr>
  </w:style>
  <w:style w:type="paragraph" w:customStyle="1" w:styleId="ANNEXN">
    <w:name w:val="ANNEXN"/>
    <w:basedOn w:val="ANNEX"/>
    <w:next w:val="Normal"/>
    <w:rsid w:val="00AE4225"/>
    <w:pPr>
      <w:numPr>
        <w:ilvl w:val="0"/>
        <w:numId w:val="31"/>
      </w:numPr>
      <w:tabs>
        <w:tab w:val="num" w:pos="360"/>
      </w:tabs>
    </w:pPr>
  </w:style>
  <w:style w:type="paragraph" w:customStyle="1" w:styleId="ANNEXZ">
    <w:name w:val="ANNEXZ"/>
    <w:basedOn w:val="ANNEX"/>
    <w:next w:val="Normal"/>
    <w:rsid w:val="00AE4225"/>
    <w:pPr>
      <w:numPr>
        <w:ilvl w:val="0"/>
        <w:numId w:val="21"/>
      </w:numPr>
      <w:tabs>
        <w:tab w:val="num" w:pos="360"/>
      </w:tabs>
    </w:pPr>
  </w:style>
  <w:style w:type="paragraph" w:customStyle="1" w:styleId="bibliography">
    <w:name w:val="bibliography"/>
    <w:basedOn w:val="Normal"/>
    <w:rsid w:val="008C277E"/>
    <w:pPr>
      <w:numPr>
        <w:ilvl w:val="0"/>
        <w:numId w:val="37"/>
      </w:numPr>
      <w:tabs>
        <w:tab w:val="left" w:pos="660"/>
      </w:tabs>
      <w:ind w:left="0" w:firstLine="0"/>
    </w:pPr>
  </w:style>
  <w:style w:type="paragraph" w:styleId="BlockText">
    <w:name w:val="Block Text"/>
    <w:basedOn w:val="Normal"/>
    <w:rsid w:val="00AE4225"/>
    <w:pPr>
      <w:spacing w:after="120"/>
      <w:ind w:left="1440" w:right="1440"/>
    </w:pPr>
  </w:style>
  <w:style w:type="paragraph" w:styleId="BodyText">
    <w:name w:val="Body Text"/>
    <w:basedOn w:val="Normal"/>
    <w:rsid w:val="00AE4225"/>
    <w:pPr>
      <w:spacing w:before="60" w:after="60" w:line="210" w:lineRule="atLeast"/>
    </w:pPr>
    <w:rPr>
      <w:sz w:val="18"/>
    </w:rPr>
  </w:style>
  <w:style w:type="paragraph" w:styleId="BodyText2">
    <w:name w:val="Body Text 2"/>
    <w:basedOn w:val="Normal"/>
    <w:rsid w:val="00AE4225"/>
    <w:pPr>
      <w:spacing w:before="60" w:after="60" w:line="190" w:lineRule="atLeast"/>
    </w:pPr>
    <w:rPr>
      <w:sz w:val="16"/>
    </w:rPr>
  </w:style>
  <w:style w:type="paragraph" w:styleId="BodyText3">
    <w:name w:val="Body Text 3"/>
    <w:basedOn w:val="Normal"/>
    <w:rsid w:val="00AE4225"/>
    <w:pPr>
      <w:spacing w:before="60" w:after="60" w:line="170" w:lineRule="atLeast"/>
    </w:pPr>
    <w:rPr>
      <w:sz w:val="14"/>
    </w:rPr>
  </w:style>
  <w:style w:type="paragraph" w:styleId="BodyTextFirstIndent">
    <w:name w:val="Body Text First Indent"/>
    <w:basedOn w:val="BodyText"/>
    <w:rsid w:val="00AE4225"/>
    <w:pPr>
      <w:spacing w:before="0" w:after="120"/>
      <w:ind w:firstLine="210"/>
    </w:pPr>
  </w:style>
  <w:style w:type="paragraph" w:styleId="BodyTextIndent">
    <w:name w:val="Body Text Indent"/>
    <w:basedOn w:val="Normal"/>
    <w:rsid w:val="00AE4225"/>
    <w:pPr>
      <w:spacing w:after="120"/>
      <w:ind w:left="283"/>
    </w:pPr>
  </w:style>
  <w:style w:type="paragraph" w:styleId="BodyTextFirstIndent2">
    <w:name w:val="Body Text First Indent 2"/>
    <w:basedOn w:val="Normal"/>
    <w:rsid w:val="00AE4225"/>
    <w:pPr>
      <w:ind w:firstLine="210"/>
    </w:pPr>
  </w:style>
  <w:style w:type="paragraph" w:styleId="BodyTextIndent2">
    <w:name w:val="Body Text Indent 2"/>
    <w:basedOn w:val="Normal"/>
    <w:rsid w:val="00AE4225"/>
    <w:pPr>
      <w:spacing w:after="120" w:line="480" w:lineRule="auto"/>
      <w:ind w:left="283"/>
    </w:pPr>
  </w:style>
  <w:style w:type="paragraph" w:styleId="BodyTextIndent3">
    <w:name w:val="Body Text Indent 3"/>
    <w:basedOn w:val="Normal"/>
    <w:rsid w:val="00AE4225"/>
    <w:pPr>
      <w:spacing w:after="120"/>
      <w:ind w:left="283"/>
    </w:pPr>
    <w:rPr>
      <w:sz w:val="16"/>
    </w:rPr>
  </w:style>
  <w:style w:type="paragraph" w:styleId="Caption">
    <w:name w:val="caption"/>
    <w:basedOn w:val="Normal"/>
    <w:next w:val="Normal"/>
    <w:qFormat/>
    <w:rsid w:val="00AE4225"/>
    <w:pPr>
      <w:spacing w:before="120" w:after="120"/>
    </w:pPr>
    <w:rPr>
      <w:b/>
    </w:rPr>
  </w:style>
  <w:style w:type="paragraph" w:styleId="Closing">
    <w:name w:val="Closing"/>
    <w:basedOn w:val="Normal"/>
    <w:rsid w:val="00AE4225"/>
    <w:pPr>
      <w:ind w:left="4252"/>
    </w:pPr>
  </w:style>
  <w:style w:type="character" w:styleId="CommentReference">
    <w:name w:val="annotation reference"/>
    <w:basedOn w:val="DefaultParagraphFont"/>
    <w:semiHidden/>
    <w:rsid w:val="00AE4225"/>
    <w:rPr>
      <w:noProof w:val="0"/>
      <w:sz w:val="16"/>
      <w:lang w:val="fr-FR"/>
    </w:rPr>
  </w:style>
  <w:style w:type="paragraph" w:styleId="CommentText">
    <w:name w:val="annotation text"/>
    <w:basedOn w:val="Normal"/>
    <w:semiHidden/>
    <w:rsid w:val="00AE4225"/>
  </w:style>
  <w:style w:type="paragraph" w:styleId="Date">
    <w:name w:val="Date"/>
    <w:basedOn w:val="Normal"/>
    <w:next w:val="Normal"/>
    <w:rsid w:val="00AE4225"/>
  </w:style>
  <w:style w:type="paragraph" w:customStyle="1" w:styleId="Definition">
    <w:name w:val="Definition"/>
    <w:basedOn w:val="Normal"/>
    <w:next w:val="Normal"/>
    <w:rsid w:val="00AE4225"/>
  </w:style>
  <w:style w:type="character" w:customStyle="1" w:styleId="Defterms">
    <w:name w:val="Defterms"/>
    <w:basedOn w:val="DefaultParagraphFont"/>
    <w:rsid w:val="00AE4225"/>
    <w:rPr>
      <w:noProof/>
      <w:color w:val="auto"/>
      <w:lang w:val="fr-FR"/>
    </w:rPr>
  </w:style>
  <w:style w:type="paragraph" w:customStyle="1" w:styleId="dl">
    <w:name w:val="dl"/>
    <w:basedOn w:val="Normal"/>
    <w:rsid w:val="00AE4225"/>
    <w:pPr>
      <w:ind w:left="800" w:hanging="400"/>
    </w:pPr>
  </w:style>
  <w:style w:type="paragraph" w:styleId="DocumentMap">
    <w:name w:val="Document Map"/>
    <w:basedOn w:val="Normal"/>
    <w:semiHidden/>
    <w:rsid w:val="00AE4225"/>
    <w:pPr>
      <w:shd w:val="clear" w:color="auto" w:fill="000080"/>
    </w:pPr>
    <w:rPr>
      <w:rFonts w:ascii="Tahoma" w:hAnsi="Tahoma"/>
    </w:rPr>
  </w:style>
  <w:style w:type="character" w:styleId="Emphasis">
    <w:name w:val="Emphasis"/>
    <w:basedOn w:val="DefaultParagraphFont"/>
    <w:qFormat/>
    <w:rsid w:val="00AE4225"/>
    <w:rPr>
      <w:i/>
      <w:noProof w:val="0"/>
      <w:lang w:val="fr-FR"/>
    </w:rPr>
  </w:style>
  <w:style w:type="character" w:styleId="EndnoteReference">
    <w:name w:val="endnote reference"/>
    <w:basedOn w:val="DefaultParagraphFont"/>
    <w:semiHidden/>
    <w:rsid w:val="00AE4225"/>
    <w:rPr>
      <w:noProof w:val="0"/>
      <w:vertAlign w:val="superscript"/>
      <w:lang w:val="fr-FR"/>
    </w:rPr>
  </w:style>
  <w:style w:type="paragraph" w:styleId="EndnoteText">
    <w:name w:val="endnote text"/>
    <w:basedOn w:val="Normal"/>
    <w:semiHidden/>
    <w:rsid w:val="00AE4225"/>
  </w:style>
  <w:style w:type="paragraph" w:styleId="EnvelopeAddress">
    <w:name w:val="envelope address"/>
    <w:basedOn w:val="Normal"/>
    <w:rsid w:val="00AE4225"/>
    <w:pPr>
      <w:framePr w:w="7938" w:h="1985" w:hRule="exact" w:hSpace="141" w:vAnchor="margin" w:hAnchor="page" w:xAlign="center" w:yAlign="bottom"/>
      <w:ind w:left="2835"/>
    </w:pPr>
    <w:rPr>
      <w:sz w:val="24"/>
    </w:rPr>
  </w:style>
  <w:style w:type="paragraph" w:styleId="EnvelopeReturn">
    <w:name w:val="envelope return"/>
    <w:basedOn w:val="Normal"/>
    <w:rsid w:val="00AE4225"/>
  </w:style>
  <w:style w:type="paragraph" w:customStyle="1" w:styleId="Example">
    <w:name w:val="Example"/>
    <w:basedOn w:val="Normal"/>
    <w:next w:val="Normal"/>
    <w:rsid w:val="00AE4225"/>
    <w:pPr>
      <w:tabs>
        <w:tab w:val="left" w:pos="1360"/>
      </w:tabs>
      <w:spacing w:line="210" w:lineRule="atLeast"/>
    </w:pPr>
    <w:rPr>
      <w:sz w:val="18"/>
    </w:rPr>
  </w:style>
  <w:style w:type="character" w:customStyle="1" w:styleId="ExtXref">
    <w:name w:val="ExtXref"/>
    <w:basedOn w:val="DefaultParagraphFont"/>
    <w:rsid w:val="00AE4225"/>
    <w:rPr>
      <w:noProof/>
      <w:color w:val="auto"/>
      <w:lang w:val="fr-FR"/>
    </w:rPr>
  </w:style>
  <w:style w:type="paragraph" w:customStyle="1" w:styleId="Figurefootnote">
    <w:name w:val="Figure footnote"/>
    <w:basedOn w:val="Normal"/>
    <w:rsid w:val="00AE4225"/>
    <w:pPr>
      <w:keepNext/>
      <w:tabs>
        <w:tab w:val="left" w:pos="340"/>
      </w:tabs>
      <w:spacing w:after="60" w:line="210" w:lineRule="atLeast"/>
    </w:pPr>
    <w:rPr>
      <w:sz w:val="18"/>
    </w:rPr>
  </w:style>
  <w:style w:type="paragraph" w:customStyle="1" w:styleId="Figuretitle">
    <w:name w:val="Figure title"/>
    <w:basedOn w:val="Normal"/>
    <w:next w:val="Normal"/>
    <w:rsid w:val="00AE4225"/>
    <w:pPr>
      <w:suppressAutoHyphens/>
      <w:spacing w:before="220" w:after="220"/>
      <w:jc w:val="center"/>
    </w:pPr>
    <w:rPr>
      <w:b/>
    </w:rPr>
  </w:style>
  <w:style w:type="character" w:styleId="FollowedHyperlink">
    <w:name w:val="FollowedHyperlink"/>
    <w:basedOn w:val="DefaultParagraphFont"/>
    <w:rsid w:val="00AE4225"/>
    <w:rPr>
      <w:noProof w:val="0"/>
      <w:color w:val="800080"/>
      <w:u w:val="single"/>
      <w:lang w:val="fr-FR"/>
    </w:rPr>
  </w:style>
  <w:style w:type="paragraph" w:styleId="Footer">
    <w:name w:val="footer"/>
    <w:basedOn w:val="Normal"/>
    <w:rsid w:val="00AE4225"/>
    <w:pPr>
      <w:spacing w:after="0" w:line="220" w:lineRule="exact"/>
    </w:pPr>
  </w:style>
  <w:style w:type="character" w:styleId="FootnoteReference">
    <w:name w:val="footnote reference"/>
    <w:basedOn w:val="DefaultParagraphFont"/>
    <w:semiHidden/>
    <w:rsid w:val="00AE4225"/>
    <w:rPr>
      <w:noProof/>
      <w:position w:val="6"/>
      <w:sz w:val="16"/>
      <w:vertAlign w:val="baseline"/>
      <w:lang w:val="fr-FR"/>
    </w:rPr>
  </w:style>
  <w:style w:type="paragraph" w:styleId="FootnoteText">
    <w:name w:val="footnote text"/>
    <w:basedOn w:val="Normal"/>
    <w:semiHidden/>
    <w:rsid w:val="00AE4225"/>
    <w:pPr>
      <w:tabs>
        <w:tab w:val="left" w:pos="340"/>
      </w:tabs>
      <w:spacing w:after="120" w:line="210" w:lineRule="atLeast"/>
    </w:pPr>
    <w:rPr>
      <w:sz w:val="18"/>
    </w:rPr>
  </w:style>
  <w:style w:type="paragraph" w:customStyle="1" w:styleId="Foreword">
    <w:name w:val="Foreword"/>
    <w:basedOn w:val="Normal"/>
    <w:next w:val="Normal"/>
    <w:rsid w:val="00AE4225"/>
    <w:rPr>
      <w:color w:val="0000FF"/>
    </w:rPr>
  </w:style>
  <w:style w:type="paragraph" w:customStyle="1" w:styleId="Formula">
    <w:name w:val="Formula"/>
    <w:basedOn w:val="Normal"/>
    <w:next w:val="Normal"/>
    <w:rsid w:val="00AE4225"/>
    <w:pPr>
      <w:tabs>
        <w:tab w:val="right" w:pos="9752"/>
      </w:tabs>
      <w:spacing w:after="220"/>
      <w:ind w:left="403"/>
      <w:jc w:val="left"/>
    </w:pPr>
  </w:style>
  <w:style w:type="paragraph" w:styleId="Header">
    <w:name w:val="header"/>
    <w:basedOn w:val="Normal"/>
    <w:rsid w:val="00AE4225"/>
    <w:pPr>
      <w:spacing w:after="740" w:line="220" w:lineRule="exact"/>
    </w:pPr>
    <w:rPr>
      <w:b/>
      <w:sz w:val="22"/>
    </w:rPr>
  </w:style>
  <w:style w:type="character" w:styleId="Hyperlink">
    <w:name w:val="Hyperlink"/>
    <w:basedOn w:val="DefaultParagraphFont"/>
    <w:rsid w:val="00AE4225"/>
    <w:rPr>
      <w:noProof w:val="0"/>
      <w:color w:val="0000FF"/>
      <w:u w:val="single"/>
      <w:lang w:val="fr-FR"/>
    </w:rPr>
  </w:style>
  <w:style w:type="paragraph" w:styleId="Index1">
    <w:name w:val="index 1"/>
    <w:basedOn w:val="Normal"/>
    <w:semiHidden/>
    <w:rsid w:val="00AE4225"/>
    <w:pPr>
      <w:spacing w:after="0" w:line="210" w:lineRule="atLeast"/>
      <w:ind w:left="142" w:hanging="142"/>
      <w:jc w:val="left"/>
    </w:pPr>
    <w:rPr>
      <w:b/>
      <w:sz w:val="18"/>
    </w:rPr>
  </w:style>
  <w:style w:type="paragraph" w:styleId="Index2">
    <w:name w:val="index 2"/>
    <w:basedOn w:val="Normal"/>
    <w:next w:val="Normal"/>
    <w:autoRedefine/>
    <w:semiHidden/>
    <w:rsid w:val="00AE4225"/>
    <w:pPr>
      <w:spacing w:line="210" w:lineRule="atLeast"/>
      <w:ind w:left="600" w:hanging="200"/>
    </w:pPr>
    <w:rPr>
      <w:b/>
      <w:sz w:val="18"/>
    </w:rPr>
  </w:style>
  <w:style w:type="paragraph" w:styleId="Index3">
    <w:name w:val="index 3"/>
    <w:basedOn w:val="Normal"/>
    <w:next w:val="Normal"/>
    <w:autoRedefine/>
    <w:semiHidden/>
    <w:rsid w:val="00AE4225"/>
    <w:pPr>
      <w:spacing w:line="220" w:lineRule="atLeast"/>
      <w:ind w:left="600" w:hanging="200"/>
    </w:pPr>
    <w:rPr>
      <w:b/>
    </w:rPr>
  </w:style>
  <w:style w:type="paragraph" w:styleId="Index4">
    <w:name w:val="index 4"/>
    <w:basedOn w:val="Normal"/>
    <w:next w:val="Normal"/>
    <w:autoRedefine/>
    <w:semiHidden/>
    <w:rsid w:val="00AE4225"/>
    <w:pPr>
      <w:spacing w:line="220" w:lineRule="atLeast"/>
      <w:ind w:left="800" w:hanging="200"/>
    </w:pPr>
    <w:rPr>
      <w:b/>
    </w:rPr>
  </w:style>
  <w:style w:type="paragraph" w:styleId="Index5">
    <w:name w:val="index 5"/>
    <w:basedOn w:val="Normal"/>
    <w:next w:val="Normal"/>
    <w:autoRedefine/>
    <w:semiHidden/>
    <w:rsid w:val="00AE4225"/>
    <w:pPr>
      <w:spacing w:line="220" w:lineRule="atLeast"/>
      <w:ind w:left="1000" w:hanging="200"/>
    </w:pPr>
    <w:rPr>
      <w:b/>
    </w:rPr>
  </w:style>
  <w:style w:type="paragraph" w:styleId="Index6">
    <w:name w:val="index 6"/>
    <w:basedOn w:val="Normal"/>
    <w:next w:val="Normal"/>
    <w:autoRedefine/>
    <w:semiHidden/>
    <w:rsid w:val="00AE4225"/>
    <w:pPr>
      <w:spacing w:line="220" w:lineRule="atLeast"/>
      <w:ind w:left="1200" w:hanging="200"/>
    </w:pPr>
    <w:rPr>
      <w:b/>
    </w:rPr>
  </w:style>
  <w:style w:type="paragraph" w:styleId="Index7">
    <w:name w:val="index 7"/>
    <w:basedOn w:val="Normal"/>
    <w:next w:val="Normal"/>
    <w:autoRedefine/>
    <w:semiHidden/>
    <w:rsid w:val="00AE4225"/>
    <w:pPr>
      <w:spacing w:line="220" w:lineRule="atLeast"/>
      <w:ind w:left="1400" w:hanging="200"/>
    </w:pPr>
    <w:rPr>
      <w:b/>
    </w:rPr>
  </w:style>
  <w:style w:type="paragraph" w:styleId="Index8">
    <w:name w:val="index 8"/>
    <w:basedOn w:val="Normal"/>
    <w:next w:val="Normal"/>
    <w:autoRedefine/>
    <w:semiHidden/>
    <w:rsid w:val="00AE4225"/>
    <w:pPr>
      <w:spacing w:line="220" w:lineRule="atLeast"/>
      <w:ind w:left="1600" w:hanging="200"/>
    </w:pPr>
    <w:rPr>
      <w:b/>
    </w:rPr>
  </w:style>
  <w:style w:type="paragraph" w:styleId="Index9">
    <w:name w:val="index 9"/>
    <w:basedOn w:val="Normal"/>
    <w:next w:val="Normal"/>
    <w:autoRedefine/>
    <w:semiHidden/>
    <w:rsid w:val="00AE4225"/>
    <w:pPr>
      <w:spacing w:line="220" w:lineRule="atLeast"/>
      <w:ind w:left="1800" w:hanging="200"/>
    </w:pPr>
    <w:rPr>
      <w:b/>
    </w:rPr>
  </w:style>
  <w:style w:type="paragraph" w:styleId="IndexHeading">
    <w:name w:val="index heading"/>
    <w:basedOn w:val="Normal"/>
    <w:next w:val="Index1"/>
    <w:semiHidden/>
    <w:rsid w:val="00AE4225"/>
    <w:pPr>
      <w:keepNext/>
      <w:spacing w:before="400" w:after="210"/>
      <w:jc w:val="center"/>
    </w:pPr>
  </w:style>
  <w:style w:type="paragraph" w:customStyle="1" w:styleId="Introduction">
    <w:name w:val="Introduction"/>
    <w:basedOn w:val="Normal"/>
    <w:next w:val="Normal"/>
    <w:rsid w:val="00AE4225"/>
    <w:pPr>
      <w:keepNext/>
      <w:pageBreakBefore/>
      <w:tabs>
        <w:tab w:val="left" w:pos="400"/>
      </w:tabs>
      <w:suppressAutoHyphens/>
      <w:spacing w:before="960" w:after="310" w:line="310" w:lineRule="exact"/>
      <w:jc w:val="left"/>
    </w:pPr>
    <w:rPr>
      <w:b/>
      <w:sz w:val="28"/>
    </w:rPr>
  </w:style>
  <w:style w:type="character" w:styleId="LineNumber">
    <w:name w:val="line number"/>
    <w:basedOn w:val="DefaultParagraphFont"/>
    <w:rsid w:val="00AE4225"/>
    <w:rPr>
      <w:noProof w:val="0"/>
      <w:lang w:val="fr-FR"/>
    </w:rPr>
  </w:style>
  <w:style w:type="paragraph" w:styleId="List">
    <w:name w:val="List"/>
    <w:basedOn w:val="Normal"/>
    <w:rsid w:val="00AE4225"/>
    <w:pPr>
      <w:ind w:left="283" w:hanging="283"/>
    </w:pPr>
  </w:style>
  <w:style w:type="paragraph" w:styleId="List2">
    <w:name w:val="List 2"/>
    <w:basedOn w:val="Normal"/>
    <w:rsid w:val="00AE4225"/>
    <w:pPr>
      <w:ind w:left="566" w:hanging="283"/>
    </w:pPr>
  </w:style>
  <w:style w:type="paragraph" w:styleId="List3">
    <w:name w:val="List 3"/>
    <w:basedOn w:val="Normal"/>
    <w:rsid w:val="00AE4225"/>
    <w:pPr>
      <w:ind w:left="849" w:hanging="283"/>
    </w:pPr>
  </w:style>
  <w:style w:type="paragraph" w:styleId="List4">
    <w:name w:val="List 4"/>
    <w:basedOn w:val="Normal"/>
    <w:rsid w:val="00AE4225"/>
    <w:pPr>
      <w:ind w:left="1132" w:hanging="283"/>
    </w:pPr>
  </w:style>
  <w:style w:type="paragraph" w:styleId="List5">
    <w:name w:val="List 5"/>
    <w:basedOn w:val="Normal"/>
    <w:rsid w:val="00AE4225"/>
    <w:pPr>
      <w:ind w:left="1415" w:hanging="283"/>
    </w:pPr>
  </w:style>
  <w:style w:type="paragraph" w:styleId="ListBullet">
    <w:name w:val="List Bullet"/>
    <w:basedOn w:val="Normal"/>
    <w:autoRedefine/>
    <w:rsid w:val="00AE4225"/>
    <w:pPr>
      <w:numPr>
        <w:ilvl w:val="0"/>
        <w:numId w:val="22"/>
      </w:numPr>
      <w:ind w:left="0" w:firstLine="0"/>
    </w:pPr>
  </w:style>
  <w:style w:type="paragraph" w:styleId="ListBullet2">
    <w:name w:val="List Bullet 2"/>
    <w:basedOn w:val="Normal"/>
    <w:autoRedefine/>
    <w:rsid w:val="00AE4225"/>
    <w:pPr>
      <w:numPr>
        <w:ilvl w:val="0"/>
        <w:numId w:val="23"/>
      </w:numPr>
      <w:tabs>
        <w:tab w:val="num" w:pos="360"/>
        <w:tab w:val="clear" w:pos="643"/>
      </w:tabs>
      <w:ind w:left="0" w:firstLine="0"/>
    </w:pPr>
  </w:style>
  <w:style w:type="paragraph" w:styleId="ListBullet3">
    <w:name w:val="List Bullet 3"/>
    <w:basedOn w:val="Normal"/>
    <w:autoRedefine/>
    <w:rsid w:val="00AE4225"/>
    <w:pPr>
      <w:numPr>
        <w:ilvl w:val="0"/>
        <w:numId w:val="24"/>
      </w:numPr>
      <w:tabs>
        <w:tab w:val="num" w:pos="360"/>
        <w:tab w:val="clear" w:pos="926"/>
      </w:tabs>
      <w:ind w:left="0" w:firstLine="0"/>
    </w:pPr>
  </w:style>
  <w:style w:type="paragraph" w:styleId="ListBullet4">
    <w:name w:val="List Bullet 4"/>
    <w:basedOn w:val="Normal"/>
    <w:autoRedefine/>
    <w:rsid w:val="00AE4225"/>
    <w:pPr>
      <w:numPr>
        <w:ilvl w:val="0"/>
        <w:numId w:val="25"/>
      </w:numPr>
      <w:tabs>
        <w:tab w:val="num" w:pos="360"/>
        <w:tab w:val="clear" w:pos="1209"/>
      </w:tabs>
      <w:ind w:left="0" w:firstLine="0"/>
    </w:pPr>
  </w:style>
  <w:style w:type="paragraph" w:styleId="ListBullet5">
    <w:name w:val="List Bullet 5"/>
    <w:basedOn w:val="Normal"/>
    <w:autoRedefine/>
    <w:rsid w:val="00AE4225"/>
    <w:pPr>
      <w:numPr>
        <w:ilvl w:val="0"/>
        <w:numId w:val="26"/>
      </w:numPr>
      <w:tabs>
        <w:tab w:val="num" w:pos="360"/>
        <w:tab w:val="clear" w:pos="1492"/>
      </w:tabs>
      <w:ind w:left="0" w:firstLine="0"/>
    </w:pPr>
  </w:style>
  <w:style w:type="paragraph" w:styleId="ListContinue">
    <w:name w:val="List Continue"/>
    <w:basedOn w:val="Normal"/>
    <w:rsid w:val="00AE4225"/>
    <w:pPr>
      <w:numPr>
        <w:ilvl w:val="0"/>
        <w:numId w:val="28"/>
      </w:numPr>
    </w:pPr>
  </w:style>
  <w:style w:type="paragraph" w:styleId="ListContinue2">
    <w:name w:val="List Continue 2"/>
    <w:basedOn w:val="ListContinue"/>
    <w:rsid w:val="00AE4225"/>
    <w:pPr>
      <w:numPr>
        <w:ilvl w:val="1"/>
        <w:numId w:val="28"/>
      </w:numPr>
      <w:tabs>
        <w:tab w:val="left" w:pos="800"/>
      </w:tabs>
    </w:pPr>
  </w:style>
  <w:style w:type="paragraph" w:styleId="ListContinue3">
    <w:name w:val="List Continue 3"/>
    <w:basedOn w:val="ListContinue"/>
    <w:rsid w:val="00AE4225"/>
    <w:pPr>
      <w:numPr>
        <w:ilvl w:val="2"/>
        <w:numId w:val="28"/>
      </w:numPr>
      <w:tabs>
        <w:tab w:val="left" w:pos="1200"/>
      </w:tabs>
    </w:pPr>
  </w:style>
  <w:style w:type="paragraph" w:styleId="ListContinue4">
    <w:name w:val="List Continue 4"/>
    <w:basedOn w:val="ListContinue"/>
    <w:rsid w:val="00AE4225"/>
    <w:pPr>
      <w:numPr>
        <w:ilvl w:val="3"/>
        <w:numId w:val="28"/>
      </w:numPr>
      <w:tabs>
        <w:tab w:val="left" w:pos="1600"/>
      </w:tabs>
    </w:pPr>
  </w:style>
  <w:style w:type="paragraph" w:styleId="ListContinue5">
    <w:name w:val="List Continue 5"/>
    <w:basedOn w:val="Normal"/>
    <w:rsid w:val="00AE4225"/>
    <w:pPr>
      <w:spacing w:after="120"/>
      <w:ind w:left="1415"/>
    </w:pPr>
  </w:style>
  <w:style w:type="paragraph" w:styleId="ListNumber">
    <w:name w:val="List Number"/>
    <w:basedOn w:val="Normal"/>
    <w:rsid w:val="00AE4225"/>
    <w:pPr>
      <w:numPr>
        <w:ilvl w:val="0"/>
        <w:numId w:val="29"/>
      </w:numPr>
      <w:tabs>
        <w:tab w:val="left" w:pos="400"/>
      </w:tabs>
      <w:ind w:left="0" w:firstLine="0"/>
    </w:pPr>
  </w:style>
  <w:style w:type="paragraph" w:styleId="ListNumber2">
    <w:name w:val="List Number 2"/>
    <w:basedOn w:val="Normal"/>
    <w:rsid w:val="00AE4225"/>
    <w:pPr>
      <w:numPr>
        <w:ilvl w:val="1"/>
        <w:numId w:val="29"/>
      </w:numPr>
      <w:tabs>
        <w:tab w:val="num" w:pos="360"/>
        <w:tab w:val="left" w:pos="800"/>
        <w:tab w:val="clear" w:pos="1080"/>
      </w:tabs>
      <w:ind w:left="0" w:firstLine="0"/>
    </w:pPr>
  </w:style>
  <w:style w:type="paragraph" w:styleId="ListNumber3">
    <w:name w:val="List Number 3"/>
    <w:basedOn w:val="Normal"/>
    <w:rsid w:val="00AE4225"/>
    <w:pPr>
      <w:numPr>
        <w:ilvl w:val="2"/>
        <w:numId w:val="29"/>
      </w:numPr>
      <w:tabs>
        <w:tab w:val="num" w:pos="360"/>
        <w:tab w:val="left" w:pos="1200"/>
        <w:tab w:val="clear" w:pos="1800"/>
      </w:tabs>
      <w:ind w:left="0" w:firstLine="0"/>
    </w:pPr>
  </w:style>
  <w:style w:type="paragraph" w:styleId="ListNumber4">
    <w:name w:val="List Number 4"/>
    <w:basedOn w:val="Normal"/>
    <w:rsid w:val="00AE4225"/>
    <w:pPr>
      <w:numPr>
        <w:ilvl w:val="3"/>
        <w:numId w:val="29"/>
      </w:numPr>
      <w:tabs>
        <w:tab w:val="num" w:pos="360"/>
        <w:tab w:val="left" w:pos="1600"/>
        <w:tab w:val="clear" w:pos="2520"/>
      </w:tabs>
      <w:ind w:left="0" w:firstLine="0"/>
    </w:pPr>
  </w:style>
  <w:style w:type="paragraph" w:styleId="ListNumber5">
    <w:name w:val="List Number 5"/>
    <w:basedOn w:val="Normal"/>
    <w:rsid w:val="00AE4225"/>
    <w:pPr>
      <w:numPr>
        <w:ilvl w:val="0"/>
        <w:numId w:val="30"/>
      </w:numPr>
      <w:tabs>
        <w:tab w:val="num" w:pos="360"/>
        <w:tab w:val="clear" w:pos="1492"/>
      </w:tabs>
      <w:ind w:left="0" w:firstLine="0"/>
    </w:pPr>
  </w:style>
  <w:style w:type="paragraph" w:styleId="Macro">
    <w:name w:val="macro"/>
    <w:semiHidden/>
    <w:rsid w:val="00AE4225"/>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hAnsi="Courier New"/>
      <w:lang w:val="de-DE" w:eastAsia="ja-JP" w:bidi="ar-SA"/>
    </w:rPr>
  </w:style>
  <w:style w:type="paragraph" w:styleId="MessageHeader">
    <w:name w:val="Message Header"/>
    <w:basedOn w:val="Normal"/>
    <w:rsid w:val="00AE4225"/>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MSDNFR">
    <w:name w:val="MSDNFR"/>
    <w:basedOn w:val="Normal"/>
    <w:next w:val="Normal"/>
    <w:rsid w:val="00AE4225"/>
    <w:pPr>
      <w:spacing w:line="220" w:lineRule="atLeast"/>
    </w:pPr>
    <w:rPr>
      <w:color w:val="0000FF"/>
    </w:rPr>
  </w:style>
  <w:style w:type="paragraph" w:customStyle="1" w:styleId="na2">
    <w:name w:val="na2"/>
    <w:basedOn w:val="a2"/>
    <w:next w:val="Normal"/>
    <w:rsid w:val="00AE4225"/>
    <w:pPr>
      <w:numPr>
        <w:ilvl w:val="1"/>
        <w:numId w:val="31"/>
      </w:numPr>
      <w:tabs>
        <w:tab w:val="num" w:pos="360"/>
      </w:tabs>
    </w:pPr>
  </w:style>
  <w:style w:type="paragraph" w:customStyle="1" w:styleId="na3">
    <w:name w:val="na3"/>
    <w:basedOn w:val="a3"/>
    <w:next w:val="Normal"/>
    <w:rsid w:val="00AE4225"/>
    <w:pPr>
      <w:numPr>
        <w:ilvl w:val="2"/>
        <w:numId w:val="31"/>
      </w:numPr>
      <w:tabs>
        <w:tab w:val="num" w:pos="360"/>
      </w:tabs>
    </w:pPr>
  </w:style>
  <w:style w:type="paragraph" w:customStyle="1" w:styleId="na4">
    <w:name w:val="na4"/>
    <w:basedOn w:val="a4"/>
    <w:next w:val="Normal"/>
    <w:rsid w:val="00AE4225"/>
    <w:pPr>
      <w:numPr>
        <w:ilvl w:val="3"/>
        <w:numId w:val="31"/>
      </w:numPr>
      <w:tabs>
        <w:tab w:val="num" w:pos="360"/>
        <w:tab w:val="left" w:pos="1060"/>
      </w:tabs>
    </w:pPr>
  </w:style>
  <w:style w:type="paragraph" w:customStyle="1" w:styleId="na5">
    <w:name w:val="na5"/>
    <w:basedOn w:val="a5"/>
    <w:next w:val="Normal"/>
    <w:rsid w:val="00AE4225"/>
    <w:pPr>
      <w:numPr>
        <w:ilvl w:val="4"/>
        <w:numId w:val="31"/>
      </w:numPr>
      <w:tabs>
        <w:tab w:val="num" w:pos="360"/>
      </w:tabs>
    </w:pPr>
  </w:style>
  <w:style w:type="paragraph" w:customStyle="1" w:styleId="na6">
    <w:name w:val="na6"/>
    <w:basedOn w:val="a6"/>
    <w:next w:val="Normal"/>
    <w:rsid w:val="00AE4225"/>
    <w:pPr>
      <w:numPr>
        <w:ilvl w:val="5"/>
        <w:numId w:val="31"/>
      </w:numPr>
      <w:tabs>
        <w:tab w:val="num" w:pos="360"/>
      </w:tabs>
    </w:pPr>
  </w:style>
  <w:style w:type="paragraph" w:styleId="NormalIndent">
    <w:name w:val="Normal Indent"/>
    <w:basedOn w:val="Normal"/>
    <w:rsid w:val="00AE4225"/>
    <w:pPr>
      <w:ind w:left="708"/>
    </w:pPr>
  </w:style>
  <w:style w:type="paragraph" w:customStyle="1" w:styleId="Note">
    <w:name w:val="Note"/>
    <w:basedOn w:val="Normal"/>
    <w:next w:val="Normal"/>
    <w:rsid w:val="00AE4225"/>
    <w:pPr>
      <w:tabs>
        <w:tab w:val="left" w:pos="960"/>
      </w:tabs>
      <w:spacing w:line="210" w:lineRule="atLeast"/>
    </w:pPr>
    <w:rPr>
      <w:sz w:val="18"/>
    </w:rPr>
  </w:style>
  <w:style w:type="paragraph" w:styleId="NoteHeading">
    <w:name w:val="note heading"/>
    <w:basedOn w:val="Normal"/>
    <w:next w:val="Normal"/>
    <w:rsid w:val="00AE4225"/>
  </w:style>
  <w:style w:type="paragraph" w:customStyle="1" w:styleId="p2">
    <w:name w:val="p2"/>
    <w:basedOn w:val="Normal"/>
    <w:next w:val="Normal"/>
    <w:rsid w:val="00AE4225"/>
    <w:pPr>
      <w:tabs>
        <w:tab w:val="left" w:pos="560"/>
      </w:tabs>
    </w:pPr>
  </w:style>
  <w:style w:type="paragraph" w:customStyle="1" w:styleId="p3">
    <w:name w:val="p3"/>
    <w:basedOn w:val="Normal"/>
    <w:next w:val="Normal"/>
    <w:rsid w:val="00AE4225"/>
    <w:pPr>
      <w:tabs>
        <w:tab w:val="left" w:pos="720"/>
      </w:tabs>
    </w:pPr>
  </w:style>
  <w:style w:type="paragraph" w:customStyle="1" w:styleId="p4">
    <w:name w:val="p4"/>
    <w:basedOn w:val="Normal"/>
    <w:next w:val="Normal"/>
    <w:rsid w:val="00AE4225"/>
    <w:pPr>
      <w:tabs>
        <w:tab w:val="left" w:pos="1100"/>
      </w:tabs>
    </w:pPr>
  </w:style>
  <w:style w:type="paragraph" w:customStyle="1" w:styleId="p5">
    <w:name w:val="p5"/>
    <w:basedOn w:val="Normal"/>
    <w:next w:val="Normal"/>
    <w:rsid w:val="00AE4225"/>
    <w:pPr>
      <w:tabs>
        <w:tab w:val="left" w:pos="1100"/>
      </w:tabs>
    </w:pPr>
  </w:style>
  <w:style w:type="paragraph" w:customStyle="1" w:styleId="p6">
    <w:name w:val="p6"/>
    <w:basedOn w:val="Normal"/>
    <w:next w:val="Normal"/>
    <w:rsid w:val="00AE4225"/>
    <w:pPr>
      <w:tabs>
        <w:tab w:val="left" w:pos="1440"/>
      </w:tabs>
    </w:pPr>
  </w:style>
  <w:style w:type="paragraph" w:styleId="PlainText">
    <w:name w:val="Plain Text"/>
    <w:basedOn w:val="Normal"/>
    <w:rsid w:val="00AE4225"/>
    <w:rPr>
      <w:rFonts w:ascii="Courier New" w:hAnsi="Courier New"/>
    </w:rPr>
  </w:style>
  <w:style w:type="paragraph" w:customStyle="1" w:styleId="RefNorm">
    <w:name w:val="RefNorm"/>
    <w:basedOn w:val="Normal"/>
    <w:next w:val="Normal"/>
    <w:link w:val="RefNormZchn"/>
    <w:rsid w:val="00AE4225"/>
  </w:style>
  <w:style w:type="paragraph" w:styleId="Salutation">
    <w:name w:val="Salutation"/>
    <w:basedOn w:val="Normal"/>
    <w:next w:val="Normal"/>
    <w:rsid w:val="00AE4225"/>
  </w:style>
  <w:style w:type="paragraph" w:styleId="Signature">
    <w:name w:val="Signature"/>
    <w:basedOn w:val="Normal"/>
    <w:rsid w:val="00AE4225"/>
    <w:pPr>
      <w:ind w:left="4252"/>
    </w:pPr>
  </w:style>
  <w:style w:type="paragraph" w:customStyle="1" w:styleId="Special">
    <w:name w:val="Special"/>
    <w:basedOn w:val="Normal"/>
    <w:next w:val="Normal"/>
    <w:rsid w:val="00AE4225"/>
  </w:style>
  <w:style w:type="character" w:styleId="Strong">
    <w:name w:val="Strong"/>
    <w:basedOn w:val="DefaultParagraphFont"/>
    <w:qFormat/>
    <w:rsid w:val="00AE4225"/>
    <w:rPr>
      <w:b/>
      <w:noProof w:val="0"/>
      <w:lang w:val="fr-FR"/>
    </w:rPr>
  </w:style>
  <w:style w:type="paragraph" w:styleId="Subtitle">
    <w:name w:val="Subtitle"/>
    <w:basedOn w:val="Normal"/>
    <w:qFormat/>
    <w:rsid w:val="00AE4225"/>
    <w:pPr>
      <w:spacing w:after="60"/>
      <w:jc w:val="center"/>
      <w:outlineLvl w:val="1"/>
    </w:pPr>
    <w:rPr>
      <w:sz w:val="24"/>
    </w:rPr>
  </w:style>
  <w:style w:type="paragraph" w:customStyle="1" w:styleId="Tablefootnote">
    <w:name w:val="Table footnote"/>
    <w:basedOn w:val="Normal"/>
    <w:rsid w:val="00AE4225"/>
    <w:pPr>
      <w:tabs>
        <w:tab w:val="left" w:pos="340"/>
      </w:tabs>
      <w:spacing w:before="60" w:after="60" w:line="190" w:lineRule="atLeast"/>
    </w:pPr>
    <w:rPr>
      <w:sz w:val="16"/>
    </w:rPr>
  </w:style>
  <w:style w:type="paragraph" w:styleId="TableofAuthorities">
    <w:name w:val="table of authorities"/>
    <w:basedOn w:val="Normal"/>
    <w:next w:val="Normal"/>
    <w:semiHidden/>
    <w:rsid w:val="00AE4225"/>
    <w:pPr>
      <w:ind w:left="200" w:hanging="200"/>
    </w:pPr>
  </w:style>
  <w:style w:type="paragraph" w:styleId="TableofFigures">
    <w:name w:val="table of figures"/>
    <w:basedOn w:val="Normal"/>
    <w:next w:val="Normal"/>
    <w:semiHidden/>
    <w:rsid w:val="00AE4225"/>
    <w:pPr>
      <w:ind w:left="400" w:hanging="400"/>
    </w:pPr>
  </w:style>
  <w:style w:type="paragraph" w:customStyle="1" w:styleId="Tabletitle">
    <w:name w:val="Table title"/>
    <w:basedOn w:val="Normal"/>
    <w:next w:val="Normal"/>
    <w:rsid w:val="00AE4225"/>
    <w:pPr>
      <w:keepNext/>
      <w:suppressAutoHyphens/>
      <w:spacing w:before="120" w:after="120" w:line="230" w:lineRule="exact"/>
      <w:jc w:val="center"/>
    </w:pPr>
    <w:rPr>
      <w:b/>
    </w:rPr>
  </w:style>
  <w:style w:type="character" w:customStyle="1" w:styleId="TableFootNoteXref">
    <w:name w:val="TableFootNoteXref"/>
    <w:rsid w:val="00AE4225"/>
    <w:rPr>
      <w:noProof/>
      <w:position w:val="6"/>
      <w:sz w:val="14"/>
      <w:lang w:val="fr-FR"/>
    </w:rPr>
  </w:style>
  <w:style w:type="paragraph" w:customStyle="1" w:styleId="Terms">
    <w:name w:val="Term(s)"/>
    <w:basedOn w:val="Normal"/>
    <w:next w:val="Definition"/>
    <w:rsid w:val="00AE4225"/>
    <w:pPr>
      <w:keepNext/>
      <w:suppressAutoHyphens/>
      <w:spacing w:after="0"/>
      <w:jc w:val="left"/>
    </w:pPr>
    <w:rPr>
      <w:b/>
    </w:rPr>
  </w:style>
  <w:style w:type="paragraph" w:customStyle="1" w:styleId="TermNum">
    <w:name w:val="TermNum"/>
    <w:basedOn w:val="Normal"/>
    <w:next w:val="Terms"/>
    <w:rsid w:val="00AE4225"/>
    <w:pPr>
      <w:keepNext/>
      <w:spacing w:after="0"/>
    </w:pPr>
    <w:rPr>
      <w:b/>
    </w:rPr>
  </w:style>
  <w:style w:type="paragraph" w:styleId="Title">
    <w:name w:val="Title"/>
    <w:basedOn w:val="Normal"/>
    <w:qFormat/>
    <w:rsid w:val="00AE4225"/>
    <w:pPr>
      <w:spacing w:before="240" w:after="60"/>
      <w:jc w:val="center"/>
      <w:outlineLvl w:val="0"/>
    </w:pPr>
    <w:rPr>
      <w:b/>
      <w:kern w:val="28"/>
      <w:sz w:val="32"/>
    </w:rPr>
  </w:style>
  <w:style w:type="paragraph" w:styleId="TOAHeading">
    <w:name w:val="toa heading"/>
    <w:basedOn w:val="Normal"/>
    <w:next w:val="Normal"/>
    <w:semiHidden/>
    <w:rsid w:val="00AE4225"/>
    <w:pPr>
      <w:spacing w:before="120"/>
    </w:pPr>
    <w:rPr>
      <w:b/>
      <w:sz w:val="24"/>
    </w:rPr>
  </w:style>
  <w:style w:type="paragraph" w:styleId="TOC1">
    <w:name w:val="toc 1"/>
    <w:basedOn w:val="Normal"/>
    <w:next w:val="Normal"/>
    <w:semiHidden/>
    <w:rsid w:val="00AE422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semiHidden/>
    <w:rsid w:val="00AE4225"/>
    <w:pPr>
      <w:spacing w:before="0"/>
    </w:pPr>
  </w:style>
  <w:style w:type="paragraph" w:styleId="TOC3">
    <w:name w:val="toc 3"/>
    <w:basedOn w:val="TOC2"/>
    <w:next w:val="Normal"/>
    <w:semiHidden/>
    <w:rsid w:val="00AE4225"/>
  </w:style>
  <w:style w:type="paragraph" w:styleId="TOC4">
    <w:name w:val="toc 4"/>
    <w:basedOn w:val="TOC2"/>
    <w:next w:val="Normal"/>
    <w:semiHidden/>
    <w:rsid w:val="00AE4225"/>
    <w:pPr>
      <w:tabs>
        <w:tab w:val="clear" w:pos="720"/>
        <w:tab w:val="left" w:pos="1140"/>
      </w:tabs>
      <w:ind w:left="1140" w:hanging="1140"/>
    </w:pPr>
  </w:style>
  <w:style w:type="paragraph" w:styleId="TOC5">
    <w:name w:val="toc 5"/>
    <w:basedOn w:val="TOC4"/>
    <w:next w:val="Normal"/>
    <w:semiHidden/>
    <w:rsid w:val="00AE4225"/>
  </w:style>
  <w:style w:type="paragraph" w:styleId="TOC6">
    <w:name w:val="toc 6"/>
    <w:basedOn w:val="TOC4"/>
    <w:next w:val="Normal"/>
    <w:semiHidden/>
    <w:rsid w:val="00AE4225"/>
    <w:pPr>
      <w:tabs>
        <w:tab w:val="clear" w:pos="1140"/>
        <w:tab w:val="left" w:pos="1440"/>
      </w:tabs>
      <w:ind w:left="1440" w:hanging="1440"/>
    </w:pPr>
  </w:style>
  <w:style w:type="paragraph" w:styleId="TOC7">
    <w:name w:val="toc 7"/>
    <w:basedOn w:val="TOC4"/>
    <w:next w:val="Normal"/>
    <w:semiHidden/>
    <w:rsid w:val="00AE4225"/>
    <w:pPr>
      <w:tabs>
        <w:tab w:val="clear" w:pos="1140"/>
        <w:tab w:val="left" w:pos="1440"/>
      </w:tabs>
      <w:ind w:left="1440" w:hanging="1440"/>
    </w:pPr>
  </w:style>
  <w:style w:type="paragraph" w:styleId="TOC8">
    <w:name w:val="toc 8"/>
    <w:basedOn w:val="TOC4"/>
    <w:next w:val="Normal"/>
    <w:semiHidden/>
    <w:rsid w:val="00AE4225"/>
    <w:pPr>
      <w:tabs>
        <w:tab w:val="clear" w:pos="1140"/>
        <w:tab w:val="left" w:pos="1440"/>
      </w:tabs>
      <w:ind w:left="1440" w:hanging="1440"/>
    </w:pPr>
  </w:style>
  <w:style w:type="paragraph" w:styleId="TOC9">
    <w:name w:val="toc 9"/>
    <w:basedOn w:val="TOC1"/>
    <w:next w:val="Normal"/>
    <w:semiHidden/>
    <w:rsid w:val="00AE4225"/>
    <w:pPr>
      <w:tabs>
        <w:tab w:val="clear" w:pos="720"/>
      </w:tabs>
      <w:ind w:left="0" w:firstLine="0"/>
    </w:pPr>
  </w:style>
  <w:style w:type="paragraph" w:customStyle="1" w:styleId="zzBiblio">
    <w:name w:val="zzBiblio"/>
    <w:basedOn w:val="Normal"/>
    <w:next w:val="bibliography"/>
    <w:rsid w:val="00AE4225"/>
    <w:pPr>
      <w:pageBreakBefore/>
      <w:spacing w:after="760" w:line="310" w:lineRule="exact"/>
      <w:jc w:val="center"/>
    </w:pPr>
    <w:rPr>
      <w:b/>
      <w:sz w:val="28"/>
    </w:rPr>
  </w:style>
  <w:style w:type="paragraph" w:customStyle="1" w:styleId="zzContents">
    <w:name w:val="zzContents"/>
    <w:basedOn w:val="Introduction"/>
    <w:next w:val="TOC1"/>
    <w:rsid w:val="00AE4225"/>
    <w:pPr>
      <w:tabs>
        <w:tab w:val="clear" w:pos="400"/>
      </w:tabs>
    </w:pPr>
  </w:style>
  <w:style w:type="paragraph" w:customStyle="1" w:styleId="zzCopyright">
    <w:name w:val="zzCopyright"/>
    <w:basedOn w:val="Normal"/>
    <w:next w:val="Normal"/>
    <w:rsid w:val="00AE422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AE4225"/>
    <w:pPr>
      <w:spacing w:after="220"/>
      <w:jc w:val="right"/>
    </w:pPr>
    <w:rPr>
      <w:b/>
      <w:color w:val="000000"/>
      <w:sz w:val="24"/>
    </w:rPr>
  </w:style>
  <w:style w:type="paragraph" w:customStyle="1" w:styleId="zzForeword">
    <w:name w:val="zzForeword"/>
    <w:basedOn w:val="Introduction"/>
    <w:next w:val="Normal"/>
    <w:rsid w:val="00AE4225"/>
    <w:pPr>
      <w:tabs>
        <w:tab w:val="clear" w:pos="400"/>
      </w:tabs>
    </w:pPr>
    <w:rPr>
      <w:color w:val="0000FF"/>
    </w:rPr>
  </w:style>
  <w:style w:type="paragraph" w:customStyle="1" w:styleId="zzHelp">
    <w:name w:val="zzHelp"/>
    <w:basedOn w:val="Normal"/>
    <w:rsid w:val="00AE4225"/>
    <w:rPr>
      <w:color w:val="008000"/>
    </w:rPr>
  </w:style>
  <w:style w:type="paragraph" w:customStyle="1" w:styleId="zzIndex">
    <w:name w:val="zzIndex"/>
    <w:basedOn w:val="zzBiblio"/>
    <w:next w:val="IndexHeading"/>
    <w:rsid w:val="00AE4225"/>
  </w:style>
  <w:style w:type="paragraph" w:customStyle="1" w:styleId="zzLc5">
    <w:name w:val="zzLc5"/>
    <w:basedOn w:val="Normal"/>
    <w:next w:val="Normal"/>
    <w:rsid w:val="00AE4225"/>
    <w:pPr>
      <w:numPr>
        <w:ilvl w:val="4"/>
        <w:numId w:val="28"/>
      </w:numPr>
      <w:jc w:val="left"/>
    </w:pPr>
  </w:style>
  <w:style w:type="paragraph" w:customStyle="1" w:styleId="zzLc6">
    <w:name w:val="zzLc6"/>
    <w:basedOn w:val="Normal"/>
    <w:next w:val="Normal"/>
    <w:rsid w:val="00AE4225"/>
    <w:pPr>
      <w:numPr>
        <w:ilvl w:val="5"/>
        <w:numId w:val="28"/>
      </w:numPr>
      <w:jc w:val="left"/>
    </w:pPr>
  </w:style>
  <w:style w:type="paragraph" w:customStyle="1" w:styleId="zzLn5">
    <w:name w:val="zzLn5"/>
    <w:basedOn w:val="Normal"/>
    <w:next w:val="Normal"/>
    <w:rsid w:val="00AE4225"/>
    <w:pPr>
      <w:jc w:val="left"/>
    </w:pPr>
  </w:style>
  <w:style w:type="paragraph" w:customStyle="1" w:styleId="zzLn6">
    <w:name w:val="zzLn6"/>
    <w:basedOn w:val="Normal"/>
    <w:next w:val="Normal"/>
    <w:rsid w:val="00AE4225"/>
    <w:pPr>
      <w:jc w:val="left"/>
    </w:pPr>
  </w:style>
  <w:style w:type="paragraph" w:customStyle="1" w:styleId="zzSTDTitle">
    <w:name w:val="zzSTDTitle"/>
    <w:basedOn w:val="Normal"/>
    <w:next w:val="Normal"/>
    <w:rsid w:val="00AE4225"/>
    <w:pPr>
      <w:suppressAutoHyphens/>
      <w:spacing w:before="400" w:after="760" w:line="350" w:lineRule="exact"/>
      <w:jc w:val="left"/>
    </w:pPr>
    <w:rPr>
      <w:b/>
      <w:color w:val="0000FF"/>
      <w:sz w:val="32"/>
    </w:rPr>
  </w:style>
  <w:style w:type="paragraph" w:styleId="E-mailSignature">
    <w:name w:val="E-mail Signature"/>
    <w:basedOn w:val="Normal"/>
    <w:rsid w:val="00826601"/>
  </w:style>
  <w:style w:type="paragraph" w:customStyle="1" w:styleId="Tabletext10">
    <w:name w:val="Table text (10)"/>
    <w:basedOn w:val="Normal"/>
    <w:rsid w:val="00AE4225"/>
    <w:pPr>
      <w:spacing w:before="60" w:after="60"/>
    </w:pPr>
  </w:style>
  <w:style w:type="paragraph" w:customStyle="1" w:styleId="Tabletext9">
    <w:name w:val="Table text (9)"/>
    <w:basedOn w:val="Normal"/>
    <w:rsid w:val="00AE4225"/>
    <w:pPr>
      <w:spacing w:before="60" w:after="60" w:line="210" w:lineRule="atLeast"/>
    </w:pPr>
    <w:rPr>
      <w:sz w:val="18"/>
    </w:rPr>
  </w:style>
  <w:style w:type="paragraph" w:customStyle="1" w:styleId="Tabletext8">
    <w:name w:val="Table text (8)"/>
    <w:basedOn w:val="Normal"/>
    <w:rsid w:val="00AE4225"/>
    <w:pPr>
      <w:spacing w:before="60" w:after="60" w:line="190" w:lineRule="atLeast"/>
    </w:pPr>
    <w:rPr>
      <w:sz w:val="16"/>
    </w:rPr>
  </w:style>
  <w:style w:type="paragraph" w:customStyle="1" w:styleId="Tabletext7">
    <w:name w:val="Table text (7)"/>
    <w:basedOn w:val="Normal"/>
    <w:rsid w:val="00AE4225"/>
    <w:pPr>
      <w:spacing w:before="60" w:after="60" w:line="170" w:lineRule="atLeast"/>
    </w:pPr>
    <w:rPr>
      <w:sz w:val="14"/>
    </w:rPr>
  </w:style>
  <w:style w:type="paragraph" w:styleId="HTMLAddress">
    <w:name w:val="HTML Address"/>
    <w:basedOn w:val="Normal"/>
    <w:rsid w:val="00826601"/>
    <w:rPr>
      <w:i/>
      <w:iCs/>
    </w:rPr>
  </w:style>
  <w:style w:type="paragraph" w:styleId="HTMLPreformatted">
    <w:name w:val="HTML Preformatted"/>
    <w:basedOn w:val="Normal"/>
    <w:rsid w:val="00826601"/>
    <w:rPr>
      <w:rFonts w:ascii="Courier New" w:hAnsi="Courier New" w:cs="Courier New"/>
    </w:rPr>
  </w:style>
  <w:style w:type="paragraph" w:styleId="CommentSubject">
    <w:name w:val="annotation subject"/>
    <w:basedOn w:val="CommentText"/>
    <w:next w:val="CommentText"/>
    <w:semiHidden/>
    <w:rsid w:val="00826601"/>
    <w:rPr>
      <w:b/>
      <w:bCs/>
    </w:rPr>
  </w:style>
  <w:style w:type="paragraph" w:styleId="BalloonText">
    <w:name w:val="Balloon Text"/>
    <w:basedOn w:val="Normal"/>
    <w:semiHidden/>
    <w:rsid w:val="00826601"/>
    <w:rPr>
      <w:rFonts w:ascii="Tahoma" w:hAnsi="Tahoma" w:cs="Tahoma"/>
      <w:sz w:val="16"/>
      <w:szCs w:val="16"/>
    </w:rPr>
  </w:style>
  <w:style w:type="paragraph" w:styleId="NormalWeb">
    <w:name w:val="Normal (Web)"/>
    <w:basedOn w:val="Normal"/>
    <w:rsid w:val="00826601"/>
    <w:rPr>
      <w:rFonts w:ascii="Times New Roman" w:hAnsi="Times New Roman"/>
      <w:sz w:val="24"/>
      <w:szCs w:val="24"/>
    </w:rPr>
  </w:style>
  <w:style w:type="table" w:styleId="Table3Deffects1">
    <w:name w:val="Table 3D effects 1"/>
    <w:basedOn w:val="TableNormal"/>
    <w:rsid w:val="00826601"/>
  </w:style>
  <w:style w:type="table" w:styleId="Table3Deffects2">
    <w:name w:val="Table 3D effects 2"/>
    <w:basedOn w:val="TableNormal"/>
    <w:rsid w:val="00826601"/>
  </w:style>
  <w:style w:type="table" w:styleId="Table3Deffects3">
    <w:name w:val="Table 3D effects 3"/>
    <w:basedOn w:val="TableNormal"/>
    <w:rsid w:val="00826601"/>
  </w:style>
  <w:style w:type="table" w:styleId="TableContemporary">
    <w:name w:val="Table Contemporary"/>
    <w:basedOn w:val="TableNormal"/>
    <w:rsid w:val="00826601"/>
  </w:style>
  <w:style w:type="table" w:styleId="TableSimple1">
    <w:name w:val="Table Simple 1"/>
    <w:basedOn w:val="TableNormal"/>
    <w:rsid w:val="00826601"/>
  </w:style>
  <w:style w:type="table" w:styleId="TableSimple2">
    <w:name w:val="Table Simple 2"/>
    <w:basedOn w:val="TableNormal"/>
    <w:rsid w:val="00826601"/>
  </w:style>
  <w:style w:type="table" w:styleId="TableSimple3">
    <w:name w:val="Table Simple 3"/>
    <w:basedOn w:val="TableNormal"/>
    <w:rsid w:val="00826601"/>
  </w:style>
  <w:style w:type="table" w:styleId="TableElegant">
    <w:name w:val="Table Elegant"/>
    <w:basedOn w:val="TableNormal"/>
    <w:rsid w:val="00826601"/>
  </w:style>
  <w:style w:type="table" w:styleId="TableColorful1">
    <w:name w:val="Table Colorful 1"/>
    <w:basedOn w:val="TableNormal"/>
    <w:rsid w:val="00826601"/>
  </w:style>
  <w:style w:type="table" w:styleId="TableColorful2">
    <w:name w:val="Table Colorful 2"/>
    <w:basedOn w:val="TableNormal"/>
    <w:rsid w:val="00826601"/>
  </w:style>
  <w:style w:type="table" w:styleId="TableColorful3">
    <w:name w:val="Table Colorful 3"/>
    <w:basedOn w:val="TableNormal"/>
    <w:rsid w:val="00826601"/>
  </w:style>
  <w:style w:type="table" w:styleId="TableClassic1">
    <w:name w:val="Table Classic 1"/>
    <w:basedOn w:val="TableNormal"/>
    <w:rsid w:val="00826601"/>
  </w:style>
  <w:style w:type="table" w:styleId="TableClassic2">
    <w:name w:val="Table Classic 2"/>
    <w:basedOn w:val="TableNormal"/>
    <w:rsid w:val="00826601"/>
  </w:style>
  <w:style w:type="table" w:styleId="TableClassic3">
    <w:name w:val="Table Classic 3"/>
    <w:basedOn w:val="TableNormal"/>
    <w:rsid w:val="00826601"/>
  </w:style>
  <w:style w:type="table" w:styleId="TableClassic4">
    <w:name w:val="Table Classic 4"/>
    <w:basedOn w:val="TableNormal"/>
    <w:rsid w:val="00826601"/>
  </w:style>
  <w:style w:type="table" w:styleId="TableList1">
    <w:name w:val="Table List 1"/>
    <w:basedOn w:val="TableNormal"/>
    <w:rsid w:val="00826601"/>
  </w:style>
  <w:style w:type="table" w:styleId="TableList2">
    <w:name w:val="Table List 2"/>
    <w:basedOn w:val="TableNormal"/>
    <w:rsid w:val="00826601"/>
  </w:style>
  <w:style w:type="table" w:styleId="TableList3">
    <w:name w:val="Table List 3"/>
    <w:basedOn w:val="TableNormal"/>
    <w:rsid w:val="00826601"/>
  </w:style>
  <w:style w:type="table" w:styleId="TableList4">
    <w:name w:val="Table List 4"/>
    <w:basedOn w:val="TableNormal"/>
    <w:rsid w:val="00826601"/>
  </w:style>
  <w:style w:type="table" w:styleId="TableList5">
    <w:name w:val="Table List 5"/>
    <w:basedOn w:val="TableNormal"/>
    <w:rsid w:val="00826601"/>
  </w:style>
  <w:style w:type="table" w:styleId="TableList6">
    <w:name w:val="Table List 6"/>
    <w:basedOn w:val="TableNormal"/>
    <w:rsid w:val="00826601"/>
  </w:style>
  <w:style w:type="table" w:styleId="TableList7">
    <w:name w:val="Table List 7"/>
    <w:basedOn w:val="TableNormal"/>
    <w:rsid w:val="00826601"/>
  </w:style>
  <w:style w:type="table" w:styleId="TableList8">
    <w:name w:val="Table List 8"/>
    <w:basedOn w:val="TableNormal"/>
    <w:rsid w:val="00826601"/>
  </w:style>
  <w:style w:type="table" w:styleId="TableProfessional">
    <w:name w:val="Table Professional"/>
    <w:basedOn w:val="TableNormal"/>
    <w:rsid w:val="00826601"/>
  </w:style>
  <w:style w:type="table" w:styleId="TableGrid1">
    <w:name w:val="Table Grid 1"/>
    <w:basedOn w:val="TableNormal"/>
    <w:rsid w:val="00826601"/>
  </w:style>
  <w:style w:type="table" w:styleId="TableGrid2">
    <w:name w:val="Table Grid 2"/>
    <w:basedOn w:val="TableNormal"/>
    <w:rsid w:val="00826601"/>
  </w:style>
  <w:style w:type="table" w:styleId="TableGrid3">
    <w:name w:val="Table Grid 3"/>
    <w:basedOn w:val="TableNormal"/>
    <w:rsid w:val="00826601"/>
  </w:style>
  <w:style w:type="table" w:styleId="TableGrid4">
    <w:name w:val="Table Grid 4"/>
    <w:basedOn w:val="TableNormal"/>
    <w:rsid w:val="00826601"/>
  </w:style>
  <w:style w:type="table" w:styleId="TableGrid5">
    <w:name w:val="Table Grid 5"/>
    <w:basedOn w:val="TableNormal"/>
    <w:rsid w:val="00826601"/>
  </w:style>
  <w:style w:type="table" w:styleId="TableGrid6">
    <w:name w:val="Table Grid 6"/>
    <w:basedOn w:val="TableNormal"/>
    <w:rsid w:val="00826601"/>
  </w:style>
  <w:style w:type="table" w:styleId="TableGrid7">
    <w:name w:val="Table Grid 7"/>
    <w:basedOn w:val="TableNormal"/>
    <w:rsid w:val="00826601"/>
  </w:style>
  <w:style w:type="table" w:styleId="TableGrid8">
    <w:name w:val="Table Grid 8"/>
    <w:basedOn w:val="TableNormal"/>
    <w:rsid w:val="00826601"/>
  </w:style>
  <w:style w:type="table" w:styleId="TableColumns1">
    <w:name w:val="Table Columns 1"/>
    <w:basedOn w:val="TableNormal"/>
    <w:rsid w:val="00826601"/>
  </w:style>
  <w:style w:type="table" w:styleId="TableColumns2">
    <w:name w:val="Table Columns 2"/>
    <w:basedOn w:val="TableNormal"/>
    <w:rsid w:val="00826601"/>
  </w:style>
  <w:style w:type="table" w:styleId="TableColumns3">
    <w:name w:val="Table Columns 3"/>
    <w:basedOn w:val="TableNormal"/>
    <w:rsid w:val="00826601"/>
  </w:style>
  <w:style w:type="table" w:styleId="TableColumns4">
    <w:name w:val="Table Columns 4"/>
    <w:basedOn w:val="TableNormal"/>
    <w:rsid w:val="00826601"/>
  </w:style>
  <w:style w:type="table" w:styleId="TableColumns5">
    <w:name w:val="Table Columns 5"/>
    <w:basedOn w:val="TableNormal"/>
    <w:rsid w:val="00826601"/>
  </w:style>
  <w:style w:type="table" w:styleId="TableSubtle1">
    <w:name w:val="Table Subtle 1"/>
    <w:basedOn w:val="TableNormal"/>
    <w:rsid w:val="00826601"/>
  </w:style>
  <w:style w:type="table" w:styleId="TableSubtle2">
    <w:name w:val="Table Subtle 2"/>
    <w:basedOn w:val="TableNormal"/>
    <w:rsid w:val="00826601"/>
  </w:style>
  <w:style w:type="table" w:styleId="TableWeb1">
    <w:name w:val="Table Web 1"/>
    <w:basedOn w:val="TableNormal"/>
    <w:rsid w:val="00826601"/>
  </w:style>
  <w:style w:type="table" w:styleId="TableWeb2">
    <w:name w:val="Table Web 2"/>
    <w:basedOn w:val="TableNormal"/>
    <w:rsid w:val="00826601"/>
  </w:style>
  <w:style w:type="table" w:styleId="TableWeb3">
    <w:name w:val="Table Web 3"/>
    <w:basedOn w:val="TableNormal"/>
    <w:rsid w:val="00826601"/>
  </w:style>
  <w:style w:type="table" w:styleId="TableGrid">
    <w:name w:val="Table Grid"/>
    <w:basedOn w:val="TableNormal"/>
    <w:rsid w:val="00826601"/>
  </w:style>
  <w:style w:type="table" w:styleId="TableTheme">
    <w:name w:val="Table Theme"/>
    <w:basedOn w:val="TableNormal"/>
    <w:rsid w:val="00826601"/>
  </w:style>
  <w:style w:type="character" w:customStyle="1" w:styleId="RefNormZchn">
    <w:name w:val="RefNorm Zchn"/>
    <w:basedOn w:val="DefaultParagraphFont"/>
    <w:link w:val="RefNorm"/>
    <w:rsid w:val="00986F6B"/>
    <w:rPr>
      <w:rFonts w:ascii="Arial" w:eastAsia="MS Mincho" w:hAnsi="Arial"/>
      <w:lang w:val="de-DE" w:eastAsia="fr-FR" w:bidi="ar-SA"/>
    </w:rPr>
  </w:style>
</w:styles>
</file>

<file path=word/webSettings.xml><?xml version="1.0" encoding="utf-8"?>
<w:webSettings xmlns:r="http://schemas.openxmlformats.org/officeDocument/2006/relationships" xmlns:w="http://schemas.openxmlformats.org/wordprocessingml/2006/main">
  <w:doNotUseLongFileNames/>
</w:webSettings>
</file>

<file path=word/_rels/document.xml.rels>&#65279;<?xml version="1.0" encoding="utf-8" standalone="yes"?><Relationships xmlns="http://schemas.openxmlformats.org/package/2006/relationships"><Relationship Id="rId1" Type="http://schemas.openxmlformats.org/officeDocument/2006/relationships/footnotes" Target="footnotes.xml"></Relationship><Relationship Id="rId10" Type="http://schemas.openxmlformats.org/officeDocument/2006/relationships/footer" Target="footer3.xml"></Relationship><Relationship Id="rId11" Type="http://schemas.openxmlformats.org/officeDocument/2006/relationships/image" Target="file:///\\BLNS9B4X.DINGRUPPE.NET\org\DIN\Normung\PQ\Bearbeiterverzeichnisse\prk\Normen%20und%20Entw&#252;rfe\EN%20Normen\September2011\15504-4\001_d.tif" TargetMode="External"></Relationship><Relationship Id="rId12" Type="http://schemas.openxmlformats.org/officeDocument/2006/relationships/image" Target="file:///\\BLNS9B4X.DINGRUPPE.NET\org\DIN\Normung\PQ\Bearbeiterverzeichnisse\prk\Normen%20und%20Entw&#252;rfe\EN%20Normen\September2011\15504-4\002_d.tif" TargetMode="External"></Relationship><Relationship Id="rId13" Type="http://schemas.openxmlformats.org/officeDocument/2006/relationships/image" Target="file:///\\BLNS9B4X.DINGRUPPE.NET\org\DIN\Normung\PQ\Bearbeiterverzeichnisse\prk\Normen%20und%20Entw&#252;rfe\EN%20Normen\September2011\15504-4\003_d.tif" TargetMode="External"></Relationship><Relationship Id="rId14" Type="http://schemas.openxmlformats.org/officeDocument/2006/relationships/image" Target="file:///\\BLNS9B4X.DINGRUPPE.NET\org\DIN\Normung\PQ\Bearbeiterverzeichnisse\prk\Normen%20und%20Entw&#252;rfe\EN%20Normen\September2011\15504-4\004_d.tif" TargetMode="External"></Relationship><Relationship Id="rId15" Type="http://schemas.openxmlformats.org/officeDocument/2006/relationships/image" Target="file:///\\BLNS9B4X.DINGRUPPE.NET\org\DIN\Normung\PQ\Bearbeiterverzeichnisse\prk\Normen%20und%20Entw&#252;rfe\EN%20Normen\September2011\15504-4\005_d.tif" TargetMode="External"></Relationship><Relationship Id="rId16" Type="http://schemas.openxmlformats.org/officeDocument/2006/relationships/image" Target="file:///\\BLNS9B4X.DINGRUPPE.NET\org\DIN\Normung\PQ\Bearbeiterverzeichnisse\prk\Normen%20und%20Entw&#252;rfe\EN%20Normen\September2011\15504-4\a001_d.tif" TargetMode="External"></Relationship><Relationship Id="rId17" Type="http://schemas.openxmlformats.org/officeDocument/2006/relationships/image" Target="file:///\\BLNS9B4X.DINGRUPPE.NET\org\DIN\Normung\PQ\Bearbeiterverzeichnisse\prk\Normen%20und%20Entw&#252;rfe\EN%20Normen\September2011\15504-4\b001_d.tif" TargetMode="External"></Relationship><Relationship Id="rId18" Type="http://schemas.openxmlformats.org/officeDocument/2006/relationships/header" Target="header4.xml"></Relationship><Relationship Id="rId19" Type="http://schemas.openxmlformats.org/officeDocument/2006/relationships/header" Target="header5.xml"></Relationship><Relationship Id="rId2" Type="http://schemas.openxmlformats.org/officeDocument/2006/relationships/settings" Target="settings.xml"></Relationship><Relationship Id="rId20" Type="http://schemas.openxmlformats.org/officeDocument/2006/relationships/footer" Target="footer4.xml"></Relationship><Relationship Id="rId21" Type="http://schemas.openxmlformats.org/officeDocument/2006/relationships/footer" Target="footer5.xml"></Relationship><Relationship Id="rId22" Type="http://schemas.openxmlformats.org/officeDocument/2006/relationships/numbering" Target="numbering.xml"></Relationship><Relationship Id="rId23" Type="http://schemas.openxmlformats.org/officeDocument/2006/relationships/styles" Target="styles.xml"></Relationship><Relationship Id="rId3" Type="http://schemas.openxmlformats.org/officeDocument/2006/relationships/webSettings" Target="webSettings.xml"></Relationship><Relationship Id="rId4" Type="http://schemas.openxmlformats.org/officeDocument/2006/relationships/fontTable" Target="fontTable.xml"></Relationship><Relationship Id="rId5" Type="http://schemas.openxmlformats.org/officeDocument/2006/relationships/header" Target="header1.xml"></Relationship><Relationship Id="rId6" Type="http://schemas.openxmlformats.org/officeDocument/2006/relationships/header" Target="header2.xml"></Relationship><Relationship Id="rId7" Type="http://schemas.openxmlformats.org/officeDocument/2006/relationships/footer" Target="footer1.xml"></Relationship><Relationship Id="rId8" Type="http://schemas.openxmlformats.org/officeDocument/2006/relationships/footer" Target="footer2.xml"></Relationship><Relationship Id="rId9" Type="http://schemas.openxmlformats.org/officeDocument/2006/relationships/header" Target="header3.xml"></Relationship></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kumente%20und%20Einstellungen\bni\Anwendungsdaten\Microsoft\Vorlagen\Std.dot" TargetMode="External"></Relationship></Relationships>
</file>

<file path=docProps/app.xml><?xml version="1.0" encoding="utf-8"?>
<Properties xmlns="http://schemas.openxmlformats.org/officeDocument/2006/extended-properties" xmlns:vt="http://schemas.openxmlformats.org/officeDocument/2006/docPropsVTypes">
  <Template>Std</Template>
  <TotalTime>0</TotalTime>
  <Pages>43</Pages>
  <Words>13993</Words>
  <Characters>88163</Characters>
  <Application>Microsoft Office Word</Application>
  <DocSecurity>0</DocSecurity>
  <Lines>734</Lines>
  <Paragraphs>203</Paragraphs>
  <ScaleCrop>false</ScaleCrop>
  <HeadingPairs>
    <vt:vector size="2" baseType="variant">
      <vt:variant>
        <vt:lpstr>Titel</vt:lpstr>
      </vt:variant>
      <vt:variant>
        <vt:i4>1</vt:i4>
      </vt:variant>
    </vt:vector>
  </HeadingPairs>
  <TitlesOfParts>
    <vt:vector size="1" baseType="lpstr">
      <vt:lpstr>Datum:2009 August</vt:lpstr>
    </vt:vector>
  </TitlesOfParts>
  <Company>afnor</Company>
  <LinksUpToDate>false</LinksUpToDate>
  <CharactersWithSpaces>101953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Datum:2009 August</dc:title>
  <dc:creator>Nicole Bernau</dc:creator>
  <cp:lastModifiedBy>VM1</cp:lastModifiedBy>
  <cp:revision>167</cp:revision>
  <cp:lastPrinted>2011-05-05T08:30:00Z</cp:lastPrinted>
  <dcterms:created xsi:type="dcterms:W3CDTF">2009-08-19T06:01:00Z</dcterms:created>
  <dcterms:modified xsi:type="dcterms:W3CDTF">2011-06-28T02:19:00Z</dcterms:modified>
</cp:coreProperties>
</file>