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16000" cy="11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e-touch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6000" cy="11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40"/>
        <w:jc w:val="center"/>
      </w:pPr>
      <w:r>
        <w:rPr>
          <w:rFonts w:ascii="Georgia" w:hAnsi="Georgia" w:eastAsia="Georgia"/>
          <w:b w:val="0"/>
          <w:color w:val="1E2935"/>
        </w:rPr>
        <w:t>Jornadas de Actualización en Atención Primaria (JAP)</w:t>
      </w:r>
    </w:p>
    <w:p>
      <w:pPr>
        <w:spacing w:after="240"/>
        <w:jc w:val="center"/>
      </w:pPr>
      <w:r>
        <w:rPr>
          <w:rFonts w:ascii="Georgia" w:hAnsi="Georgia" w:eastAsia="Georgia"/>
          <w:b w:val="0"/>
          <w:color w:val="4B5563"/>
          <w:sz w:val="21"/>
        </w:rPr>
        <w:t>Programa docente 2026-2027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824"/>
      </w:tblGrid>
      <w:tr>
        <w:tc>
          <w:tcPr>
            <w:tcW w:type="dxa" w:w="5188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/>
                <w:color w:val="1E2935"/>
                <w:sz w:val="17"/>
              </w:rPr>
              <w:t>Formato</w:t>
            </w:r>
          </w:p>
        </w:tc>
        <w:tc>
          <w:tcPr>
            <w:tcW w:type="dxa" w:w="51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7"/>
              </w:rPr>
              <w:t>Sesiones clínicas prácticas, centradas en problemas frecuentes de Atención Primaria.</w:t>
            </w:r>
          </w:p>
        </w:tc>
      </w:tr>
      <w:tr>
        <w:tc>
          <w:tcPr>
            <w:tcW w:type="dxa" w:w="5188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/>
                <w:color w:val="1E2935"/>
                <w:sz w:val="17"/>
              </w:rPr>
              <w:t>Modelo docente</w:t>
            </w:r>
          </w:p>
        </w:tc>
        <w:tc>
          <w:tcPr>
            <w:tcW w:type="dxa" w:w="51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7"/>
              </w:rPr>
              <w:t>Sesiones impartidas por R1, autorizadas y revisadas por R4 y tutores/as de Atención Primaria.</w:t>
            </w:r>
          </w:p>
        </w:tc>
      </w:tr>
      <w:tr>
        <w:tc>
          <w:tcPr>
            <w:tcW w:type="dxa" w:w="5188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/>
                <w:color w:val="1E2935"/>
                <w:sz w:val="17"/>
              </w:rPr>
              <w:t>Periodo</w:t>
            </w:r>
          </w:p>
        </w:tc>
        <w:tc>
          <w:tcPr>
            <w:tcW w:type="dxa" w:w="51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7"/>
              </w:rPr>
              <w:t>Del 04-09-26 al 14-05-27.</w:t>
            </w:r>
          </w:p>
        </w:tc>
      </w:tr>
      <w:tr>
        <w:tc>
          <w:tcPr>
            <w:tcW w:type="dxa" w:w="5188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/>
                <w:color w:val="1E2935"/>
                <w:sz w:val="17"/>
              </w:rPr>
              <w:t>Producto común</w:t>
            </w:r>
          </w:p>
        </w:tc>
        <w:tc>
          <w:tcPr>
            <w:tcW w:type="dxa" w:w="51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7"/>
              </w:rPr>
              <w:t>Infografía clínica o material equivalente por sesión, revisado y reutilizable.</w:t>
            </w:r>
          </w:p>
        </w:tc>
      </w:tr>
    </w:tbl>
    <w:p>
      <w:pPr>
        <w:spacing w:after="120"/>
      </w:pPr>
      <w:r>
        <w:rPr>
          <w:rFonts w:ascii="Georgia" w:hAnsi="Georgia" w:eastAsia="Georgia"/>
          <w:b w:val="0"/>
          <w:color w:val="4B5563"/>
          <w:sz w:val="15"/>
        </w:rPr>
        <w:t>Documento de planificación docente. Mantiene el estilo gráfico sobrio de la tabla inicial: retícula negra, tipografía serif y rellenos azul grisáceo.</w:t>
      </w:r>
    </w:p>
    <w:p>
      <w:r>
        <w:br w:type="page"/>
      </w:r>
    </w:p>
    <w:p>
      <w:pPr>
        <w:pStyle w:val="Heading1"/>
        <w:spacing w:after="160"/>
        <w:jc w:val="center"/>
      </w:pPr>
      <w:r>
        <w:rPr>
          <w:rFonts w:ascii="Georgia" w:hAnsi="Georgia" w:eastAsia="Georgia"/>
          <w:b w:val="0"/>
          <w:color w:val="1E2935"/>
        </w:rPr>
        <w:t>MARCO GENERAL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8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Objetivo general</w:t>
            </w:r>
          </w:p>
        </w:tc>
        <w:tc>
          <w:tcPr>
            <w:tcW w:type="dxa" w:w="51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Mejorar la capacidad de resolución clínica en Atención Primaria mediante sesiones prácticas, supervisadas y orientadas a decisiones de consulta: diagnóstico inicial, tratamiento, seguimiento, educación sanitaria y criterios de derivación.</w:t>
            </w:r>
          </w:p>
        </w:tc>
      </w:tr>
      <w:tr>
        <w:tc>
          <w:tcPr>
            <w:tcW w:type="dxa" w:w="5188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Modelo docente</w:t>
            </w:r>
          </w:p>
        </w:tc>
        <w:tc>
          <w:tcPr>
            <w:tcW w:type="dxa" w:w="51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Cada sesión será preparada y presentada por R1. Antes de su exposición deberá ser autorizada por un R4 y por el tutor/a de Atención Primaria correspondiente. No se asignan sesiones a organizadores como ponentes.</w:t>
            </w:r>
          </w:p>
        </w:tc>
      </w:tr>
      <w:tr>
        <w:tc>
          <w:tcPr>
            <w:tcW w:type="dxa" w:w="5188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Producto final</w:t>
            </w:r>
          </w:p>
        </w:tc>
        <w:tc>
          <w:tcPr>
            <w:tcW w:type="dxa" w:w="51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Cada sesión deberá entregar una infografía clínica o material de consulta equivalente. La jornada final reunirá los materiales en un banco común de recursos.</w:t>
            </w:r>
          </w:p>
        </w:tc>
      </w:tr>
    </w:tbl>
    <w:p>
      <w:pPr>
        <w:spacing w:after="12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</w:trPr>
        <w:tc>
          <w:tcPr>
            <w:tcW w:type="dxa" w:w="5188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Rol</w:t>
            </w:r>
          </w:p>
        </w:tc>
        <w:tc>
          <w:tcPr>
            <w:tcW w:type="dxa" w:w="5188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Función</w:t>
            </w:r>
          </w:p>
        </w:tc>
      </w:tr>
      <w:tr>
        <w:tc>
          <w:tcPr>
            <w:tcW w:type="dxa" w:w="5188"/>
            <w:shd w:fill="F7FAF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R1 responsable</w:t>
            </w:r>
          </w:p>
        </w:tc>
        <w:tc>
          <w:tcPr>
            <w:tcW w:type="dxa" w:w="518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Preparación y exposición principal de la sesión, con apoyo en casos clínicos y material final.</w:t>
            </w:r>
          </w:p>
        </w:tc>
      </w:tr>
      <w:tr>
        <w:tc>
          <w:tcPr>
            <w:tcW w:type="dxa" w:w="5188"/>
            <w:shd w:fill="F7FAF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R4 supervisor</w:t>
            </w:r>
          </w:p>
        </w:tc>
        <w:tc>
          <w:tcPr>
            <w:tcW w:type="dxa" w:w="518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Revisión clínica, estructura docente, algoritmos, criterios de derivación y mensajes clave.</w:t>
            </w:r>
          </w:p>
        </w:tc>
      </w:tr>
      <w:tr>
        <w:tc>
          <w:tcPr>
            <w:tcW w:type="dxa" w:w="5188"/>
            <w:shd w:fill="F7FAF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Tutor/a AP</w:t>
            </w:r>
          </w:p>
        </w:tc>
        <w:tc>
          <w:tcPr>
            <w:tcW w:type="dxa" w:w="518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Autorización final, adecuación al contexto de Atención Primaria y validación de aplicabilidad.</w:t>
            </w:r>
          </w:p>
        </w:tc>
      </w:tr>
      <w:tr>
        <w:tc>
          <w:tcPr>
            <w:tcW w:type="dxa" w:w="5188"/>
            <w:shd w:fill="F7FAF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EIR / Enfermería</w:t>
            </w:r>
          </w:p>
        </w:tc>
        <w:tc>
          <w:tcPr>
            <w:tcW w:type="dxa" w:w="518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Participación cuando proceda en educación sanitaria, autocuidados, seguimiento y continuidad asistencial.</w:t>
            </w:r>
          </w:p>
        </w:tc>
      </w:tr>
      <w:tr>
        <w:tc>
          <w:tcPr>
            <w:tcW w:type="dxa" w:w="5188"/>
            <w:shd w:fill="F7FAF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Adjunto/a colaborador/a</w:t>
            </w:r>
          </w:p>
        </w:tc>
        <w:tc>
          <w:tcPr>
            <w:tcW w:type="dxa" w:w="5188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Apoyo puntual en áreas clínicas específicas o coordinación con otros servicios.</w:t>
            </w:r>
          </w:p>
        </w:tc>
      </w:tr>
    </w:tbl>
    <w:p>
      <w:r>
        <w:br w:type="page"/>
      </w:r>
    </w:p>
    <w:p>
      <w:pPr>
        <w:pStyle w:val="Heading1"/>
        <w:spacing w:after="160"/>
        <w:jc w:val="center"/>
      </w:pPr>
      <w:r>
        <w:rPr>
          <w:rFonts w:ascii="Georgia" w:hAnsi="Georgia" w:eastAsia="Georgia"/>
          <w:b w:val="0"/>
          <w:color w:val="1E2935"/>
        </w:rPr>
        <w:t>CALENDARIO GENERAL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Nº</w:t>
            </w:r>
          </w:p>
        </w:tc>
        <w:tc>
          <w:tcPr>
            <w:tcW w:type="dxa" w:w="2075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Fecha</w:t>
            </w:r>
          </w:p>
        </w:tc>
        <w:tc>
          <w:tcPr>
            <w:tcW w:type="dxa" w:w="2075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Sesión</w:t>
            </w:r>
          </w:p>
        </w:tc>
        <w:tc>
          <w:tcPr>
            <w:tcW w:type="dxa" w:w="2075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Orientación</w:t>
            </w:r>
          </w:p>
        </w:tc>
        <w:tc>
          <w:tcPr>
            <w:tcW w:type="dxa" w:w="2075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Producto final</w:t>
            </w:r>
          </w:p>
        </w:tc>
      </w:tr>
      <w:tr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1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04-09-26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Síndrome cardiorrenal metabólico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Integración clínica cardiometabólica y renal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Infografía marco del programa</w:t>
            </w:r>
          </w:p>
        </w:tc>
      </w:tr>
      <w:tr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2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25-09-26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Hipertensión arterial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Prevención cardiovascular y manejo longitudinal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Algoritmo diagnóstico-terapéutico</w:t>
            </w:r>
          </w:p>
        </w:tc>
      </w:tr>
      <w:tr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3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16-10-26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Diabetes mellitus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Cronicidad, riesgo vascular y complicaciones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Tabla de manejo inicial</w:t>
            </w:r>
          </w:p>
        </w:tc>
      </w:tr>
      <w:tr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4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06-11-26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Dislipemia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Riesgo cardiovascular y decisión terapéutica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Mapa de decisión terapéutica</w:t>
            </w:r>
          </w:p>
        </w:tc>
      </w:tr>
      <w:tr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5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27-11-26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Insuficiencia cardiaca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Cronicidad, diagnóstico inicial y descompensación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Checklist de IC en AP</w:t>
            </w:r>
          </w:p>
        </w:tc>
      </w:tr>
      <w:tr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6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18-12-26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Obesidad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Abordaje integral y longitudinal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Infografía de intervención escalonada</w:t>
            </w:r>
          </w:p>
        </w:tc>
      </w:tr>
      <w:tr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7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15-01-27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EPOC y asma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Respiratorio frecuente en AP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Guía de inhaladores y crisis</w:t>
            </w:r>
          </w:p>
        </w:tc>
      </w:tr>
      <w:tr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8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05-02-27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Dispepsia, ERGE y SII: manejo inicial en AP y criterios de derivación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Digestivo frecuente y uso racional de pruebas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Algoritmo digestivo de AP</w:t>
            </w:r>
          </w:p>
        </w:tc>
      </w:tr>
      <w:tr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9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26-02-27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Ansiedad, depresión, insomnio y desprescripción de BZD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Salud mental frecuente y seguridad clínica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Plan de desprescripción</w:t>
            </w:r>
          </w:p>
        </w:tc>
      </w:tr>
      <w:tr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10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19-03-27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Anticoncepción, menopausia y TRH: diagnóstico y tratamiento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Salud de la mujer en AP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Tabla de elección terapéutica</w:t>
            </w:r>
          </w:p>
        </w:tc>
      </w:tr>
      <w:tr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11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09-04-27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Manejo del dolor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Síntoma transversal, seguridad e iatrogenia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Escalera analgésica práctica</w:t>
            </w:r>
          </w:p>
        </w:tc>
      </w:tr>
      <w:tr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12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30-04-27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Atención integral del adulto mayor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Geriatría AP, fragilidad y continuidad</w:t>
            </w:r>
          </w:p>
        </w:tc>
        <w:tc>
          <w:tcPr>
            <w:tcW w:type="dxa" w:w="2075"/>
            <w:shd w:fill="EEF4FB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Checklist geriátrico</w:t>
            </w:r>
          </w:p>
        </w:tc>
      </w:tr>
      <w:tr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13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14-05-27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Jornada final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Síntesis, transferencia y banco común de materiales</w:t>
            </w:r>
          </w:p>
        </w:tc>
        <w:tc>
          <w:tcPr>
            <w:tcW w:type="dxa" w:w="207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4"/>
              </w:rPr>
              <w:t>Banco final de infografías</w:t>
            </w:r>
          </w:p>
        </w:tc>
      </w:tr>
    </w:tbl>
    <w:p>
      <w:pPr>
        <w:spacing w:after="80"/>
      </w:pPr>
      <w:r>
        <w:rPr>
          <w:rFonts w:ascii="Georgia" w:hAnsi="Georgia" w:eastAsia="Georgia"/>
          <w:b w:val="0"/>
          <w:color w:val="4B5563"/>
          <w:sz w:val="15"/>
        </w:rPr>
        <w:t>Campos nominales pendientes de asignar: R1 responsable, R4 supervisor y tutor/a de AP. La primera sesión mantiene el lugar Edificio J y la jornada final la Sala de Actos D, según la planificación inicial.</w:t>
      </w:r>
    </w:p>
    <w:p>
      <w:r>
        <w:br w:type="page"/>
      </w:r>
    </w:p>
    <w:p>
      <w:pPr>
        <w:pStyle w:val="Heading1"/>
        <w:spacing w:after="120"/>
        <w:jc w:val="center"/>
      </w:pPr>
      <w:r>
        <w:rPr>
          <w:rFonts w:ascii="Georgia" w:hAnsi="Georgia" w:eastAsia="Georgia"/>
          <w:b w:val="0"/>
          <w:color w:val="1E2935"/>
        </w:rPr>
        <w:t>SESIÓN 1: Síndrome cardiorrenal metabólico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Fecha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Lugar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Orientación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Producto final</w:t>
            </w:r>
          </w:p>
        </w:tc>
      </w:tr>
      <w:tr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04-09-26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Edificio J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Integración clínica cardiometabólica y renal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Infografía marco del programa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Objetivos docentes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Comprender el síndrome cardiorrenal metabólico como eje común de riesgo en AP.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Identificar datos clínicos y analíticos que obligan a intensificar el seguimiento.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Relacionar diabetes, HTA, dislipemia, obesidad, ERC e insuficiencia cardiaca en una misma hoja de decisión.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Definir qué problemas se resuelven en AP y cuáles requieren coordinación o derivación.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Subtemas a tratar</w:t>
            </w:r>
          </w:p>
        </w:tc>
      </w:tr>
      <w:tr>
        <w:tc>
          <w:tcPr>
            <w:tcW w:type="dxa" w:w="10376"/>
            <w:shd w:fill="F7FAF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Concepto práctico: paciente cardiometabólico, renal y pluripatológico.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Cribado inicial: PA, IMC, perímetro abdominal, HbA1c/glucemia, perfil lipídico, eFG, albuminuria y ECG si procede.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Estratificación de riesgo cardiovascular y renal.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Objetivos generales de control y seguimiento longitudinal.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Tratamientos con impacto cardiorrenal: estilo de vida, control tensional, estatinas, antidiabéticos con beneficio cardiorrenal cuando proceda.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Criterios de alarma, derivación y coordinación con Cardiología, Nefrología, Endocrino o Medicina Interna.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Cómo usar esta sesión como marco común para el resto del programa.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Producto mínimo esperado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Infografía clínica de una página, con problema de consulta, decisión inicial, manejo, criterios de alarma/derivación y bibliografía abreviada.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R1 responsable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R4 supervisor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Tutor/a AP</w:t>
            </w:r>
          </w:p>
        </w:tc>
      </w:tr>
      <w:tr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</w:tr>
    </w:tbl>
    <w:p>
      <w:r>
        <w:br w:type="page"/>
      </w:r>
    </w:p>
    <w:p>
      <w:pPr>
        <w:pStyle w:val="Heading1"/>
        <w:spacing w:after="120"/>
        <w:jc w:val="center"/>
      </w:pPr>
      <w:r>
        <w:rPr>
          <w:rFonts w:ascii="Georgia" w:hAnsi="Georgia" w:eastAsia="Georgia"/>
          <w:b w:val="0"/>
          <w:color w:val="1E2935"/>
        </w:rPr>
        <w:t>SESIÓN 2: Hipertensión arterial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Fecha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Lugar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Orientación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Producto final</w:t>
            </w:r>
          </w:p>
        </w:tc>
      </w:tr>
      <w:tr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25-09-26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confirmar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Prevención cardiovascular y manejo longitudinal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Algoritmo diagnóstico-terapéutico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Objetivos docentes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Confirmar correctamente el diagnóstico de HTA y evitar errores de medida.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Estratificar el riesgo y fijar objetivos individualizados.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Elegir tratamiento inicial y escalado terapéutico razonado.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Diferenciar mal control, urgencia hipertensiva y emergencia hipertensiva.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Subtemas a tratar</w:t>
            </w:r>
          </w:p>
        </w:tc>
      </w:tr>
      <w:tr>
        <w:tc>
          <w:tcPr>
            <w:tcW w:type="dxa" w:w="10376"/>
            <w:shd w:fill="F7FAF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Medición correcta en consulta, AMPA y MAPA.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Diagnóstico inicial, HTA de bata blanca, HTA enmascarada y pseudorresistencia.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Evaluación básica: anamnesis, exploración, analítica, albuminuria, ECG y daño de órgano diana.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Medidas no farmacológicas con impacto real.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Tratamiento farmacológico inicial y combinaciones frecuentes.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Seguimiento, adherencia, efectos adversos e inercia terapéutica.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HTA secundaria: cuándo sospecharla.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Criterios de derivación y manejo de cifras muy elevadas.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Producto mínimo esperado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Infografía clínica de una página, con problema de consulta, decisión inicial, manejo, criterios de alarma/derivación y bibliografía abreviada.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R1 responsable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R4 supervisor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Tutor/a AP</w:t>
            </w:r>
          </w:p>
        </w:tc>
      </w:tr>
      <w:tr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</w:tr>
    </w:tbl>
    <w:p>
      <w:r>
        <w:br w:type="page"/>
      </w:r>
    </w:p>
    <w:p>
      <w:pPr>
        <w:pStyle w:val="Heading1"/>
        <w:spacing w:after="120"/>
        <w:jc w:val="center"/>
      </w:pPr>
      <w:r>
        <w:rPr>
          <w:rFonts w:ascii="Georgia" w:hAnsi="Georgia" w:eastAsia="Georgia"/>
          <w:b w:val="0"/>
          <w:color w:val="1E2935"/>
        </w:rPr>
        <w:t>SESIÓN 3: Diabetes mellitus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Fecha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Lugar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Orientación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Producto final</w:t>
            </w:r>
          </w:p>
        </w:tc>
      </w:tr>
      <w:tr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16-10-26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confirmar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Cronicidad, riesgo vascular y complicaciones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Tabla de manejo inicial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Objetivos docentes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Individualizar objetivos de control glucémico y cardiovascular.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Seleccionar tratamiento inicial según perfil clínico, comorbilidad y preferencias.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Detectar precozmente complicaciones microvasculares y macrovasculares.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Planificar seguimiento estructurado desde AP.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Subtemas a tratar</w:t>
            </w:r>
          </w:p>
        </w:tc>
      </w:tr>
      <w:tr>
        <w:tc>
          <w:tcPr>
            <w:tcW w:type="dxa" w:w="10376"/>
            <w:shd w:fill="F7FAF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Diagnóstico y clasificación práctica de diabetes en AP.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Objetivos de HbA1c según edad, fragilidad, comorbilidad y riesgo de hipoglucemia.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Metformina, iSGLT2, arGLP-1, insulina y otros fármacos: cuándo pensar en cada grupo.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Riesgo cardiovascular, renal y obesidad como condicionantes terapéuticos.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Cribado de pie diabético, ERC, retinopatía y neuropatía.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Educación diabetológica: autocontrol, alimentación, ejercicio, hipoglucemia y días de enfermedad.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Criterios de derivación a Endocrino, Nefrología, Oftalmología o Urgencias.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Producto mínimo esperado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Infografía clínica de una página, con problema de consulta, decisión inicial, manejo, criterios de alarma/derivación y bibliografía abreviada.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R1 responsable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R4 supervisor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Tutor/a AP</w:t>
            </w:r>
          </w:p>
        </w:tc>
      </w:tr>
      <w:tr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</w:tr>
    </w:tbl>
    <w:p>
      <w:r>
        <w:br w:type="page"/>
      </w:r>
    </w:p>
    <w:p>
      <w:pPr>
        <w:pStyle w:val="Heading1"/>
        <w:spacing w:after="120"/>
        <w:jc w:val="center"/>
      </w:pPr>
      <w:r>
        <w:rPr>
          <w:rFonts w:ascii="Georgia" w:hAnsi="Georgia" w:eastAsia="Georgia"/>
          <w:b w:val="0"/>
          <w:color w:val="1E2935"/>
        </w:rPr>
        <w:t>SESIÓN 4: Dislipemia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Fecha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Lugar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Orientación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Producto final</w:t>
            </w:r>
          </w:p>
        </w:tc>
      </w:tr>
      <w:tr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06-11-26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confirmar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Riesgo cardiovascular y decisión terapéutica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Mapa de decisión terapéutica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Objetivos docentes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Interpretar el perfil lipídico en función del riesgo global.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Definir objetivos terapéuticos en prevención primaria y secundaria.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Manejar estatinas, ezetimiba y escalones posteriores desde AP.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Reconocer hipercolesterolemia familiar, mala adherencia e intolerancia real.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Subtemas a tratar</w:t>
            </w:r>
          </w:p>
        </w:tc>
      </w:tr>
      <w:tr>
        <w:tc>
          <w:tcPr>
            <w:tcW w:type="dxa" w:w="10376"/>
            <w:shd w:fill="F7FAF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Perfil lipídico básico y patrones frecuentes.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Cálculo de riesgo cardiovascular y categorías de riesgo.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Prevención primaria frente a secundaria.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LDL como objetivo principal y papel de triglicéridos/no-HDL.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Elección de estatina, intensidad, seguimiento y objetivos.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Ezetimiba y criterios para escalado o derivación.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Intolerancia a estatinas: cómo evaluarla sin suspender de forma innecesaria.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Sospecha de hipercolesterolemia familiar.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Producto mínimo esperado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Infografía clínica de una página, con problema de consulta, decisión inicial, manejo, criterios de alarma/derivación y bibliografía abreviada.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R1 responsable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R4 supervisor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Tutor/a AP</w:t>
            </w:r>
          </w:p>
        </w:tc>
      </w:tr>
      <w:tr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</w:tr>
    </w:tbl>
    <w:p>
      <w:r>
        <w:br w:type="page"/>
      </w:r>
    </w:p>
    <w:p>
      <w:pPr>
        <w:pStyle w:val="Heading1"/>
        <w:spacing w:after="120"/>
        <w:jc w:val="center"/>
      </w:pPr>
      <w:r>
        <w:rPr>
          <w:rFonts w:ascii="Georgia" w:hAnsi="Georgia" w:eastAsia="Georgia"/>
          <w:b w:val="0"/>
          <w:color w:val="1E2935"/>
        </w:rPr>
        <w:t>SESIÓN 5: Insuficiencia cardiaca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Fecha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Lugar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Orientación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Producto final</w:t>
            </w:r>
          </w:p>
        </w:tc>
      </w:tr>
      <w:tr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27-11-26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confirmar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Cronicidad, diagnóstico inicial y descompensación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Checklist de IC en AP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Objetivos docentes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Sospechar IC en pacientes con disnea, edemas o intolerancia al esfuerzo.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Ordenar pruebas iniciales sin retrasar situaciones de alarma.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Conocer pilares terapéuticos y seguimiento básico en AP.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Identificar descompensación y criterios de derivación urgente.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Subtemas a tratar</w:t>
            </w:r>
          </w:p>
        </w:tc>
      </w:tr>
      <w:tr>
        <w:tc>
          <w:tcPr>
            <w:tcW w:type="dxa" w:w="10376"/>
            <w:shd w:fill="F7FAF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Sospecha clínica: síntomas, signos y diagnósticos diferenciales.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ECG, analítica, péptidos natriuréticos, radiografía y ecocardiografía.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IC con fracción de eyección reducida, preservada o intermedia: implicaciones prácticas.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Tratamiento de base y control de congestión.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Seguimiento: peso, PA, frecuencia cardiaca, función renal, potasio y adherencia.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Vacunación, ejercicio, educación y plan de acción ante empeoramiento.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Descompensación: cuándo ajustar diurético y cuándo derivar.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Coordinación con Cardiología, UHD o Urgencias.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Producto mínimo esperado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Infografía clínica de una página, con problema de consulta, decisión inicial, manejo, criterios de alarma/derivación y bibliografía abreviada.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R1 responsable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R4 supervisor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Tutor/a AP</w:t>
            </w:r>
          </w:p>
        </w:tc>
      </w:tr>
      <w:tr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</w:tr>
    </w:tbl>
    <w:p>
      <w:r>
        <w:br w:type="page"/>
      </w:r>
    </w:p>
    <w:p>
      <w:pPr>
        <w:pStyle w:val="Heading1"/>
        <w:spacing w:after="120"/>
        <w:jc w:val="center"/>
      </w:pPr>
      <w:r>
        <w:rPr>
          <w:rFonts w:ascii="Georgia" w:hAnsi="Georgia" w:eastAsia="Georgia"/>
          <w:b w:val="0"/>
          <w:color w:val="1E2935"/>
        </w:rPr>
        <w:t>SESIÓN 6: Obesidad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Fecha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Lugar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Orientación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Producto final</w:t>
            </w:r>
          </w:p>
        </w:tc>
      </w:tr>
      <w:tr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18-12-26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confirmar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Abordaje integral y longitudinal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Infografía de intervención escalonada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Objetivos docentes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Valorar obesidad como enfermedad crónica y no solo como IMC elevado.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Detectar comorbilidades y factores que dificultan el cambio.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Proponer objetivos terapéuticos realistas y medibles.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Conocer cuándo plantear fármacos, cirugía o derivación.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Subtemas a tratar</w:t>
            </w:r>
          </w:p>
        </w:tc>
      </w:tr>
      <w:tr>
        <w:tc>
          <w:tcPr>
            <w:tcW w:type="dxa" w:w="10376"/>
            <w:shd w:fill="F7FAF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IMC, perímetro abdominal, composición corporal y riesgo cardiometabólico.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Comorbilidades: HTA, DM2, dislipemia, apnea del sueño, hígado graso, artrosis y salud mental.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Entrevista motivacional y objetivos por fases.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Plan alimentario, actividad física, sueño y reducción de sedentarismo.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Fármacos que favorecen aumento de peso y revisión terapéutica.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Tratamiento farmacológico de la obesidad: indicaciones generales y seguimiento.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Cirugía bariátrica: cuándo considerarla.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Evitar sesgo de peso y mejorar adherencia.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Producto mínimo esperado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Infografía clínica de una página, con problema de consulta, decisión inicial, manejo, criterios de alarma/derivación y bibliografía abreviada.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R1 responsable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R4 supervisor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Tutor/a AP</w:t>
            </w:r>
          </w:p>
        </w:tc>
      </w:tr>
      <w:tr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</w:tr>
    </w:tbl>
    <w:p>
      <w:r>
        <w:br w:type="page"/>
      </w:r>
    </w:p>
    <w:p>
      <w:pPr>
        <w:pStyle w:val="Heading1"/>
        <w:spacing w:after="120"/>
        <w:jc w:val="center"/>
      </w:pPr>
      <w:r>
        <w:rPr>
          <w:rFonts w:ascii="Georgia" w:hAnsi="Georgia" w:eastAsia="Georgia"/>
          <w:b w:val="0"/>
          <w:color w:val="1E2935"/>
        </w:rPr>
        <w:t>SESIÓN 7: EPOC y asma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Fecha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Lugar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Orientación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Producto final</w:t>
            </w:r>
          </w:p>
        </w:tc>
      </w:tr>
      <w:tr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15-01-27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confirmar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Respiratorio frecuente en AP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Guía de inhaladores y crisis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Objetivos docentes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Distinguir asma, EPOC y posibles solapamientos clínicos.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Interpretar espirometría básica y síntomas de control.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Escoger tratamiento inhalado y revisar técnica.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Manejar exacerbaciones y criterios de derivación.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Subtemas a tratar</w:t>
            </w:r>
          </w:p>
        </w:tc>
      </w:tr>
      <w:tr>
        <w:tc>
          <w:tcPr>
            <w:tcW w:type="dxa" w:w="10376"/>
            <w:shd w:fill="F7FAF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Historia clínica respiratoria: síntomas, desencadenantes, tabaquismo y exposición laboral.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Espirometría: utilidad, criterios de obstrucción y reversibilidad.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Clasificación práctica de asma y EPOC para decidir tratamiento.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Inhaladores: dispositivos, técnica, adherencia y errores comunes.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Plan de acción en asma y EPOC.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Vacunación, ejercicio, rehabilitación y deshabituación tabáquica.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Exacerbación: manejo inicial, antibiótico/corticoide cuando proceda y seguimiento.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Criterios de derivación a Neumología o Urgencias.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Producto mínimo esperado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Infografía clínica de una página, con problema de consulta, decisión inicial, manejo, criterios de alarma/derivación y bibliografía abreviada.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R1 responsable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R4 supervisor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Tutor/a AP</w:t>
            </w:r>
          </w:p>
        </w:tc>
      </w:tr>
      <w:tr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</w:tr>
    </w:tbl>
    <w:p>
      <w:r>
        <w:br w:type="page"/>
      </w:r>
    </w:p>
    <w:p>
      <w:pPr>
        <w:pStyle w:val="Heading1"/>
        <w:spacing w:after="120"/>
        <w:jc w:val="center"/>
      </w:pPr>
      <w:r>
        <w:rPr>
          <w:rFonts w:ascii="Georgia" w:hAnsi="Georgia" w:eastAsia="Georgia"/>
          <w:b w:val="0"/>
          <w:color w:val="1E2935"/>
        </w:rPr>
        <w:t>SESIÓN 8: Dispepsia, ERGE y SII: manejo inicial en AP y criterios de derivación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Fecha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Lugar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Orientación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Producto final</w:t>
            </w:r>
          </w:p>
        </w:tc>
      </w:tr>
      <w:tr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05-02-27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confirmar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Digestivo frecuente y uso racional de pruebas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Algoritmo digestivo de AP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Objetivos docentes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Abordar síntomas digestivos frecuentes con enfoque sindrómico.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Identificar signos de alarma y necesidad de estudio endoscópico.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Evitar tratamientos prolongados o pruebas innecesarias.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Explicar al paciente el plan de manejo y seguimiento.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Subtemas a tratar</w:t>
            </w:r>
          </w:p>
        </w:tc>
      </w:tr>
      <w:tr>
        <w:tc>
          <w:tcPr>
            <w:tcW w:type="dxa" w:w="10376"/>
            <w:shd w:fill="F7FAF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Dispepsia: síntomas, diagnóstico diferencial y abordaje inicial.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ERGE: medidas generales, IBP, recaídas y cuándo investigar.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SII: criterios clínicos, subtipos y banderas rojas.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H. pylori: cuándo buscar y cuándo tratar.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Uso adecuado de IBP y deprescripción.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Pruebas iniciales útiles y pruebas de bajo rendimiento.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Educación sanitaria: dieta, hábitos, expectativas y seguridad.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Criterios de derivación a Digestivo o Urgencias.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Producto mínimo esperado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Infografía clínica de una página, con problema de consulta, decisión inicial, manejo, criterios de alarma/derivación y bibliografía abreviada.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R1 responsable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R4 supervisor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Tutor/a AP</w:t>
            </w:r>
          </w:p>
        </w:tc>
      </w:tr>
      <w:tr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</w:tr>
    </w:tbl>
    <w:p>
      <w:r>
        <w:br w:type="page"/>
      </w:r>
    </w:p>
    <w:p>
      <w:pPr>
        <w:pStyle w:val="Heading1"/>
        <w:spacing w:after="120"/>
        <w:jc w:val="center"/>
      </w:pPr>
      <w:r>
        <w:rPr>
          <w:rFonts w:ascii="Georgia" w:hAnsi="Georgia" w:eastAsia="Georgia"/>
          <w:b w:val="0"/>
          <w:color w:val="1E2935"/>
        </w:rPr>
        <w:t>SESIÓN 9: Ansiedad, depresión, insomnio y desprescripción de BZD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Fecha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Lugar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Orientación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Producto final</w:t>
            </w:r>
          </w:p>
        </w:tc>
      </w:tr>
      <w:tr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26-02-27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confirmar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Salud mental frecuente y seguridad clínica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Plan de desprescripción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Objetivos docentes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Reconocer ansiedad, depresión e insomnio en consulta breve.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Detectar riesgo suicida, consumo de sustancias y situaciones de vulnerabilidad.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Plantear tratamiento inicial farmacológico y no farmacológico.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Diseñar una retirada gradual y segura de benzodiacepinas.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Subtemas a tratar</w:t>
            </w:r>
          </w:p>
        </w:tc>
      </w:tr>
      <w:tr>
        <w:tc>
          <w:tcPr>
            <w:tcW w:type="dxa" w:w="10376"/>
            <w:shd w:fill="F7FAF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Entrevista clínica breve y escalas útiles cuando aporten valor.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Diagnóstico diferencial: duelo, adaptación, enfermedad médica, consumo y fármacos.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Riesgo suicida: preguntas mínimas y actuación.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Ansiedad y depresión: intervención inicial, seguimiento y criterios de respuesta.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Insomnio: higiene del sueño, terapia cognitivo-conductual y uso prudente de hipnóticos.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Benzodiacepinas: indicaciones limitadas, riesgos y dependencia.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Plan de reducción gradual, manejo de rebote y seguimiento.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Criterios de derivación a Salud Mental o Urgencias.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Producto mínimo esperado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Infografía clínica de una página, con problema de consulta, decisión inicial, manejo, criterios de alarma/derivación y bibliografía abreviada.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R1 responsable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R4 supervisor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Tutor/a AP</w:t>
            </w:r>
          </w:p>
        </w:tc>
      </w:tr>
      <w:tr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</w:tr>
    </w:tbl>
    <w:p>
      <w:r>
        <w:br w:type="page"/>
      </w:r>
    </w:p>
    <w:p>
      <w:pPr>
        <w:pStyle w:val="Heading1"/>
        <w:spacing w:after="120"/>
        <w:jc w:val="center"/>
      </w:pPr>
      <w:r>
        <w:rPr>
          <w:rFonts w:ascii="Georgia" w:hAnsi="Georgia" w:eastAsia="Georgia"/>
          <w:b w:val="0"/>
          <w:color w:val="1E2935"/>
        </w:rPr>
        <w:t>SESIÓN 10: Anticoncepción, menopausia y TRH: diagnóstico y tratamiento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Fecha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Lugar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Orientación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Producto final</w:t>
            </w:r>
          </w:p>
        </w:tc>
      </w:tr>
      <w:tr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19-03-27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confirmar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Salud de la mujer en AP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Tabla de elección terapéutica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Objetivos docentes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Ofrecer consejo anticonceptivo individualizado y seguro.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Identificar contraindicaciones, interacciones y situaciones especiales.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Diagnosticar menopausia y valorar síntomas con impacto clínico.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Seleccionar TRH o alternativas según riesgos, preferencias y seguimiento.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Subtemas a tratar</w:t>
            </w:r>
          </w:p>
        </w:tc>
      </w:tr>
      <w:tr>
        <w:tc>
          <w:tcPr>
            <w:tcW w:type="dxa" w:w="10376"/>
            <w:shd w:fill="F7FAF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Consejo anticonceptivo centrado en preferencias y seguridad.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Métodos hormonales, no hormonales y de larga duración.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Anticoncepción de urgencia y situaciones especiales.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Contraindicaciones: migraña con aura, trombosis, tabaquismo, HTA, cáncer hormonodependiente y otros riesgos.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Menopausia: diagnóstico clínico, síntomas vasomotores, genitourinarios, sueño, ánimo y salud ósea.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TRH: indicaciones, contraindicaciones, vías y seguimiento.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Alternativas no hormonales y medidas de estilo de vida.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Criterios de derivación a Ginecología.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Producto mínimo esperado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Infografía clínica de una página, con problema de consulta, decisión inicial, manejo, criterios de alarma/derivación y bibliografía abreviada.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R1 responsable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R4 supervisor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Tutor/a AP</w:t>
            </w:r>
          </w:p>
        </w:tc>
      </w:tr>
      <w:tr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</w:tr>
    </w:tbl>
    <w:p>
      <w:r>
        <w:br w:type="page"/>
      </w:r>
    </w:p>
    <w:p>
      <w:pPr>
        <w:pStyle w:val="Heading1"/>
        <w:spacing w:after="120"/>
        <w:jc w:val="center"/>
      </w:pPr>
      <w:r>
        <w:rPr>
          <w:rFonts w:ascii="Georgia" w:hAnsi="Georgia" w:eastAsia="Georgia"/>
          <w:b w:val="0"/>
          <w:color w:val="1E2935"/>
        </w:rPr>
        <w:t>SESIÓN 11: Manejo del dolor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Fecha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Lugar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Orientación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Producto final</w:t>
            </w:r>
          </w:p>
        </w:tc>
      </w:tr>
      <w:tr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09-04-27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confirmar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Síntoma transversal, seguridad e iatrogenia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Escalera analgésica práctica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Objetivos docentes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Caracterizar el tipo de dolor para elegir tratamiento.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Usar analgésicos con seguridad según edad, comorbilidad y riesgo.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Evitar cronificación, duplicidades y uso inadecuado de opioides.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Reconocer banderas rojas y necesidad de derivación.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Subtemas a tratar</w:t>
            </w:r>
          </w:p>
        </w:tc>
      </w:tr>
      <w:tr>
        <w:tc>
          <w:tcPr>
            <w:tcW w:type="dxa" w:w="10376"/>
            <w:shd w:fill="F7FAF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Dolor agudo, crónico, nociceptivo, neuropático, inflamatorio y mixto.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Historia clínica orientada: intensidad, funcionalidad, sueño, ánimo y banderas rojas.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Paracetamol, AINE, metamizol, coadyuvantes y tratamientos tópicos.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Opioides: indicaciones limitadas, seguimiento, efectos adversos y retirada.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Dolor neuropático: sospecha y opciones terapéuticas.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Intervenciones no farmacológicas y rehabilitación.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Dolor en paciente frágil, anticoagulado, renal o plurimedicado.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Criterios de imagen, derivación o urgencias.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Producto mínimo esperado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Infografía clínica de una página, con problema de consulta, decisión inicial, manejo, criterios de alarma/derivación y bibliografía abreviada.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R1 responsable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R4 supervisor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Tutor/a AP</w:t>
            </w:r>
          </w:p>
        </w:tc>
      </w:tr>
      <w:tr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</w:tr>
    </w:tbl>
    <w:p>
      <w:r>
        <w:br w:type="page"/>
      </w:r>
    </w:p>
    <w:p>
      <w:pPr>
        <w:pStyle w:val="Heading1"/>
        <w:spacing w:after="120"/>
        <w:jc w:val="center"/>
      </w:pPr>
      <w:r>
        <w:rPr>
          <w:rFonts w:ascii="Georgia" w:hAnsi="Georgia" w:eastAsia="Georgia"/>
          <w:b w:val="0"/>
          <w:color w:val="1E2935"/>
        </w:rPr>
        <w:t>SESIÓN 12: Atención integral del adulto mayor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Fecha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Lugar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Orientación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Producto final</w:t>
            </w:r>
          </w:p>
        </w:tc>
      </w:tr>
      <w:tr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30-04-27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confirmar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Geriatría AP, fragilidad y continuidad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Checklist geriátrico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Objetivos docentes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Detectar fragilidad, deterioro funcional y problemas sociales relevantes.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Revisar objetivos terapéuticos y adecuación de medicación.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Prevenir caídas, deterioro nutricional y descompensaciones.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Coordinar seguimiento con enfermería, familia y recursos comunitarios.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Subtemas a tratar</w:t>
            </w:r>
          </w:p>
        </w:tc>
      </w:tr>
      <w:tr>
        <w:tc>
          <w:tcPr>
            <w:tcW w:type="dxa" w:w="10376"/>
            <w:shd w:fill="F7FAF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Valoración geriátrica breve aplicable en AP.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Fragilidad, sarcopenia, caídas y pérdida funcional.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Deterioro cognitivo, delirium, depresión y sobrecarga del cuidador.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Polifarmacia, deprescripción y adecuación terapéutica.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Nutrición, vacunas, actividad física y prevención de dependencia.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Plan de cuidados, atención domiciliaria y voluntades anticipadas cuando proceda.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Coordinación sociosanitaria y recursos comunitarios.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Criterios de derivación a Geriatría, Urgencias o Trabajo Social.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Producto mínimo esperado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Infografía clínica de una página, con problema de consulta, decisión inicial, manejo, criterios de alarma/derivación y bibliografía abreviada.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R1 responsable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R4 supervisor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Tutor/a AP</w:t>
            </w:r>
          </w:p>
        </w:tc>
      </w:tr>
      <w:tr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</w:tr>
    </w:tbl>
    <w:p>
      <w:r>
        <w:br w:type="page"/>
      </w:r>
    </w:p>
    <w:p>
      <w:pPr>
        <w:pStyle w:val="Heading1"/>
        <w:spacing w:after="120"/>
        <w:jc w:val="center"/>
      </w:pPr>
      <w:r>
        <w:rPr>
          <w:rFonts w:ascii="Georgia" w:hAnsi="Georgia" w:eastAsia="Georgia"/>
          <w:b w:val="0"/>
          <w:color w:val="1E2935"/>
        </w:rPr>
        <w:t>SESIÓN 13: Jornada final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Fecha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Lugar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Orientación</w:t>
            </w:r>
          </w:p>
        </w:tc>
        <w:tc>
          <w:tcPr>
            <w:tcW w:type="dxa" w:w="2594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Producto final</w:t>
            </w:r>
          </w:p>
        </w:tc>
      </w:tr>
      <w:tr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14-05-27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Sala de Actos D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Síntesis, transferencia y banco común de materiales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Banco final de infografías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Objetivos docentes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Integrar los contenidos trabajados durante el curso.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Revisar críticamente las infografías y algoritmos generados.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Seleccionar materiales útiles para consulta y docencia.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6"/>
              </w:rPr>
              <w:t>Definir mejoras para futuras ediciones de las JAP.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Subtemas a tratar</w:t>
            </w:r>
          </w:p>
        </w:tc>
      </w:tr>
      <w:tr>
        <w:tc>
          <w:tcPr>
            <w:tcW w:type="dxa" w:w="10376"/>
            <w:shd w:fill="F7FAF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/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Presentación breve de productos finales por sesión.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Revisión de utilidad clínica, claridad visual y aplicabilidad.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Casos integradores de Atención Primaria.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Propuestas temáticas: uso racional del medicamento en geriatría con criterios START-STOPP y manejo de la úlcera crónica.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Selección de materiales para repositorio docente.</w:t>
            </w:r>
          </w:p>
          <w:p>
            <w:pPr>
              <w:pStyle w:val="ListBullet"/>
              <w:spacing w:after="30"/>
              <w:ind w:left="255" w:hanging="113"/>
            </w:pPr>
            <w:r>
              <w:rPr>
                <w:rFonts w:ascii="Georgia" w:hAnsi="Georgia" w:eastAsia="Georgia"/>
                <w:color w:val="1E2935"/>
                <w:sz w:val="15"/>
              </w:rPr>
              <w:t>Cierre y evaluación del programa.</w:t>
            </w:r>
          </w:p>
        </w:tc>
      </w:tr>
      <w:tr>
        <w:tc>
          <w:tcPr>
            <w:tcW w:type="dxa" w:w="10376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6"/>
              </w:rPr>
              <w:t>Producto mínimo esperado</w:t>
            </w:r>
          </w:p>
        </w:tc>
      </w:tr>
      <w:tr>
        <w:tc>
          <w:tcPr>
            <w:tcW w:type="dxa" w:w="10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/>
            <w:r>
              <w:rPr>
                <w:rFonts w:ascii="Georgia" w:hAnsi="Georgia" w:eastAsia="Georgia"/>
                <w:b w:val="0"/>
                <w:color w:val="1E2935"/>
                <w:sz w:val="16"/>
              </w:rPr>
              <w:t>Banco final de infografías y algoritmos revisados, con selección de materiales de mayor utilidad para consulta y docencia.</w:t>
            </w:r>
          </w:p>
        </w:tc>
      </w:tr>
    </w:tbl>
    <w:p>
      <w:pPr>
        <w:spacing w:after="60"/>
      </w:pPr>
      <w:r>
        <w:rPr>
          <w:rFonts w:ascii="Georgia" w:hAnsi="Georgia" w:eastAsia="Georgia"/>
          <w:b w:val="0"/>
          <w:color w:val="1E2935"/>
          <w:sz w:val="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R1 responsable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R4 supervisor</w:t>
            </w:r>
          </w:p>
        </w:tc>
        <w:tc>
          <w:tcPr>
            <w:tcW w:type="dxa" w:w="3459"/>
            <w:shd w:fill="D9E5F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/>
                <w:color w:val="1E2935"/>
                <w:sz w:val="15"/>
              </w:rPr>
              <w:t>Tutor/a AP</w:t>
            </w:r>
          </w:p>
        </w:tc>
      </w:tr>
      <w:tr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  <w:tc>
          <w:tcPr>
            <w:tcW w:type="dxa" w:w="34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Georgia" w:hAnsi="Georgia" w:eastAsia="Georgia"/>
                <w:b w:val="0"/>
                <w:color w:val="1E2935"/>
                <w:sz w:val="15"/>
              </w:rPr>
              <w:t>Por asignar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Georgia" w:hAnsi="Georgia" w:eastAsia="Georgia"/>
        <w:color w:val="4B5563"/>
        <w:sz w:val="15"/>
      </w:rPr>
      <w:t>Curso 2026-2027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59200" cy="259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pple-touch-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200" cy="25920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Georgia" w:hAnsi="Georgia" w:eastAsia="Georgia"/>
        <w:b/>
        <w:color w:val="1E2935"/>
        <w:sz w:val="16"/>
      </w:rPr>
      <w:t>Jornadas de Actualización en Atención Primaria (JAP)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Georgia"/>
      <w:color w:val="1E2935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1E29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1E293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b/>
      <w:color w:val="1E29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Jornadas de Actualización en Atención Primaria (JAP) 2026-2027</dc:title>
  <dc:subject>Programa docente JAP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