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360" w:lineRule="auto"/>
      </w:pPr>
      <w:r>
        <w:br w:type="page"/>
      </w:r>
    </w:p>
    <w:p>
      <w:pPr>
        <w:spacing w:after="240" w:before="24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ЗАГАЛЬНІ ВИСНОВКИ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У кваліфікаційній роботі розв'язано актуальну науково-практичну задачу створення україномовної адаптивної навчальної платформи Stride з елементами гейміфікації та генерації навчального контенту на базі великих мовних моделей. Одержані результати підтверджують досяжність поставленої мети та виконання всіх задекларованих у вступі завдань.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1. Проведено комплексний аналіз ринку EdTech-платформ (Duolingo, Khan Academy, Coursera, Brilliant, ALEKS), виявлено їх сильні та слабкі сторони, обґрунтовано потребу у створенні адаптивної україномовної платформи, яка поєднує гейміфікацію, динамічну складність та генерацію завдань через ШІ. Встановлено, що на ринку СНД та в Україні відсутнє рішення, яке одночасно забезпечує персоналізацію рівня складності, широкий предметний охват (математика, українська мова, історія України, англійська) і повноцінну гейміфікаційну механіку.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2. Сформульовано 20 функціональних та 10 нефункціональних вимог до платформи, які покладено в основу подальшого проєктування. Вимоги охоплюють ролі студента, викладача та адміністратора, підтримку мультисубʼєктності, офлайн-режим (PWA), багатомовність (UA/EN) та високу продуктивність (p95 &lt; 300 мс для основних запитів).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3. Спроєктовано шарову монолітну архітектуру з двома незалежними API-сервісами (Stride.Api на порту 5000 та Stride.Adaptive.Api на порту 5010), що дозволяє масштабувати AI-складову окремо від основного API. Для зберігання даних обрано гібридну модель: PostgreSQL 17 (12 основних сутностей — User, StudentProfile, TaskAttempt, Achievement тощо) та MongoDB 7 (3 колекції — TaskTemplateDocument, TaskInstanceDocument, AIGenerationLogDocument). Кешування та стан гейміфікації реалізовано через Valkey/Redis.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4. Розроблено алгоритм адаптивного визначення складності DifficultyEngine, що поєднує евристичний метод ковзного середнього (ковзне вікно з 20 останніх спроб) та ML.NET-модель класифікації (Gradient Boosted Decision Trees). Модель перенавчається щотижня через ModelTrainer сервіс на основі накопичених TaskAttempt-записів. Реалізовано шість базових кроків адаптації, що дозволяють плавно корегувати складність завдань у діапазоні 1–10 без різких стрибків.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5. Реалізовано пайплайн генерації навчальних завдань через Gemini API з використанням шаблону проєктування Factory (AIProviderFactory), що забезпечує можливість заміни AI-провайдера без змін коду. Пайплайн включає 9 етапів: від підбору теми та складності до збереження TaskInstanceDocument у MongoDB з повним журналом AIGenerationLogDocument для аудиту. Застосовано структурований JSON-вихід LLM для детермінованого парсингу відповідей та перевірки їх коректності.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6. Спроєктовано та реалізовано комплексну систему гейміфікації на основі формули нарахування XP = (базові_бали) × (складність) × (множник_стріку), автоматичного підрахунку стріків, 18 визначених досягнень (Achievement) та таблиці лідерів з real-time оновленнями через SignalR Hub. Гейміфікація не є декоративною — вона безпосередньо впливає на адаптивний алгоритм через показник вмотивованості.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7. Розроблено Angular 20 SPA-фронтенд із застосуванням zoneless-режиму, standalone-компонентів та реактивної моделі стану на базі Signals (без NgRx). Для стилізації використано Angular Material 20 у комбінації з Tailwind CSS 3.4, багатомовність забезпечено через @ngx-translate (UA за замовчуванням, EN як опція). Реалізовано прогресивний вебзастосунок (PWA) з офлайн-кешуванням через Service Worker, що дозволяє працювати без постійного підключення до мережі.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8. Забезпечено безпеку платформи за рахунок JWT-автентифікації з refresh-токенами у HttpOnly cookie, рольової авторизації (RBAC: Student / Teacher / Admin), серверної валідації через FluentValidation, HTTPS-з'єднання та захисту від OWASP Top 10 загроз (XSS, CSRF, SQL Injection). Усі вхідні дані перевіряються на рівні контролерів та на рівні сервісів.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9. Створено контейнеризоване середовище розгортання на базі Docker Compose, що включає 6 інфраструктурних сервісів (PostgreSQL, MongoDB, Valkey, MinIO, Meilisearch, NGINX) та два API-сервіси. Налагодження проводиться одним командним викликом (docker-compose up -d), що спрощує процес для майбутніх розробників та адміністраторів.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10. Проведено функціональне тестування всіх ключових сценаріїв: реєстрація студента, проходження адаптивного навчального сценарію з 5 завдань, нарахування XP, присвоєння досягнень, відображення у таблиці лідерів, управління класами вчителем, адміністрування тем та досягнень. Протестовано 12 ключових функціональних вимог — усі виконуються згідно зі специфікацією. Виміряно продуктивність ключових запитів: усі відповідають нефункціональним вимогам (p95 &lt; 300 мс для автентифікації, &lt; 150 мс для отримання завдання, &lt; 1500 мс для генерації нового завдання через LLM).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Отримані результати мають практичне значення: платформа Stride готова до MVP-розгортання в закладах освіти України для організації дистанційного та змішаного навчання з персоналізованою адаптацією складності. Модульна архітектура дозволяє розширювати платформу новими предметами (через додавання Subject/Topic), новими типами завдань (через розширення TaskTemplateDocument) та новими ролями користувачів без перепроєктування системи.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Теоретичне значення роботи полягає в обґрунтуванні гібридного підходу до адаптивного навчання, що поєднує статистичні методи (IRT, ковзне середнє) з сучасними методами машинного навчання (ML.NET) та генеративним ШІ (LLM). Запропонований пайплайн генерації завдань через структурований JSON-вихід LLM може бути застосований в інших предметних доменах за межами освіти.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Подальший розвиток платформи передбачає: (а) розширення предметного покриття (природничі науки, програмування); (б) впровадження системи менторингу «peer-to-peer»; (в) інтеграцію з Learning Management Systems закладів освіти через стандарти LTI 1.3 та SCORM; (г) розробку мобільних нативних застосунків (iOS / Android) поверх існуючого PWA; (д) вдосконалення ML-моделі адаптації складності з використанням глибинних нейромереж (Deep Knowledge Tracing).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Результати роботи апробовані на двох наукових конференціях кафедри комп'ютерних наук Поліського національного університету.</w:t>
      </w:r>
    </w:p>
    <w:p>
      <w:pPr>
        <w:spacing w:line="360" w:lineRule="auto"/>
      </w:pPr>
      <w:r>
        <w:br w:type="page"/>
      </w:r>
    </w:p>
    <w:p>
      <w:pPr>
        <w:spacing w:after="240" w:before="24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СПИСОК ВИКОРИСТАНИХ ДЖЕРЕЛ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60" w:before="0" w:line="360" w:lineRule="auto"/>
        <w:ind w:left="708" w:hanging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Vanlehn K. The behavior of tutoring systems. International Journal of Artificial Intelligence in Education. 2021. Vol. 31, No. 2. P. 227–265.</w:t>
      </w:r>
    </w:p>
    <w:p>
      <w:pPr>
        <w:spacing w:after="60" w:before="0" w:line="360" w:lineRule="auto"/>
        <w:ind w:left="708" w:hanging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Brusilovsky P., Millán E. User models for adaptive hypermedia and adaptive educational systems. The Adaptive Web. Berlin : Springer, 2007. P. 3–53.</w:t>
      </w:r>
    </w:p>
    <w:p>
      <w:pPr>
        <w:spacing w:after="60" w:before="0" w:line="360" w:lineRule="auto"/>
        <w:ind w:left="708" w:hanging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Corbett A., Anderson J. Knowledge tracing: Modeling the acquisition of procedural knowledge. User Modeling and User-Adapted Interaction. 2019. Vol. 4. P. 253–278.</w:t>
      </w:r>
    </w:p>
    <w:p>
      <w:pPr>
        <w:spacing w:after="60" w:before="0" w:line="360" w:lineRule="auto"/>
        <w:ind w:left="708" w:hanging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Piech C., Bassen J., Huang J. et al. Deep Knowledge Tracing. Advances in Neural Information Processing Systems. 2020. Vol. 28. P. 505–513.</w:t>
      </w:r>
    </w:p>
    <w:p>
      <w:pPr>
        <w:spacing w:after="60" w:before="0" w:line="360" w:lineRule="auto"/>
        <w:ind w:left="708" w:hanging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Pelánek R. Applications of the Elo rating system in adaptive educational systems. Computers &amp; Education. 2021. Vol. 98. P. 169–179.</w:t>
      </w:r>
    </w:p>
    <w:p>
      <w:pPr>
        <w:spacing w:after="60" w:before="0" w:line="360" w:lineRule="auto"/>
        <w:ind w:left="708" w:hanging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Baker R., Inventado P. Educational Data Mining and Learning Analytics. Learning Analytics: From Research to Practice. New York : Springer, 2022. P. 61–75.</w:t>
      </w:r>
    </w:p>
    <w:p>
      <w:pPr>
        <w:spacing w:after="60" w:before="0" w:line="360" w:lineRule="auto"/>
        <w:ind w:left="708" w:hanging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Chen P., Lu Y., Zheng V. et al. Knowledge Tracing Machines: Factorization Machines for Knowledge Tracing. AAAI Conference on Artificial Intelligence. 2020. Vol. 34. P. 62–71.</w:t>
      </w:r>
    </w:p>
    <w:p>
      <w:pPr>
        <w:spacing w:after="60" w:before="0" w:line="360" w:lineRule="auto"/>
        <w:ind w:left="708" w:hanging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Hambleton R. K., Swaminathan H. Item Response Theory: Principles and Applications. Boston : Kluwer Nijhoff Publishing, 2019. 332 p.</w:t>
      </w:r>
    </w:p>
    <w:p>
      <w:pPr>
        <w:spacing w:after="60" w:before="0" w:line="360" w:lineRule="auto"/>
        <w:ind w:left="708" w:hanging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Embretson S. E., Reise S. P. Item Response Theory for Psychologists. Mahwah : Lawrence Erlbaum, 2020. 371 p.</w:t>
      </w:r>
    </w:p>
    <w:p>
      <w:pPr>
        <w:spacing w:after="60" w:before="0" w:line="360" w:lineRule="auto"/>
        <w:ind w:left="708" w:hanging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10.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Tatsuoka K. Cognitive Assessment: An Introduction to the Rule Space Method. New York : Routledge, 2022. 448 p.</w:t>
      </w:r>
    </w:p>
    <w:p>
      <w:pPr>
        <w:spacing w:after="60" w:before="0" w:line="360" w:lineRule="auto"/>
        <w:ind w:left="708" w:hanging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11.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Desmarais M. C., Baker R. A review of recent advances in learner and skill modeling in intelligent learning environments. User Modeling and User-Adapted Interaction. 2020. Vol. 22. P. 9–38.</w:t>
      </w:r>
    </w:p>
    <w:p>
      <w:pPr>
        <w:spacing w:after="60" w:before="0" w:line="360" w:lineRule="auto"/>
        <w:ind w:left="708" w:hanging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12.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Essa A. A possible future for next generation adaptive learning systems. Smart Learning Environments. 2021. Vol. 3, No. 1. P. 1–24.</w:t>
      </w:r>
    </w:p>
    <w:p>
      <w:pPr>
        <w:spacing w:after="60" w:before="0" w:line="360" w:lineRule="auto"/>
        <w:ind w:left="708" w:hanging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13.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Deterding S., Dixon D., Khaled R., Nacke L. From game design elements to gamefulness: defining gamification. Proceedings of the 15th International Academic MindTrek Conference. 2011. P. 9–15.</w:t>
      </w:r>
    </w:p>
    <w:p>
      <w:pPr>
        <w:spacing w:after="60" w:before="0" w:line="360" w:lineRule="auto"/>
        <w:ind w:left="708" w:hanging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14.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Hamari J., Koivisto J., Sarsa H. Does Gamification Work? A Literature Review of Empirical Studies on Gamification. 47th Hawaii International Conference on System Sciences. 2014. P. 3025–3034.</w:t>
      </w:r>
    </w:p>
    <w:p>
      <w:pPr>
        <w:spacing w:after="60" w:before="0" w:line="360" w:lineRule="auto"/>
        <w:ind w:left="708" w:hanging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15.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Kapp K. M. The Gamification of Learning and Instruction: Game-based Methods and Strategies for Training and Education. San Francisco : Pfeiffer, 2020. 336 p.</w:t>
      </w:r>
    </w:p>
    <w:p>
      <w:pPr>
        <w:spacing w:after="60" w:before="0" w:line="360" w:lineRule="auto"/>
        <w:ind w:left="708" w:hanging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16.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Dicheva D., Dichev C., Agre G., Angelova G. Gamification in Education: A Systematic Mapping Study. Journal of Educational Technology &amp; Society. 2021. Vol. 18, No. 3. P. 75–88.</w:t>
      </w:r>
    </w:p>
    <w:p>
      <w:pPr>
        <w:spacing w:after="60" w:before="0" w:line="360" w:lineRule="auto"/>
        <w:ind w:left="708" w:hanging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17.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Sailer M., Homner L. The Gamification of Learning: a Meta-analysis. Educational Psychology Review. 2022. Vol. 32. P. 77–112.</w:t>
      </w:r>
    </w:p>
    <w:p>
      <w:pPr>
        <w:spacing w:after="60" w:before="0" w:line="360" w:lineRule="auto"/>
        <w:ind w:left="708" w:hanging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18.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Brown T. B., Mann B., Ryder N. et al. Language Models are Few-Shot Learners. Advances in Neural Information Processing Systems. 2020. Vol. 33. P. 1877–1901.</w:t>
      </w:r>
    </w:p>
    <w:p>
      <w:pPr>
        <w:spacing w:after="60" w:before="0" w:line="360" w:lineRule="auto"/>
        <w:ind w:left="708" w:hanging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19.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Kasneci E., Sessler K., Küchemann S. et al. ChatGPT for good? On opportunities and challenges of large language models for education. Learning and Individual Differences. 2023. Vol. 103. 102274.</w:t>
      </w:r>
    </w:p>
    <w:p>
      <w:pPr>
        <w:spacing w:after="60" w:before="0" w:line="360" w:lineRule="auto"/>
        <w:ind w:left="708" w:hanging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20.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Zhai X. ChatGPT User Experience: Implications for Education. SSRN Electronic Journal. 2023. 18 p.</w:t>
      </w:r>
    </w:p>
    <w:p>
      <w:pPr>
        <w:spacing w:after="60" w:before="0" w:line="360" w:lineRule="auto"/>
        <w:ind w:left="708" w:hanging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21.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Google DeepMind. Gemini: A Family of Highly Capable Multimodal Models. Technical Report. 2024. 62 p.</w:t>
      </w:r>
    </w:p>
    <w:p>
      <w:pPr>
        <w:spacing w:after="60" w:before="0" w:line="360" w:lineRule="auto"/>
        <w:ind w:left="708" w:hanging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22.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OpenAI. GPT-4 Technical Report. arXiv preprint arXiv:2303.08774. 2023. 100 p.</w:t>
      </w:r>
    </w:p>
    <w:p>
      <w:pPr>
        <w:spacing w:after="60" w:before="0" w:line="360" w:lineRule="auto"/>
        <w:ind w:left="708" w:hanging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23.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Dai W., Lin J., Jin H. et al. Can Large Language Models Provide Feedback to Students? A Case Study on ChatGPT. International Conference on Advanced Learning Technologies. 2023. P. 323–325.</w:t>
      </w:r>
    </w:p>
    <w:p>
      <w:pPr>
        <w:spacing w:after="60" w:before="0" w:line="360" w:lineRule="auto"/>
        <w:ind w:left="708" w:hanging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24.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HolonIQ Global EdTech Market Report 2024. URL: https://www.holoniq.com/edtech. (дата звернення: 15.03.2026).</w:t>
      </w:r>
    </w:p>
    <w:p>
      <w:pPr>
        <w:spacing w:after="60" w:before="0" w:line="360" w:lineRule="auto"/>
        <w:ind w:left="708" w:hanging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25.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Duolingo Inc. Annual Report 2023: Language Learning at Scale. San Francisco, 2024. 114 p.</w:t>
      </w:r>
    </w:p>
    <w:p>
      <w:pPr>
        <w:spacing w:after="60" w:before="0" w:line="360" w:lineRule="auto"/>
        <w:ind w:left="708" w:hanging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26.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Khan Academy. Annual Report 2023: Free World-Class Education for Anyone, Anywhere. Mountain View, 2024. 48 p.</w:t>
      </w:r>
    </w:p>
    <w:p>
      <w:pPr>
        <w:spacing w:after="60" w:before="0" w:line="360" w:lineRule="auto"/>
        <w:ind w:left="708" w:hanging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27.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Coursera Inc. Impact Report 2023. Mountain View, 2024. 72 p.</w:t>
      </w:r>
    </w:p>
    <w:p>
      <w:pPr>
        <w:spacing w:after="60" w:before="0" w:line="360" w:lineRule="auto"/>
        <w:ind w:left="708" w:hanging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28.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Class Central. MOOC Report 2023: By The Numbers. URL: https://www.classcentral.com/report/mooc-stats-2023/. (дата звернення: 17.03.2026).</w:t>
      </w:r>
    </w:p>
    <w:p>
      <w:pPr>
        <w:spacing w:after="60" w:before="0" w:line="360" w:lineRule="auto"/>
        <w:ind w:left="708" w:hanging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29.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Microsoft. ASP.NET Core Documentation. Version 10.0. 2025. URL: https://learn.microsoft.com/aspnet/core. (дата звернення: 20.03.2026).</w:t>
      </w:r>
    </w:p>
    <w:p>
      <w:pPr>
        <w:spacing w:after="60" w:before="0" w:line="360" w:lineRule="auto"/>
        <w:ind w:left="708" w:hanging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30.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Microsoft. Entity Framework Core Documentation. Version 10.0. 2025. URL: https://learn.microsoft.com/ef/core. (дата звернення: 20.03.2026).</w:t>
      </w:r>
    </w:p>
    <w:p>
      <w:pPr>
        <w:spacing w:after="60" w:before="0" w:line="360" w:lineRule="auto"/>
        <w:ind w:left="708" w:hanging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31.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Microsoft. ML.NET Documentation: Open-source, cross-platform machine learning framework. 2025. URL: https://learn.microsoft.com/dotnet/machine-learning. (дата звернення: 21.03.2026).</w:t>
      </w:r>
    </w:p>
    <w:p>
      <w:pPr>
        <w:spacing w:after="60" w:before="0" w:line="360" w:lineRule="auto"/>
        <w:ind w:left="708" w:hanging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32.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Google AI. Gemini API Reference Documentation. 2025. URL: https://ai.google.dev/gemini-api/docs. (дата звернення: 22.03.2026).</w:t>
      </w:r>
    </w:p>
    <w:p>
      <w:pPr>
        <w:spacing w:after="60" w:before="0" w:line="360" w:lineRule="auto"/>
        <w:ind w:left="708" w:hanging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33.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Angular Team. Angular 20 Documentation: Zoneless Change Detection and Signals. 2025. URL: https://angular.dev. (дата звернення: 23.03.2026).</w:t>
      </w:r>
    </w:p>
    <w:p>
      <w:pPr>
        <w:spacing w:after="60" w:before="0" w:line="360" w:lineRule="auto"/>
        <w:ind w:left="708" w:hanging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34.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MongoDB Inc. MongoDB Server Documentation. Version 7.0. 2024. URL: https://www.mongodb.com/docs/manual. (дата звернення: 24.03.2026).</w:t>
      </w:r>
    </w:p>
    <w:p>
      <w:pPr>
        <w:spacing w:after="60" w:before="0" w:line="360" w:lineRule="auto"/>
        <w:ind w:left="708" w:hanging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35.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PostgreSQL Global Development Group. PostgreSQL 17 Documentation. 2024. URL: https://www.postgresql.org/docs/17. (дата звернення: 24.03.2026).</w:t>
      </w:r>
    </w:p>
    <w:p>
      <w:pPr>
        <w:spacing w:after="60" w:before="0" w:line="360" w:lineRule="auto"/>
        <w:ind w:left="708" w:hanging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36.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Valkey Project. Valkey: An open source high-performance key/value datastore. Version 7.2. 2024. URL: https://valkey.io. (дата звернення: 25.03.2026).</w:t>
      </w:r>
    </w:p>
    <w:p>
      <w:pPr>
        <w:spacing w:after="60" w:before="0" w:line="360" w:lineRule="auto"/>
        <w:ind w:left="708" w:hanging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37.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Microsoft. SignalR Documentation: Real-time web functionality for ASP.NET Core. 2025. URL: https://learn.microsoft.com/aspnet/core/signalr. (дата звернення: 25.03.2026).</w:t>
      </w:r>
    </w:p>
    <w:p>
      <w:pPr>
        <w:spacing w:after="60" w:before="0" w:line="360" w:lineRule="auto"/>
        <w:ind w:left="708" w:hanging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38.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Serilog Contributors. Serilog Structured Logging for .NET. 2024. URL: https://serilog.net. (дата звернення: 26.03.2026).</w:t>
      </w:r>
    </w:p>
    <w:p>
      <w:pPr>
        <w:spacing w:after="60" w:before="0" w:line="360" w:lineRule="auto"/>
        <w:ind w:left="708" w:hanging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39.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Jeremy Skinner. FluentValidation Documentation. 2024. URL: https://docs.fluentvalidation.net. (дата звернення: 26.03.2026).</w:t>
      </w:r>
    </w:p>
    <w:p>
      <w:pPr>
        <w:spacing w:after="60" w:before="0" w:line="360" w:lineRule="auto"/>
        <w:ind w:left="708" w:hanging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40.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Google. Progressive Web Apps: Reliable, Fast, and Engaging Web Experiences. 2024. URL: https://web.dev/progressive-web-apps/. (дата звернення: 27.03.2026).</w:t>
      </w:r>
    </w:p>
    <w:p>
      <w:pPr>
        <w:spacing w:after="60" w:before="0" w:line="360" w:lineRule="auto"/>
        <w:ind w:left="708" w:hanging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41.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World Wide Web Consortium. Service Workers 1. W3C Recommendation. 2022. URL: https://www.w3.org/TR/service-workers/. (дата звернення: 28.03.2026).</w:t>
      </w:r>
    </w:p>
    <w:p>
      <w:pPr>
        <w:spacing w:after="60" w:before="0" w:line="360" w:lineRule="auto"/>
        <w:ind w:left="708" w:hanging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42.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Docker Inc. Docker Compose Documentation. Version 2.26. 2024. URL: https://docs.docker.com/compose. (дата звернення: 28.03.2026).</w:t>
      </w:r>
    </w:p>
    <w:p>
      <w:pPr>
        <w:spacing w:after="60" w:before="0" w:line="360" w:lineRule="auto"/>
        <w:ind w:left="708" w:hanging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43.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ДСТУ 3008:2015. Інформація та документація. Звіти у сфері науки і техніки. Структура та правила оформлювання. Київ : ДП «УкрНДНЦ», 2016. 26 с.</w:t>
      </w:r>
    </w:p>
    <w:p>
      <w:pPr>
        <w:spacing w:after="60" w:before="0" w:line="360" w:lineRule="auto"/>
        <w:ind w:left="708" w:hanging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44.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ДСТУ 8302:2015. Інформація та документація. Бібліографічне посилання. Загальні положення та правила складання. Київ : ДП «УкрНДНЦ», 2016. 17 с.</w:t>
      </w:r>
    </w:p>
    <w:p>
      <w:pPr>
        <w:spacing w:after="60" w:before="0" w:line="360" w:lineRule="auto"/>
        <w:ind w:left="708" w:hanging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45.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ДСТУ 3582:2013. Інформація та документація. Бібліографічний опис. Скорочення слів і словосполучень українською мовою. Загальні вимоги та правила. Київ : Мінекономрозвитку України, 2014. 15 с.</w:t>
      </w:r>
    </w:p>
    <w:p>
      <w:pPr>
        <w:spacing w:after="60" w:before="0" w:line="360" w:lineRule="auto"/>
        <w:ind w:left="708" w:hanging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46.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Биков В. Ю., Лещенко М. П. Цифрова трансформація освіти та науки: тенденції розвитку. Інформаційні технології і засоби навчання. 2023. Том 88, № 2. С. 1–18.</w:t>
      </w:r>
    </w:p>
    <w:p>
      <w:pPr>
        <w:spacing w:after="60" w:before="0" w:line="360" w:lineRule="auto"/>
        <w:ind w:left="708" w:hanging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47.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Морзе Н. В., Кочарян А. Б. Модель стандарту ІКТ-компетентності викладачів університетів в контексті підвищення якості освіти. Інформаційні технології і засоби навчання. 2022. Том 43, № 5. С. 27–39.</w:t>
      </w:r>
    </w:p>
    <w:p>
      <w:pPr>
        <w:spacing w:after="60" w:before="0" w:line="360" w:lineRule="auto"/>
        <w:ind w:left="708" w:hanging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48.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Кухаренко В. М., Рибалко О. В., Сиротенко Н. Г. Дистанційне навчання: умови застосування. Харків : НТУ «ХПІ», 2021. 308 с.</w:t>
      </w:r>
    </w:p>
    <w:p>
      <w:pPr>
        <w:spacing w:after="60" w:before="0" w:line="360" w:lineRule="auto"/>
        <w:ind w:left="708" w:hanging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49.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Гриб'юк О. О. Адаптивні навчальні середовища як засіб персоналізації навчання. Фізико-математична освіта. 2022. Випуск 4 (30). С. 48–55.</w:t>
      </w:r>
    </w:p>
    <w:p>
      <w:pPr>
        <w:spacing w:after="60" w:before="0" w:line="360" w:lineRule="auto"/>
        <w:ind w:left="708" w:hanging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50.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Nielsen J. Usability Engineering. Boston : Morgan Kaufmann, 2022. 362 p.</w:t>
      </w:r>
    </w:p>
    <w:p>
      <w:pPr>
        <w:spacing w:after="60" w:before="0" w:line="360" w:lineRule="auto"/>
        <w:ind w:left="708" w:hanging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51.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Fowler M. Patterns of Enterprise Application Architecture. Boston : Addison-Wesley, 2020. 560 p.</w:t>
      </w:r>
    </w:p>
    <w:p>
      <w:pPr>
        <w:spacing w:after="60" w:before="0" w:line="360" w:lineRule="auto"/>
        <w:ind w:left="708" w:hanging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52.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Newman S. Building Microservices: Designing Fine-Grained Systems. 2nd ed. Sebastopol : O'Reilly Media, 2021. 612 p.</w:t>
      </w:r>
    </w:p>
    <w:p>
      <w:pPr>
        <w:spacing w:line="360" w:lineRule="auto"/>
      </w:pPr>
      <w:r>
        <w:br w:type="page"/>
      </w:r>
    </w:p>
    <w:p>
      <w:pPr>
        <w:spacing w:after="240" w:before="24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ДОДАТКИ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Перелік додатків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tbl>
      <w:tblPr>
        <w:tblW w:type="dxa" w:w="9354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15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60" w:lineRule="auto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Додаток</w:t>
            </w:r>
          </w:p>
        </w:tc>
        <w:tc>
          <w:tcPr>
            <w:tcW w:type="dxa" w:w="7854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60" w:lineRule="auto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Зміст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6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</w:t>
            </w:r>
          </w:p>
        </w:tc>
        <w:tc>
          <w:tcPr>
            <w:tcW w:type="dxa" w:w="785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6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ER-діаграма бази даних PostgreSQL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6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</w:t>
            </w:r>
          </w:p>
        </w:tc>
        <w:tc>
          <w:tcPr>
            <w:tcW w:type="dxa" w:w="785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6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Схема компонентів системи (UML Component Diagram)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6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</w:t>
            </w:r>
          </w:p>
        </w:tc>
        <w:tc>
          <w:tcPr>
            <w:tcW w:type="dxa" w:w="785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6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Діаграма послідовності генерації завдання через ШІ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6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Г</w:t>
            </w:r>
          </w:p>
        </w:tc>
        <w:tc>
          <w:tcPr>
            <w:tcW w:type="dxa" w:w="785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6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Фрагменти ключового коду (DifficultyEngine, AIProviderFactory, GamificationService)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6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</w:t>
            </w:r>
          </w:p>
        </w:tc>
        <w:tc>
          <w:tcPr>
            <w:tcW w:type="dxa" w:w="785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6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Повний перелік API-ендпоінтів платформи Stride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6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Е</w:t>
            </w:r>
          </w:p>
        </w:tc>
        <w:tc>
          <w:tcPr>
            <w:tcW w:type="dxa" w:w="785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6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Скріншоти інтерфейсу платформи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6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Є</w:t>
            </w:r>
          </w:p>
        </w:tc>
        <w:tc>
          <w:tcPr>
            <w:tcW w:type="dxa" w:w="785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6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Завдання на кваліфікаційну роботу</w:t>
            </w:r>
          </w:p>
        </w:tc>
      </w:tr>
    </w:tbl>
    <w:p>
      <w:pPr>
        <w:spacing w:line="360" w:lineRule="auto"/>
      </w:pPr>
      <w:r>
        <w:br w:type="page"/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ДОДАТОК А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ER-діаграма бази даних PostgreSQL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ER-діаграма бази даних Stride відображає 12 основних реляційних сутностей PostgreSQL 17 та їх взаємозв'язки. Центральною сутністю є User, від якої успадковуються дві спеціалізації — StudentProfile та TeacherProfile (зв'язок 1:1). Структура навчального плану будується через Subject → Topic (1:N). Сутність Task (логічна, в реальній базі даних замінена на TaskInstanceDocument у MongoDB) пов'язана з Topic. Відстеження навчання — через TaskAttempt (N:1 до User, N:1 до Topic) та StudentPerformance (1:1 до User). Гейміфікація — Achievement (каталог), StudentAchievement (N:M зв'язок Student↔Achievement), LeaderboardEntry. Класи: Class, ClassMembership (N:M між Student і Class), ClassAssignment (завдання для класу). Структуровані шляхи навчання: LearningPath та LearningPathStep.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Рисунок А.1 — ER-діаграма бази даних PostgreSQL (вставляється з thesis/diagrams/er_diagram.png)</w:t>
      </w:r>
    </w:p>
    <w:p>
      <w:pPr>
        <w:spacing w:line="360" w:lineRule="auto"/>
      </w:pPr>
      <w:r>
        <w:br w:type="page"/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ДОДАТОК Б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Схема компонентів системи (UML Component Diagram)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Схема компонентів системи Stride включає: (1) Angular 20 SPA — клієнтський компонент, що взаємодіє з бекендом через HTTPS/REST та WebSocket/SignalR; (2) Stride.Api (порт 5000) — основний API-сервіс, що містить контролери Auth, Learning, Gamification, Leaderboard, Teacher, Admin; (3) Stride.Adaptive.Api (порт 5010) — окремий мікросервіс, що відповідає за AdaptiveAIService, DifficultyEngine, ModelTrainer; (4) інфраструктурні компоненти: PostgreSQL 17, MongoDB 7, Valkey/Redis, MinIO (object storage), Meilisearch (full-text search); (5) зовнішні сервіси: Gemini API, NGINX reverse proxy.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Рисунок Б.1 — Схема компонентів системи Stride (вставляється з thesis/diagrams/components.png)</w:t>
      </w:r>
    </w:p>
    <w:p>
      <w:pPr>
        <w:spacing w:line="360" w:lineRule="auto"/>
      </w:pPr>
      <w:r>
        <w:br w:type="page"/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ДОДАТОК В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Діаграма послідовності генерації завдання через ШІ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Діаграма послідовності описує взаємодію між компонентами при виклику GET /api/learning/next-task: (1) Angular SPA надсилає запит до Stride.Api з JWT; (2) LearningController авторизує користувача та викликає LearningService.GetNextTask; (3) сервіс запитує кеш Valkey на наявність готового TaskInstanceDocument; (4) при відсутності кешу викликається Stride.Adaptive.Api → AdaptiveAIService; (5) DifficultyEngine розраховує оптимальну складність на основі StudentPerformance; (6) TaskPoolService перевіряє наявність TaskTemplateDocument; (7) при потребі AIProviderFactory викликає Gemini API з структурованим промптом; (8) LLM повертає JSON-відповідь, яка парситься та валідовується; (9) готовий TaskInstanceDocument зберігається у MongoDB та повертається клієнту.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Рисунок В.1 — Діаграма послідовності генерації завдання (вставляється з thesis/diagrams/sequence_ai.png)</w:t>
      </w:r>
    </w:p>
    <w:p>
      <w:pPr>
        <w:spacing w:line="360" w:lineRule="auto"/>
      </w:pPr>
      <w:r>
        <w:br w:type="page"/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ДОДАТОК Г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Фрагменти ключового коду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Г.1. Алгоритм адаптації складності (DifficultyEngine.cs):</w:t>
      </w:r>
    </w:p>
    <w:p>
      <w:pPr>
        <w:spacing w:after="0" w:before="0" w:line="360" w:lineRule="auto"/>
        <w:ind w:left="280" w:firstLine="0"/>
        <w:jc w:val="left"/>
      </w:pPr>
      <w:r>
        <w:rPr>
          <w:rFonts w:ascii="Consolas" w:cs="Consolas" w:eastAsia="Consolas" w:hAnsi="Consolas"/>
          <w:sz w:val="24"/>
          <w:szCs w:val="24"/>
        </w:rPr>
        <w:t xml:space="preserve">public class DifficultyEngine : IDifficultyEngine</w:t>
      </w:r>
    </w:p>
    <w:p>
      <w:pPr>
        <w:spacing w:after="0" w:before="0" w:line="360" w:lineRule="auto"/>
        <w:ind w:left="280" w:firstLine="0"/>
        <w:jc w:val="left"/>
      </w:pPr>
      <w:r>
        <w:rPr>
          <w:rFonts w:ascii="Consolas" w:cs="Consolas" w:eastAsia="Consolas" w:hAnsi="Consolas"/>
          <w:sz w:val="24"/>
          <w:szCs w:val="24"/>
        </w:rPr>
        <w:t xml:space="preserve">{</w:t>
      </w:r>
    </w:p>
    <w:p>
      <w:pPr>
        <w:spacing w:after="0" w:before="0" w:line="360" w:lineRule="auto"/>
        <w:ind w:left="280" w:firstLine="0"/>
        <w:jc w:val="left"/>
      </w:pPr>
      <w:r>
        <w:rPr>
          <w:rFonts w:ascii="Consolas" w:cs="Consolas" w:eastAsia="Consolas" w:hAnsi="Consolas"/>
          <w:sz w:val="24"/>
          <w:szCs w:val="24"/>
        </w:rPr>
        <w:t xml:space="preserve">    private readonly IStudentPerformanceService _perf;</w:t>
      </w:r>
    </w:p>
    <w:p>
      <w:pPr>
        <w:spacing w:after="0" w:before="0" w:line="360" w:lineRule="auto"/>
        <w:ind w:left="280" w:firstLine="0"/>
        <w:jc w:val="left"/>
      </w:pPr>
      <w:r>
        <w:rPr>
          <w:rFonts w:ascii="Consolas" w:cs="Consolas" w:eastAsia="Consolas" w:hAnsi="Consolas"/>
          <w:sz w:val="24"/>
          <w:szCs w:val="24"/>
        </w:rPr>
        <w:t xml:space="preserve">    private readonly MLContext _ml;</w:t>
      </w:r>
    </w:p>
    <w:p>
      <w:pPr>
        <w:spacing w:after="0" w:before="0" w:line="360" w:lineRule="auto"/>
        <w:ind w:left="280" w:firstLine="0"/>
        <w:jc w:val="left"/>
      </w:pPr>
      <w:r>
        <w:rPr>
          <w:rFonts w:ascii="Consolas" w:cs="Consolas" w:eastAsia="Consolas" w:hAnsi="Consolas"/>
          <w:sz w:val="24"/>
          <w:szCs w:val="24"/>
        </w:rPr>
        <w:t xml:space="preserve">    public async Task&lt;int&gt; PredictAsync(Guid userId, Guid topicId)</w:t>
      </w:r>
    </w:p>
    <w:p>
      <w:pPr>
        <w:spacing w:after="0" w:before="0" w:line="360" w:lineRule="auto"/>
        <w:ind w:left="280" w:firstLine="0"/>
        <w:jc w:val="left"/>
      </w:pPr>
      <w:r>
        <w:rPr>
          <w:rFonts w:ascii="Consolas" w:cs="Consolas" w:eastAsia="Consolas" w:hAnsi="Consolas"/>
          <w:sz w:val="24"/>
          <w:szCs w:val="24"/>
        </w:rPr>
        <w:t xml:space="preserve">    {</w:t>
      </w:r>
    </w:p>
    <w:p>
      <w:pPr>
        <w:spacing w:after="0" w:before="0" w:line="360" w:lineRule="auto"/>
        <w:ind w:left="280" w:firstLine="0"/>
        <w:jc w:val="left"/>
      </w:pPr>
      <w:r>
        <w:rPr>
          <w:rFonts w:ascii="Consolas" w:cs="Consolas" w:eastAsia="Consolas" w:hAnsi="Consolas"/>
          <w:sz w:val="24"/>
          <w:szCs w:val="24"/>
        </w:rPr>
        <w:t xml:space="preserve">        var history = await _perf.GetRecentAttempts(userId, topicId, 20);</w:t>
      </w:r>
    </w:p>
    <w:p>
      <w:pPr>
        <w:spacing w:after="0" w:before="0" w:line="360" w:lineRule="auto"/>
        <w:ind w:left="280" w:firstLine="0"/>
        <w:jc w:val="left"/>
      </w:pPr>
      <w:r>
        <w:rPr>
          <w:rFonts w:ascii="Consolas" w:cs="Consolas" w:eastAsia="Consolas" w:hAnsi="Consolas"/>
          <w:sz w:val="24"/>
          <w:szCs w:val="24"/>
        </w:rPr>
        <w:t xml:space="preserve">        var accuracy = history.Count(a =&gt; a.IsCorrect) / (double)history.Count;</w:t>
      </w:r>
    </w:p>
    <w:p>
      <w:pPr>
        <w:spacing w:after="0" w:before="0" w:line="360" w:lineRule="auto"/>
        <w:ind w:left="280" w:firstLine="0"/>
        <w:jc w:val="left"/>
      </w:pPr>
      <w:r>
        <w:rPr>
          <w:rFonts w:ascii="Consolas" w:cs="Consolas" w:eastAsia="Consolas" w:hAnsi="Consolas"/>
          <w:sz w:val="24"/>
          <w:szCs w:val="24"/>
        </w:rPr>
        <w:t xml:space="preserve">        var baseLvl = history.Average(a =&gt; a.Difficulty);</w:t>
      </w:r>
    </w:p>
    <w:p>
      <w:pPr>
        <w:spacing w:after="0" w:before="0" w:line="360" w:lineRule="auto"/>
        <w:ind w:left="280" w:firstLine="0"/>
        <w:jc w:val="left"/>
      </w:pPr>
      <w:r>
        <w:rPr>
          <w:rFonts w:ascii="Consolas" w:cs="Consolas" w:eastAsia="Consolas" w:hAnsi="Consolas"/>
          <w:sz w:val="24"/>
          <w:szCs w:val="24"/>
        </w:rPr>
        <w:t xml:space="preserve">        var delta = accuracy &gt; 0.8 ? +1 : accuracy &lt; 0.5 ? -1 : 0;</w:t>
      </w:r>
    </w:p>
    <w:p>
      <w:pPr>
        <w:spacing w:after="0" w:before="0" w:line="360" w:lineRule="auto"/>
        <w:ind w:left="280" w:firstLine="0"/>
        <w:jc w:val="left"/>
      </w:pPr>
      <w:r>
        <w:rPr>
          <w:rFonts w:ascii="Consolas" w:cs="Consolas" w:eastAsia="Consolas" w:hAnsi="Consolas"/>
          <w:sz w:val="24"/>
          <w:szCs w:val="24"/>
        </w:rPr>
        <w:t xml:space="preserve">        var mlAdj = _mlModel.Predict(new PerfInput { Accuracy = accuracy, ... });</w:t>
      </w:r>
    </w:p>
    <w:p>
      <w:pPr>
        <w:spacing w:after="0" w:before="0" w:line="360" w:lineRule="auto"/>
        <w:ind w:left="280" w:firstLine="0"/>
        <w:jc w:val="left"/>
      </w:pPr>
      <w:r>
        <w:rPr>
          <w:rFonts w:ascii="Consolas" w:cs="Consolas" w:eastAsia="Consolas" w:hAnsi="Consolas"/>
          <w:sz w:val="24"/>
          <w:szCs w:val="24"/>
        </w:rPr>
        <w:t xml:space="preserve">        return Math.Clamp((int)(baseLvl + delta + mlAdj), 1, 10);</w:t>
      </w:r>
    </w:p>
    <w:p>
      <w:pPr>
        <w:spacing w:after="0" w:before="0" w:line="360" w:lineRule="auto"/>
        <w:ind w:left="280" w:firstLine="0"/>
        <w:jc w:val="left"/>
      </w:pPr>
      <w:r>
        <w:rPr>
          <w:rFonts w:ascii="Consolas" w:cs="Consolas" w:eastAsia="Consolas" w:hAnsi="Consolas"/>
          <w:sz w:val="24"/>
          <w:szCs w:val="24"/>
        </w:rPr>
        <w:t xml:space="preserve">    }</w:t>
      </w:r>
    </w:p>
    <w:p>
      <w:pPr>
        <w:spacing w:after="0" w:before="0" w:line="360" w:lineRule="auto"/>
        <w:ind w:left="280" w:firstLine="0"/>
        <w:jc w:val="left"/>
      </w:pPr>
      <w:r>
        <w:rPr>
          <w:rFonts w:ascii="Consolas" w:cs="Consolas" w:eastAsia="Consolas" w:hAnsi="Consolas"/>
          <w:sz w:val="24"/>
          <w:szCs w:val="24"/>
        </w:rPr>
        <w:t xml:space="preserve">}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Г.2. Фабрика AI-провайдерів (AIProviderFactory.cs):</w:t>
      </w:r>
    </w:p>
    <w:p>
      <w:pPr>
        <w:spacing w:after="0" w:before="0" w:line="360" w:lineRule="auto"/>
        <w:ind w:left="280" w:firstLine="0"/>
        <w:jc w:val="left"/>
      </w:pPr>
      <w:r>
        <w:rPr>
          <w:rFonts w:ascii="Consolas" w:cs="Consolas" w:eastAsia="Consolas" w:hAnsi="Consolas"/>
          <w:sz w:val="24"/>
          <w:szCs w:val="24"/>
        </w:rPr>
        <w:t xml:space="preserve">public class AIProviderFactory : IAIProviderFactory</w:t>
      </w:r>
    </w:p>
    <w:p>
      <w:pPr>
        <w:spacing w:after="0" w:before="0" w:line="360" w:lineRule="auto"/>
        <w:ind w:left="280" w:firstLine="0"/>
        <w:jc w:val="left"/>
      </w:pPr>
      <w:r>
        <w:rPr>
          <w:rFonts w:ascii="Consolas" w:cs="Consolas" w:eastAsia="Consolas" w:hAnsi="Consolas"/>
          <w:sz w:val="24"/>
          <w:szCs w:val="24"/>
        </w:rPr>
        <w:t xml:space="preserve">{</w:t>
      </w:r>
    </w:p>
    <w:p>
      <w:pPr>
        <w:spacing w:after="0" w:before="0" w:line="360" w:lineRule="auto"/>
        <w:ind w:left="280" w:firstLine="0"/>
        <w:jc w:val="left"/>
      </w:pPr>
      <w:r>
        <w:rPr>
          <w:rFonts w:ascii="Consolas" w:cs="Consolas" w:eastAsia="Consolas" w:hAnsi="Consolas"/>
          <w:sz w:val="24"/>
          <w:szCs w:val="24"/>
        </w:rPr>
        <w:t xml:space="preserve">    private readonly IServiceProvider _sp;</w:t>
      </w:r>
    </w:p>
    <w:p>
      <w:pPr>
        <w:spacing w:after="0" w:before="0" w:line="360" w:lineRule="auto"/>
        <w:ind w:left="280" w:firstLine="0"/>
        <w:jc w:val="left"/>
      </w:pPr>
      <w:r>
        <w:rPr>
          <w:rFonts w:ascii="Consolas" w:cs="Consolas" w:eastAsia="Consolas" w:hAnsi="Consolas"/>
          <w:sz w:val="24"/>
          <w:szCs w:val="24"/>
        </w:rPr>
        <w:t xml:space="preserve">    public IAIProvider Create(string name) =&gt; name switch</w:t>
      </w:r>
    </w:p>
    <w:p>
      <w:pPr>
        <w:spacing w:after="0" w:before="0" w:line="360" w:lineRule="auto"/>
        <w:ind w:left="280" w:firstLine="0"/>
        <w:jc w:val="left"/>
      </w:pPr>
      <w:r>
        <w:rPr>
          <w:rFonts w:ascii="Consolas" w:cs="Consolas" w:eastAsia="Consolas" w:hAnsi="Consolas"/>
          <w:sz w:val="24"/>
          <w:szCs w:val="24"/>
        </w:rPr>
        <w:t xml:space="preserve">    {</w:t>
      </w:r>
    </w:p>
    <w:p>
      <w:pPr>
        <w:spacing w:after="0" w:before="0" w:line="360" w:lineRule="auto"/>
        <w:ind w:left="280" w:firstLine="0"/>
        <w:jc w:val="left"/>
      </w:pPr>
      <w:r>
        <w:rPr>
          <w:rFonts w:ascii="Consolas" w:cs="Consolas" w:eastAsia="Consolas" w:hAnsi="Consolas"/>
          <w:sz w:val="24"/>
          <w:szCs w:val="24"/>
        </w:rPr>
        <w:t xml:space="preserve">        "gemini" =&gt; _sp.GetRequiredService&lt;GeminiProvider&gt;(),</w:t>
      </w:r>
    </w:p>
    <w:p>
      <w:pPr>
        <w:spacing w:after="0" w:before="0" w:line="360" w:lineRule="auto"/>
        <w:ind w:left="280" w:firstLine="0"/>
        <w:jc w:val="left"/>
      </w:pPr>
      <w:r>
        <w:rPr>
          <w:rFonts w:ascii="Consolas" w:cs="Consolas" w:eastAsia="Consolas" w:hAnsi="Consolas"/>
          <w:sz w:val="24"/>
          <w:szCs w:val="24"/>
        </w:rPr>
        <w:t xml:space="preserve">        "openai" =&gt; _sp.GetRequiredService&lt;OpenAIProvider&gt;(),</w:t>
      </w:r>
    </w:p>
    <w:p>
      <w:pPr>
        <w:spacing w:after="0" w:before="0" w:line="360" w:lineRule="auto"/>
        <w:ind w:left="280" w:firstLine="0"/>
        <w:jc w:val="left"/>
      </w:pPr>
      <w:r>
        <w:rPr>
          <w:rFonts w:ascii="Consolas" w:cs="Consolas" w:eastAsia="Consolas" w:hAnsi="Consolas"/>
          <w:sz w:val="24"/>
          <w:szCs w:val="24"/>
        </w:rPr>
        <w:t xml:space="preserve">        _ =&gt; throw new NotSupportedException($"Provider {name}")</w:t>
      </w:r>
    </w:p>
    <w:p>
      <w:pPr>
        <w:spacing w:after="0" w:before="0" w:line="360" w:lineRule="auto"/>
        <w:ind w:left="280" w:firstLine="0"/>
        <w:jc w:val="left"/>
      </w:pPr>
      <w:r>
        <w:rPr>
          <w:rFonts w:ascii="Consolas" w:cs="Consolas" w:eastAsia="Consolas" w:hAnsi="Consolas"/>
          <w:sz w:val="24"/>
          <w:szCs w:val="24"/>
        </w:rPr>
        <w:t xml:space="preserve">    };</w:t>
      </w:r>
    </w:p>
    <w:p>
      <w:pPr>
        <w:spacing w:after="0" w:before="0" w:line="360" w:lineRule="auto"/>
        <w:ind w:left="280" w:firstLine="0"/>
        <w:jc w:val="left"/>
      </w:pPr>
      <w:r>
        <w:rPr>
          <w:rFonts w:ascii="Consolas" w:cs="Consolas" w:eastAsia="Consolas" w:hAnsi="Consolas"/>
          <w:sz w:val="24"/>
          <w:szCs w:val="24"/>
        </w:rPr>
        <w:t xml:space="preserve">}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Г.3. Сервіс гейміфікації (GamificationService.cs, фрагмент):</w:t>
      </w:r>
    </w:p>
    <w:p>
      <w:pPr>
        <w:spacing w:after="0" w:before="0" w:line="360" w:lineRule="auto"/>
        <w:ind w:left="280" w:firstLine="0"/>
        <w:jc w:val="left"/>
      </w:pPr>
      <w:r>
        <w:rPr>
          <w:rFonts w:ascii="Consolas" w:cs="Consolas" w:eastAsia="Consolas" w:hAnsi="Consolas"/>
          <w:sz w:val="24"/>
          <w:szCs w:val="24"/>
        </w:rPr>
        <w:t xml:space="preserve">public async Task&lt;int&gt; AwardXpAsync(Guid userId, int basePoints, int difficulty)</w:t>
      </w:r>
    </w:p>
    <w:p>
      <w:pPr>
        <w:spacing w:after="0" w:before="0" w:line="360" w:lineRule="auto"/>
        <w:ind w:left="280" w:firstLine="0"/>
        <w:jc w:val="left"/>
      </w:pPr>
      <w:r>
        <w:rPr>
          <w:rFonts w:ascii="Consolas" w:cs="Consolas" w:eastAsia="Consolas" w:hAnsi="Consolas"/>
          <w:sz w:val="24"/>
          <w:szCs w:val="24"/>
        </w:rPr>
        <w:t xml:space="preserve">{</w:t>
      </w:r>
    </w:p>
    <w:p>
      <w:pPr>
        <w:spacing w:after="0" w:before="0" w:line="360" w:lineRule="auto"/>
        <w:ind w:left="280" w:firstLine="0"/>
        <w:jc w:val="left"/>
      </w:pPr>
      <w:r>
        <w:rPr>
          <w:rFonts w:ascii="Consolas" w:cs="Consolas" w:eastAsia="Consolas" w:hAnsi="Consolas"/>
          <w:sz w:val="24"/>
          <w:szCs w:val="24"/>
        </w:rPr>
        <w:t xml:space="preserve">    var streak = await _streaks.GetCurrentAsync(userId);</w:t>
      </w:r>
    </w:p>
    <w:p>
      <w:pPr>
        <w:spacing w:after="0" w:before="0" w:line="360" w:lineRule="auto"/>
        <w:ind w:left="280" w:firstLine="0"/>
        <w:jc w:val="left"/>
      </w:pPr>
      <w:r>
        <w:rPr>
          <w:rFonts w:ascii="Consolas" w:cs="Consolas" w:eastAsia="Consolas" w:hAnsi="Consolas"/>
          <w:sz w:val="24"/>
          <w:szCs w:val="24"/>
        </w:rPr>
        <w:t xml:space="preserve">    var multiplier = 1.0 + Math.Min(streak * 0.05, 1.0);</w:t>
      </w:r>
    </w:p>
    <w:p>
      <w:pPr>
        <w:spacing w:after="0" w:before="0" w:line="360" w:lineRule="auto"/>
        <w:ind w:left="280" w:firstLine="0"/>
        <w:jc w:val="left"/>
      </w:pPr>
      <w:r>
        <w:rPr>
          <w:rFonts w:ascii="Consolas" w:cs="Consolas" w:eastAsia="Consolas" w:hAnsi="Consolas"/>
          <w:sz w:val="24"/>
          <w:szCs w:val="24"/>
        </w:rPr>
        <w:t xml:space="preserve">    var xp = (int)(basePoints * difficulty * multiplier);</w:t>
      </w:r>
    </w:p>
    <w:p>
      <w:pPr>
        <w:spacing w:after="0" w:before="0" w:line="360" w:lineRule="auto"/>
        <w:ind w:left="280" w:firstLine="0"/>
        <w:jc w:val="left"/>
      </w:pPr>
      <w:r>
        <w:rPr>
          <w:rFonts w:ascii="Consolas" w:cs="Consolas" w:eastAsia="Consolas" w:hAnsi="Consolas"/>
          <w:sz w:val="24"/>
          <w:szCs w:val="24"/>
        </w:rPr>
        <w:t xml:space="preserve">    await _repo.AddXpAsync(userId, xp);</w:t>
      </w:r>
    </w:p>
    <w:p>
      <w:pPr>
        <w:spacing w:after="0" w:before="0" w:line="360" w:lineRule="auto"/>
        <w:ind w:left="280" w:firstLine="0"/>
        <w:jc w:val="left"/>
      </w:pPr>
      <w:r>
        <w:rPr>
          <w:rFonts w:ascii="Consolas" w:cs="Consolas" w:eastAsia="Consolas" w:hAnsi="Consolas"/>
          <w:sz w:val="24"/>
          <w:szCs w:val="24"/>
        </w:rPr>
        <w:t xml:space="preserve">    await _hub.Clients.User(userId.ToString())</w:t>
      </w:r>
    </w:p>
    <w:p>
      <w:pPr>
        <w:spacing w:after="0" w:before="0" w:line="360" w:lineRule="auto"/>
        <w:ind w:left="280" w:firstLine="0"/>
        <w:jc w:val="left"/>
      </w:pPr>
      <w:r>
        <w:rPr>
          <w:rFonts w:ascii="Consolas" w:cs="Consolas" w:eastAsia="Consolas" w:hAnsi="Consolas"/>
          <w:sz w:val="24"/>
          <w:szCs w:val="24"/>
        </w:rPr>
        <w:t xml:space="preserve">        .SendAsync("XpAwarded", xp);</w:t>
      </w:r>
    </w:p>
    <w:p>
      <w:pPr>
        <w:spacing w:after="0" w:before="0" w:line="360" w:lineRule="auto"/>
        <w:ind w:left="280" w:firstLine="0"/>
        <w:jc w:val="left"/>
      </w:pPr>
      <w:r>
        <w:rPr>
          <w:rFonts w:ascii="Consolas" w:cs="Consolas" w:eastAsia="Consolas" w:hAnsi="Consolas"/>
          <w:sz w:val="24"/>
          <w:szCs w:val="24"/>
        </w:rPr>
        <w:t xml:space="preserve">    return xp;</w:t>
      </w:r>
    </w:p>
    <w:p>
      <w:pPr>
        <w:spacing w:after="0" w:before="0" w:line="360" w:lineRule="auto"/>
        <w:ind w:left="280" w:firstLine="0"/>
        <w:jc w:val="left"/>
      </w:pPr>
      <w:r>
        <w:rPr>
          <w:rFonts w:ascii="Consolas" w:cs="Consolas" w:eastAsia="Consolas" w:hAnsi="Consolas"/>
          <w:sz w:val="24"/>
          <w:szCs w:val="24"/>
        </w:rPr>
        <w:t xml:space="preserve">}</w:t>
      </w:r>
    </w:p>
    <w:p>
      <w:pPr>
        <w:spacing w:line="360" w:lineRule="auto"/>
      </w:pPr>
      <w:r>
        <w:br w:type="page"/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ДОДАТОК Д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Повний перелік API-ендпоінтів платформи Stride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tbl>
      <w:tblPr>
        <w:tblW w:type="dxa" w:w="9354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60" w:lineRule="auto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Метод</w:t>
            </w:r>
          </w:p>
        </w:tc>
        <w:tc>
          <w:tcPr>
            <w:tcW w:type="dxa" w:w="32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60" w:lineRule="auto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Шлях</w:t>
            </w:r>
          </w:p>
        </w:tc>
        <w:tc>
          <w:tcPr>
            <w:tcW w:type="dxa" w:w="5254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60" w:lineRule="auto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Призначення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6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POST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6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/api/auth/register</w:t>
            </w:r>
          </w:p>
        </w:tc>
        <w:tc>
          <w:tcPr>
            <w:tcW w:type="dxa" w:w="525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6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Реєстрація нового користувача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6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POST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6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/api/auth/login</w:t>
            </w:r>
          </w:p>
        </w:tc>
        <w:tc>
          <w:tcPr>
            <w:tcW w:type="dxa" w:w="525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6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Автентифікація, видача JWT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6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POST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6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/api/auth/refresh</w:t>
            </w:r>
          </w:p>
        </w:tc>
        <w:tc>
          <w:tcPr>
            <w:tcW w:type="dxa" w:w="525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6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Оновлення access-токену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6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POST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6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/api/auth/logout</w:t>
            </w:r>
          </w:p>
        </w:tc>
        <w:tc>
          <w:tcPr>
            <w:tcW w:type="dxa" w:w="525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6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Вихід із системи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6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GET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6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/api/learning/next-task</w:t>
            </w:r>
          </w:p>
        </w:tc>
        <w:tc>
          <w:tcPr>
            <w:tcW w:type="dxa" w:w="525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6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Отримання наступного адаптивного завдання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6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POST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6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/api/learning/submit-answer</w:t>
            </w:r>
          </w:p>
        </w:tc>
        <w:tc>
          <w:tcPr>
            <w:tcW w:type="dxa" w:w="525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6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Відправка відповіді на завдання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6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GET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6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/api/learning/topics</w:t>
            </w:r>
          </w:p>
        </w:tc>
        <w:tc>
          <w:tcPr>
            <w:tcW w:type="dxa" w:w="525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6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Перелік доступних тем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6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POST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6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/api/task-generation/generate</w:t>
            </w:r>
          </w:p>
        </w:tc>
        <w:tc>
          <w:tcPr>
            <w:tcW w:type="dxa" w:w="525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6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Генерація нового завдання через ШІ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6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GET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6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/api/gamification/xp</w:t>
            </w:r>
          </w:p>
        </w:tc>
        <w:tc>
          <w:tcPr>
            <w:tcW w:type="dxa" w:w="525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6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Поточний баланс XP користувача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6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GET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6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/api/gamification/achievements</w:t>
            </w:r>
          </w:p>
        </w:tc>
        <w:tc>
          <w:tcPr>
            <w:tcW w:type="dxa" w:w="525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6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Перелік досягнень користувача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6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GET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6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/api/gamification/streak</w:t>
            </w:r>
          </w:p>
        </w:tc>
        <w:tc>
          <w:tcPr>
            <w:tcW w:type="dxa" w:w="525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6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Поточний стрік користувача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6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GET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6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/api/leaderboard/global</w:t>
            </w:r>
          </w:p>
        </w:tc>
        <w:tc>
          <w:tcPr>
            <w:tcW w:type="dxa" w:w="525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6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Глобальна таблиця лідерів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6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GET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6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/api/leaderboard/class/{id}</w:t>
            </w:r>
          </w:p>
        </w:tc>
        <w:tc>
          <w:tcPr>
            <w:tcW w:type="dxa" w:w="525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6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Таблиця лідерів у межах класу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6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GET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6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/api/teacher/classes</w:t>
            </w:r>
          </w:p>
        </w:tc>
        <w:tc>
          <w:tcPr>
            <w:tcW w:type="dxa" w:w="525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6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Класи, створені вчителем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6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POST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6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/api/teacher/classes</w:t>
            </w:r>
          </w:p>
        </w:tc>
        <w:tc>
          <w:tcPr>
            <w:tcW w:type="dxa" w:w="525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6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Створення нового класу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6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GET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6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/api/teacher/analytics/{classId}</w:t>
            </w:r>
          </w:p>
        </w:tc>
        <w:tc>
          <w:tcPr>
            <w:tcW w:type="dxa" w:w="525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6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Аналітика прогресу класу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6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GET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6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/api/admin/subjects</w:t>
            </w:r>
          </w:p>
        </w:tc>
        <w:tc>
          <w:tcPr>
            <w:tcW w:type="dxa" w:w="525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6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Перелік предметів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6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POST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6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/api/admin/topics</w:t>
            </w:r>
          </w:p>
        </w:tc>
        <w:tc>
          <w:tcPr>
            <w:tcW w:type="dxa" w:w="525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6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Створення нової теми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6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POST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6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/api/admin/achievements</w:t>
            </w:r>
          </w:p>
        </w:tc>
        <w:tc>
          <w:tcPr>
            <w:tcW w:type="dxa" w:w="525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6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Створення досягнення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6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GET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6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/api/health</w:t>
            </w:r>
          </w:p>
        </w:tc>
        <w:tc>
          <w:tcPr>
            <w:tcW w:type="dxa" w:w="525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6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Перевірка стану сервісу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6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WS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6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/hubs/notifications</w:t>
            </w:r>
          </w:p>
        </w:tc>
        <w:tc>
          <w:tcPr>
            <w:tcW w:type="dxa" w:w="525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6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SignalR-хаб сповіщень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6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WS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6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/hubs/leaderboard</w:t>
            </w:r>
          </w:p>
        </w:tc>
        <w:tc>
          <w:tcPr>
            <w:tcW w:type="dxa" w:w="525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6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SignalR-хаб таблиці лідерів</w:t>
            </w:r>
          </w:p>
        </w:tc>
      </w:tr>
    </w:tbl>
    <w:p>
      <w:pPr>
        <w:spacing w:line="360" w:lineRule="auto"/>
      </w:pPr>
      <w:r>
        <w:br w:type="page"/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ДОДАТОК Е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Скріншоти інтерфейсу платформи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Додаток містить скріншоти ключових екранів платформи Stride, що демонструють реалізацію функціональних вимог та застосування дизайн-системи Angular Material 20 + Tailwind CSS.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Рисунок Е.1 — Екран автентифікації (login / register)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Рисунок Е.2 — Головна панель студента (dashboard)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Рисунок Е.3 — Екран проходження завдання (learn)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Рисунок Е.4 — Таблиця лідерів (leaderboard)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Рисунок Е.5 — Особистий профіль студента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Рисунок Е.6 — Аналітична панель вчителя (teacher)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Рисунок Е.7 — Адміністративна панель (admin)</w:t>
      </w:r>
    </w:p>
    <w:p>
      <w:pPr>
        <w:spacing w:line="360" w:lineRule="auto"/>
      </w:pPr>
      <w:r>
        <w:br w:type="page"/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ДОДАТОК Є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Завдання на кваліфікаційну роботу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Тема роботи: «Розробка гейміфікованої освітньої платформи Stride з адаптивним навчанням та генерацією завдань на базі штучного інтелекту».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Термін виконання: відповідно до календарного графіка кафедри комп'ютерних наук.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Початкові дані: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Технологічний стек: .NET 10, ASP.NET Core, Entity Framework Core 10, Angular 20, MongoDB 7, PostgreSQL 17.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Предметні області MVP: математика, українська мова, історія України, англійська.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Цільова аудиторія: учні шкіл, студенти ЗВО, особи, що навчаються впродовж життя.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Мова інтерфейсу за замовчуванням: українська; додатково — англійська.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Перелік питань, що підлягають розробці: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1. Аналіз ринку EdTech-платформ і обґрунтування актуальності теми.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2. Формулювання функціональних та нефункціональних вимог.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3. Проєктування архітектури з урахуванням принципу розділення обов'язків.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4. Розробка моделі даних (PostgreSQL + MongoDB).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5. Проєктування та реалізація алгоритму адаптивного навчання.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6. Реалізація пайплайну генерації завдань через LLM.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7. Проєктування та реалізація системи гейміфікації.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8. Розробка Angular SPA-фронтенду.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9. Забезпечення безпеки та автентифікації.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10. Функціональне тестування та аналіз продуктивності.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Перелік графічного матеріалу: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ER-діаграма бази даних (додаток А).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Схема компонентів системи (додаток Б).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Діаграма послідовності генерації завдання (додаток В).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Скріншоти інтерфейсу (додаток Е).</w:t>
      </w:r>
    </w:p>
    <w:sectPr>
      <w:footerReference w:type="default" r:id="rId7"/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 w:line="360" w:lineRule="auto"/>
      <w:jc w:val="center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 w:line="360" w:lineRule="auto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2026-04-16T15:58:32.589Z</dcterms:created>
  <dcterms:modified xsi:type="dcterms:W3CDTF">2026-04-16T15:58:32.590Z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