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p>
    <w:p>
      <w:pPr>
        <w:spacing w:before="0" w:after="80"/>
        <w:jc w:val="center"/>
      </w:pPr>
      <w:r>
        <w:rPr>
          <w:rFonts w:ascii="Georgia" w:cs="Georgia" w:eastAsia="Georgia" w:hAnsi="Georgia"/>
          <w:b/>
          <w:bCs/>
          <w:color w:val="C9A84C"/>
          <w:sz w:val="96"/>
          <w:szCs w:val="96"/>
        </w:rPr>
        <w:t xml:space="preserve">$MACHI</w:t>
      </w:r>
    </w:p>
    <w:p>
      <w:pPr>
        <w:spacing w:before="0" w:after="600"/>
        <w:jc w:val="center"/>
      </w:pPr>
      <w:r>
        <w:rPr>
          <w:rFonts w:ascii="Georgia" w:cs="Georgia" w:eastAsia="Georgia" w:hAnsi="Georgia"/>
          <w:color w:val="2C2C2C"/>
          <w:sz w:val="40"/>
          <w:szCs w:val="40"/>
        </w:rPr>
        <w:t xml:space="preserve">Community Whitepaper</w:t>
      </w:r>
    </w:p>
    <w:p>
      <w:pPr>
        <w:pBdr>
          <w:top w:val="single" w:color="C9A84C" w:sz="2" w:space="4"/>
          <w:bottom w:val="single" w:color="C9A84C" w:sz="2" w:space="4"/>
        </w:pBdr>
        <w:spacing w:before="0" w:after="120"/>
        <w:jc w:val="center"/>
      </w:pPr>
      <w:r>
        <w:rPr>
          <w:rFonts w:ascii="Calibri" w:cs="Calibri" w:eastAsia="Calibri" w:hAnsi="Calibri"/>
          <w:sz w:val="12"/>
          <w:szCs w:val="12"/>
        </w:rPr>
        <w:t xml:space="preserve"> </w:t>
      </w:r>
    </w:p>
    <w:p>
      <w:pPr>
        <w:spacing w:before="0" w:after="400"/>
      </w:pPr>
    </w:p>
    <w:p>
      <w:pPr>
        <w:spacing w:before="0" w:after="200"/>
        <w:jc w:val="center"/>
      </w:pPr>
      <w:r>
        <w:rPr>
          <w:rFonts w:ascii="Georgia" w:cs="Georgia" w:eastAsia="Georgia" w:hAnsi="Georgia"/>
          <w:i/>
          <w:iCs/>
          <w:color w:val="5C4A20"/>
          <w:sz w:val="32"/>
          <w:szCs w:val="32"/>
        </w:rPr>
        <w:t xml:space="preserve">A Community-Driven Asset Built on Solana</w:t>
      </w:r>
    </w:p>
    <w:p>
      <w:pPr>
        <w:spacing w:before="0" w:after="80"/>
        <w:jc w:val="center"/>
      </w:pPr>
      <w:r>
        <w:rPr>
          <w:rFonts w:ascii="Calibri" w:cs="Calibri" w:eastAsia="Calibri" w:hAnsi="Calibri"/>
          <w:color w:val="6B6B70"/>
          <w:sz w:val="24"/>
          <w:szCs w:val="24"/>
        </w:rPr>
        <w:t xml:space="preserve">Dedicated to the Legacy of Jeffrey Huang</w:t>
      </w:r>
    </w:p>
    <w:p>
      <w:pPr>
        <w:spacing w:before="0" w:after="80"/>
        <w:jc w:val="center"/>
      </w:pPr>
      <w:r>
        <w:rPr>
          <w:rFonts w:ascii="Calibri" w:cs="Calibri" w:eastAsia="Calibri" w:hAnsi="Calibri"/>
          <w:b/>
          <w:bCs/>
          <w:color w:val="2C2C2C"/>
          <w:sz w:val="24"/>
          <w:szCs w:val="24"/>
        </w:rPr>
        <w:t xml:space="preserve">Machi Big Brother</w:t>
      </w:r>
    </w:p>
    <w:p>
      <w:pPr>
        <w:spacing w:before="0" w:after="6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Network</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Solana</w:t>
            </w:r>
          </w:p>
        </w:tc>
      </w:tr>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Token Symbol</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$MACHI</w:t>
            </w:r>
          </w:p>
        </w:tc>
      </w:tr>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Total Supply</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1,000,000,000</w:t>
            </w:r>
          </w:p>
        </w:tc>
      </w:tr>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Contract Address</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ATBR4i19gcQ31Rfr7ymA2XvkCQEAkNFGBtVKTmdqpump</w:t>
            </w:r>
          </w:p>
        </w:tc>
      </w:tr>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Tax</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0%</w:t>
            </w:r>
          </w:p>
        </w:tc>
      </w:tr>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Developer Allocation</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0%</w:t>
            </w:r>
          </w:p>
        </w:tc>
      </w:tr>
      <w:tr>
        <w:tc>
          <w:tcPr>
            <w:tcW w:type="dxa" w:w="2800"/>
            <w:tcBorders>
              <w:top w:val="none" w:color="FFFFFF" w:sz="0"/>
              <w:left w:val="none" w:color="FFFFFF" w:sz="0"/>
              <w:bottom w:val="none" w:color="FFFFFF" w:sz="0"/>
              <w:right w:val="none" w:color="FFFFFF" w:sz="0"/>
            </w:tcBorders>
            <w:shd w:fill="F5F0E8" w:val="clear"/>
            <w:tcMar>
              <w:top w:type="dxa" w:w="100"/>
              <w:left w:type="dxa" w:w="160"/>
              <w:bottom w:type="dxa" w:w="100"/>
              <w:right w:type="dxa" w:w="160"/>
            </w:tcMar>
          </w:tcPr>
          <w:p>
            <w:r>
              <w:rPr>
                <w:rFonts w:ascii="Calibri" w:cs="Calibri" w:eastAsia="Calibri" w:hAnsi="Calibri"/>
                <w:b/>
                <w:bCs/>
                <w:color w:val="5C4A20"/>
                <w:sz w:val="20"/>
                <w:szCs w:val="20"/>
              </w:rPr>
              <w:t xml:space="preserve">Version</w:t>
            </w:r>
          </w:p>
        </w:tc>
        <w:tc>
          <w:tcPr>
            <w:tcW w:type="dxa" w:w="656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Calibri" w:cs="Calibri" w:eastAsia="Calibri" w:hAnsi="Calibri"/>
                <w:color w:val="1A1A1F"/>
                <w:sz w:val="20"/>
                <w:szCs w:val="20"/>
              </w:rPr>
              <w:t xml:space="preserve">1.0 - March 2026</w:t>
            </w:r>
          </w:p>
        </w:tc>
      </w:tr>
    </w:tbl>
    <w:p>
      <w:pPr>
        <w:spacing w:before="0" w:after="800"/>
      </w:pPr>
    </w:p>
    <w:p>
      <w:pPr>
        <w:jc w:val="center"/>
      </w:pPr>
      <w:r>
        <w:rPr>
          <w:rFonts w:ascii="Calibri" w:cs="Calibri" w:eastAsia="Calibri" w:hAnsi="Calibri"/>
          <w:i/>
          <w:iCs/>
          <w:color w:val="6B6B70"/>
          <w:sz w:val="18"/>
          <w:szCs w:val="18"/>
        </w:rPr>
        <w:t xml:space="preserve">This document is provided for informational purposes only and does not constitute financial advice.</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Abstract</w:t>
      </w:r>
    </w:p>
    <w:p>
      <w:pPr>
        <w:spacing w:before="0" w:after="200" w:line="340"/>
        <w:jc w:val="both"/>
      </w:pPr>
      <w:r>
        <w:rPr>
          <w:rFonts w:ascii="Calibri" w:cs="Calibri" w:eastAsia="Calibri" w:hAnsi="Calibri"/>
          <w:color w:val="1A1A1F"/>
          <w:sz w:val="22"/>
          <w:szCs w:val="22"/>
        </w:rPr>
        <w:t xml:space="preserve">$MACHI is a community-issued token deployed on the Solana blockchain, created to honor Jeffrey Huang - known across the internet as Machi Big Brother - one of the most culturally significant figures to emerge from the intersection of Asian entertainment and decentralized finance. The token carries no pretense of utility in the conventional venture-backed sense. It does not promise protocol revenue, governance mechanisms, or staking yields engineered by anonymous developers with undisclosed allocations. What it does carry is something increasingly rare in an ecosystem flooded with fabricated narratives: an authentic story, an undeniable subject, and a community that formed organically around genuine admiration.</w:t>
      </w:r>
    </w:p>
    <w:p>
      <w:pPr>
        <w:spacing w:before="0" w:after="200" w:line="340"/>
        <w:jc w:val="both"/>
      </w:pPr>
      <w:r>
        <w:rPr>
          <w:rFonts w:ascii="Calibri" w:cs="Calibri" w:eastAsia="Calibri" w:hAnsi="Calibri"/>
          <w:color w:val="1A1A1F"/>
          <w:sz w:val="22"/>
          <w:szCs w:val="22"/>
        </w:rPr>
        <w:t xml:space="preserve">This whitepaper documents the origin, philosophy, tokenomics, and development trajectory of $MACHI. It serves as a transparent record of what this project is, what it is not, and why the distinction matters. The authors write not as promoters of a financial instrument but as participants in a cultural moment - one built around a man who has lost tens of millions of dollars in full public view and returned, repeatedly, to press the same trade.</w:t>
      </w:r>
    </w:p>
    <w:p>
      <w:pPr>
        <w:spacing w:before="0" w:after="200" w:line="340"/>
        <w:jc w:val="both"/>
      </w:pPr>
      <w:r>
        <w:rPr>
          <w:rFonts w:ascii="Calibri" w:cs="Calibri" w:eastAsia="Calibri" w:hAnsi="Calibri"/>
          <w:color w:val="1A1A1F"/>
          <w:sz w:val="22"/>
          <w:szCs w:val="22"/>
        </w:rPr>
        <w:t xml:space="preserve">Readers are urged to approach this document with the understanding that $MACHI is a memecoin. It is speculative by nature, governed by community sentiment, and subject to the full volatility inherent in early-stage digital assets. Nothing in this paper should be construed as a guarantee of return, a solicitation to purchase, or a representation of investment suitability. What follows is simply the truth about what $MACHI is and where it came from.</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Contents</w:t>
      </w:r>
    </w:p>
    <w:p>
      <w:pPr>
        <w:tabs>
          <w:tab w:val="right" w:pos="8640"/>
        </w:tabs>
        <w:spacing w:before="80" w:after="80"/>
      </w:pPr>
      <w:r>
        <w:rPr>
          <w:rFonts w:ascii="Calibri" w:cs="Calibri" w:eastAsia="Calibri" w:hAnsi="Calibri"/>
          <w:color w:val="2C2C2C"/>
          <w:sz w:val="22"/>
          <w:szCs w:val="22"/>
        </w:rPr>
        <w:t xml:space="preserve">1.  The Man Behind the Coin</w:t>
      </w:r>
      <w:r>
        <w:rPr>
          <w:rFonts w:ascii="Calibri" w:cs="Calibri" w:eastAsia="Calibri" w:hAnsi="Calibri"/>
          <w:color w:val="C9A84C"/>
          <w:sz w:val="22"/>
          <w:szCs w:val="22"/>
        </w:rPr>
        <w:t xml:space="preserve">	04</w:t>
      </w:r>
    </w:p>
    <w:p>
      <w:pPr>
        <w:tabs>
          <w:tab w:val="right" w:pos="8640"/>
        </w:tabs>
        <w:spacing w:before="80" w:after="80"/>
      </w:pPr>
      <w:r>
        <w:rPr>
          <w:rFonts w:ascii="Calibri" w:cs="Calibri" w:eastAsia="Calibri" w:hAnsi="Calibri"/>
          <w:color w:val="2C2C2C"/>
          <w:sz w:val="22"/>
          <w:szCs w:val="22"/>
        </w:rPr>
        <w:t xml:space="preserve">2.  The Problem With Manufactured Community</w:t>
      </w:r>
      <w:r>
        <w:rPr>
          <w:rFonts w:ascii="Calibri" w:cs="Calibri" w:eastAsia="Calibri" w:hAnsi="Calibri"/>
          <w:color w:val="C9A84C"/>
          <w:sz w:val="22"/>
          <w:szCs w:val="22"/>
        </w:rPr>
        <w:t xml:space="preserve">	07</w:t>
      </w:r>
    </w:p>
    <w:p>
      <w:pPr>
        <w:tabs>
          <w:tab w:val="right" w:pos="8640"/>
        </w:tabs>
        <w:spacing w:before="80" w:after="80"/>
      </w:pPr>
      <w:r>
        <w:rPr>
          <w:rFonts w:ascii="Calibri" w:cs="Calibri" w:eastAsia="Calibri" w:hAnsi="Calibri"/>
          <w:color w:val="2C2C2C"/>
          <w:sz w:val="22"/>
          <w:szCs w:val="22"/>
        </w:rPr>
        <w:t xml:space="preserve">3.  The Philosophy of $MACHI</w:t>
      </w:r>
      <w:r>
        <w:rPr>
          <w:rFonts w:ascii="Calibri" w:cs="Calibri" w:eastAsia="Calibri" w:hAnsi="Calibri"/>
          <w:color w:val="C9A84C"/>
          <w:sz w:val="22"/>
          <w:szCs w:val="22"/>
        </w:rPr>
        <w:t xml:space="preserve">	09</w:t>
      </w:r>
    </w:p>
    <w:p>
      <w:pPr>
        <w:tabs>
          <w:tab w:val="right" w:pos="8640"/>
        </w:tabs>
        <w:spacing w:before="80" w:after="80"/>
      </w:pPr>
      <w:r>
        <w:rPr>
          <w:rFonts w:ascii="Calibri" w:cs="Calibri" w:eastAsia="Calibri" w:hAnsi="Calibri"/>
          <w:color w:val="2C2C2C"/>
          <w:sz w:val="22"/>
          <w:szCs w:val="22"/>
        </w:rPr>
        <w:t xml:space="preserve">4.  Tokenomics</w:t>
      </w:r>
      <w:r>
        <w:rPr>
          <w:rFonts w:ascii="Calibri" w:cs="Calibri" w:eastAsia="Calibri" w:hAnsi="Calibri"/>
          <w:color w:val="C9A84C"/>
          <w:sz w:val="22"/>
          <w:szCs w:val="22"/>
        </w:rPr>
        <w:t xml:space="preserve">	11</w:t>
      </w:r>
    </w:p>
    <w:p>
      <w:pPr>
        <w:tabs>
          <w:tab w:val="right" w:pos="8640"/>
        </w:tabs>
        <w:spacing w:before="80" w:after="80"/>
      </w:pPr>
      <w:r>
        <w:rPr>
          <w:rFonts w:ascii="Calibri" w:cs="Calibri" w:eastAsia="Calibri" w:hAnsi="Calibri"/>
          <w:color w:val="2C2C2C"/>
          <w:sz w:val="22"/>
          <w:szCs w:val="22"/>
        </w:rPr>
        <w:t xml:space="preserve">5.  Community Architecture</w:t>
      </w:r>
      <w:r>
        <w:rPr>
          <w:rFonts w:ascii="Calibri" w:cs="Calibri" w:eastAsia="Calibri" w:hAnsi="Calibri"/>
          <w:color w:val="C9A84C"/>
          <w:sz w:val="22"/>
          <w:szCs w:val="22"/>
        </w:rPr>
        <w:t xml:space="preserve">	13</w:t>
      </w:r>
    </w:p>
    <w:p>
      <w:pPr>
        <w:tabs>
          <w:tab w:val="right" w:pos="8640"/>
        </w:tabs>
        <w:spacing w:before="80" w:after="80"/>
      </w:pPr>
      <w:r>
        <w:rPr>
          <w:rFonts w:ascii="Calibri" w:cs="Calibri" w:eastAsia="Calibri" w:hAnsi="Calibri"/>
          <w:color w:val="2C2C2C"/>
          <w:sz w:val="22"/>
          <w:szCs w:val="22"/>
        </w:rPr>
        <w:t xml:space="preserve">6.  Ecosystem and Fee Structure</w:t>
      </w:r>
      <w:r>
        <w:rPr>
          <w:rFonts w:ascii="Calibri" w:cs="Calibri" w:eastAsia="Calibri" w:hAnsi="Calibri"/>
          <w:color w:val="C9A84C"/>
          <w:sz w:val="22"/>
          <w:szCs w:val="22"/>
        </w:rPr>
        <w:t xml:space="preserve">	15</w:t>
      </w:r>
    </w:p>
    <w:p>
      <w:pPr>
        <w:tabs>
          <w:tab w:val="right" w:pos="8640"/>
        </w:tabs>
        <w:spacing w:before="80" w:after="80"/>
      </w:pPr>
      <w:r>
        <w:rPr>
          <w:rFonts w:ascii="Calibri" w:cs="Calibri" w:eastAsia="Calibri" w:hAnsi="Calibri"/>
          <w:color w:val="2C2C2C"/>
          <w:sz w:val="22"/>
          <w:szCs w:val="22"/>
        </w:rPr>
        <w:t xml:space="preserve">7.  Development Roadmap</w:t>
      </w:r>
      <w:r>
        <w:rPr>
          <w:rFonts w:ascii="Calibri" w:cs="Calibri" w:eastAsia="Calibri" w:hAnsi="Calibri"/>
          <w:color w:val="C9A84C"/>
          <w:sz w:val="22"/>
          <w:szCs w:val="22"/>
        </w:rPr>
        <w:t xml:space="preserve">	16</w:t>
      </w:r>
    </w:p>
    <w:p>
      <w:pPr>
        <w:tabs>
          <w:tab w:val="right" w:pos="8640"/>
        </w:tabs>
        <w:spacing w:before="80" w:after="80"/>
      </w:pPr>
      <w:r>
        <w:rPr>
          <w:rFonts w:ascii="Calibri" w:cs="Calibri" w:eastAsia="Calibri" w:hAnsi="Calibri"/>
          <w:color w:val="2C2C2C"/>
          <w:sz w:val="22"/>
          <w:szCs w:val="22"/>
        </w:rPr>
        <w:t xml:space="preserve">8.  Risk Disclosure</w:t>
      </w:r>
      <w:r>
        <w:rPr>
          <w:rFonts w:ascii="Calibri" w:cs="Calibri" w:eastAsia="Calibri" w:hAnsi="Calibri"/>
          <w:color w:val="C9A84C"/>
          <w:sz w:val="22"/>
          <w:szCs w:val="22"/>
        </w:rPr>
        <w:t xml:space="preserve">	18</w:t>
      </w:r>
    </w:p>
    <w:p>
      <w:pPr>
        <w:tabs>
          <w:tab w:val="right" w:pos="8640"/>
        </w:tabs>
        <w:spacing w:before="80" w:after="80"/>
      </w:pPr>
      <w:r>
        <w:rPr>
          <w:rFonts w:ascii="Calibri" w:cs="Calibri" w:eastAsia="Calibri" w:hAnsi="Calibri"/>
          <w:color w:val="2C2C2C"/>
          <w:sz w:val="22"/>
          <w:szCs w:val="22"/>
        </w:rPr>
        <w:t xml:space="preserve">9.  Closing Remarks</w:t>
      </w:r>
      <w:r>
        <w:rPr>
          <w:rFonts w:ascii="Calibri" w:cs="Calibri" w:eastAsia="Calibri" w:hAnsi="Calibri"/>
          <w:color w:val="C9A84C"/>
          <w:sz w:val="22"/>
          <w:szCs w:val="22"/>
        </w:rPr>
        <w:t xml:space="preserve">	20</w:t>
      </w:r>
    </w:p>
    <w:p>
      <w:pPr>
        <w:tabs>
          <w:tab w:val="right" w:pos="8640"/>
        </w:tabs>
        <w:spacing w:before="80" w:after="80"/>
      </w:pPr>
      <w:r>
        <w:rPr>
          <w:rFonts w:ascii="Calibri" w:cs="Calibri" w:eastAsia="Calibri" w:hAnsi="Calibri"/>
          <w:color w:val="2C2C2C"/>
          <w:sz w:val="22"/>
          <w:szCs w:val="22"/>
        </w:rPr>
        <w:t xml:space="preserve">10.  Legal Disclaimer</w:t>
      </w:r>
      <w:r>
        <w:rPr>
          <w:rFonts w:ascii="Calibri" w:cs="Calibri" w:eastAsia="Calibri" w:hAnsi="Calibri"/>
          <w:color w:val="C9A84C"/>
          <w:sz w:val="22"/>
          <w:szCs w:val="22"/>
        </w:rPr>
        <w:t xml:space="preserve">	21</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01 — The Man Behind the Coin</w:t>
      </w:r>
    </w:p>
    <w:p>
      <w:pPr>
        <w:spacing w:before="0" w:after="200" w:line="340"/>
        <w:jc w:val="both"/>
      </w:pPr>
      <w:r>
        <w:rPr>
          <w:rFonts w:ascii="Calibri" w:cs="Calibri" w:eastAsia="Calibri" w:hAnsi="Calibri"/>
          <w:color w:val="1A1A1F"/>
          <w:sz w:val="22"/>
          <w:szCs w:val="22"/>
        </w:rPr>
        <w:t xml:space="preserve">There is a particular kind of person who appears, across the full arc of their life, to exist slightly ahead of the world around them. Jeffrey Huang - born November 7, 1972, in Yunlin County, Taiwan, and raised in Southern California after his family immigrated when he was two years old - has spent five decades being that person. He absorbed hip-hop culture from the streets of Compton and South Central before it had spread meaningfully through Asia. He understood the internet before most of his industry peers recognized its commercial gravity. He entered decentralized finance when it was still a fringe experiment run by mathematicians and ideologues. And he discovered Hyperliquid before it became the trading platform that the entire crypto world now watches.</w:t>
      </w:r>
    </w:p>
    <w:p>
      <w:pPr>
        <w:spacing w:before="0" w:after="200" w:line="340"/>
        <w:jc w:val="both"/>
      </w:pPr>
      <w:r>
        <w:rPr>
          <w:rFonts w:ascii="Calibri" w:cs="Calibri" w:eastAsia="Calibri" w:hAnsi="Calibri"/>
          <w:color w:val="1A1A1F"/>
          <w:sz w:val="22"/>
          <w:szCs w:val="22"/>
        </w:rPr>
        <w:t xml:space="preserve">His trajectory is not a straight line. It is not meant to be. What makes Jeffrey Huang's story compelling is precisely that it refuses the conventional arc of the self-made man - the clean ascent, the plateau of success, the respectable exit. Instead, it moves in spirals: upward, violently sideways, back up again. Each phase more extreme than the one before it. Each comeback more improbable.</w:t>
      </w:r>
    </w:p>
    <w:p>
      <w:pPr>
        <w:pStyle w:val="Heading2"/>
        <w:spacing w:before="360" w:after="160"/>
      </w:pPr>
      <w:r>
        <w:rPr>
          <w:rFonts w:ascii="Georgia" w:cs="Georgia" w:eastAsia="Georgia" w:hAnsi="Georgia"/>
          <w:b/>
          <w:bCs/>
          <w:color w:val="2C2C2C"/>
          <w:sz w:val="28"/>
          <w:szCs w:val="28"/>
        </w:rPr>
        <w:t xml:space="preserve">The Music Years</w:t>
      </w:r>
    </w:p>
    <w:p>
      <w:pPr>
        <w:spacing w:before="0" w:after="200" w:line="340"/>
        <w:jc w:val="both"/>
      </w:pPr>
      <w:r>
        <w:rPr>
          <w:rFonts w:ascii="Calibri" w:cs="Calibri" w:eastAsia="Calibri" w:hAnsi="Calibri"/>
          <w:color w:val="1A1A1F"/>
          <w:sz w:val="22"/>
          <w:szCs w:val="22"/>
        </w:rPr>
        <w:t xml:space="preserve">At eighteen years old, Jeffrey co-founded L.A. Boyz alongside his younger brother Stanley Huang and cousin Steven Lin. The group did not merely make music - they carried an entire cultural movement across the Pacific. In Taiwan, in Hong Kong, in Singapore, they introduced a generation to hip-hop at a time when the genre had no foothold in East Asian pop culture. Their debut album SHIAM! sold over 130,000 copies. They received Billboard nominations in international categories. The Los Angeles Times covered them. They were not novelty acts performing for ethnic audiences - they were pioneers operating at genuine commercial scale.</w:t>
      </w:r>
    </w:p>
    <w:p>
      <w:pPr>
        <w:spacing w:before="0" w:after="200" w:line="340"/>
        <w:jc w:val="both"/>
      </w:pPr>
      <w:r>
        <w:rPr>
          <w:rFonts w:ascii="Calibri" w:cs="Calibri" w:eastAsia="Calibri" w:hAnsi="Calibri"/>
          <w:color w:val="1A1A1F"/>
          <w:sz w:val="22"/>
          <w:szCs w:val="22"/>
        </w:rPr>
        <w:t xml:space="preserve">L.A. Boyz disbanded in 1997 when its members chose to pursue separate paths. Steven Lin became an orthopedic surgeon. Stanley Huang built a solo career that would eventually earn him a Golden Melody Award - the highest honor in Mandopop. Jeffrey founded MACHI Entertainment, a hip-hop label operating under Warner Music Taiwan, and in doing so made the transition that would define the rest of his working life: from artist to architect. He was no longer the man performing. He was the man building the room the performance happened in.</w:t>
      </w:r>
    </w:p>
    <w:p>
      <w:pPr>
        <w:spacing w:before="0" w:after="200" w:line="340"/>
        <w:jc w:val="both"/>
      </w:pPr>
      <w:r>
        <w:rPr>
          <w:rFonts w:ascii="Calibri" w:cs="Calibri" w:eastAsia="Calibri" w:hAnsi="Calibri"/>
          <w:color w:val="1A1A1F"/>
          <w:sz w:val="22"/>
          <w:szCs w:val="22"/>
        </w:rPr>
        <w:t xml:space="preserve">It was during this period that the nickname crystallized. In Mandarin, the term rendered in English as 'Big Brother' carries weight that the translation barely captures - it implies seniority, authority, and an informal responsibility for those who operate within your orbit. By his late twenties, Jeffrey Huang had become, unambiguously, Machi Big Brother.</w:t>
      </w:r>
    </w:p>
    <w:p>
      <w:pPr>
        <w:pStyle w:val="Heading2"/>
        <w:spacing w:before="360" w:after="160"/>
      </w:pPr>
      <w:r>
        <w:rPr>
          <w:rFonts w:ascii="Georgia" w:cs="Georgia" w:eastAsia="Georgia" w:hAnsi="Georgia"/>
          <w:b/>
          <w:bCs/>
          <w:color w:val="2C2C2C"/>
          <w:sz w:val="28"/>
          <w:szCs w:val="28"/>
        </w:rPr>
        <w:t xml:space="preserve">The Technology Years</w:t>
      </w:r>
    </w:p>
    <w:p>
      <w:pPr>
        <w:spacing w:before="0" w:after="200" w:line="340"/>
        <w:jc w:val="both"/>
      </w:pPr>
      <w:r>
        <w:rPr>
          <w:rFonts w:ascii="Calibri" w:cs="Calibri" w:eastAsia="Calibri" w:hAnsi="Calibri"/>
          <w:color w:val="1A1A1F"/>
          <w:sz w:val="22"/>
          <w:szCs w:val="22"/>
        </w:rPr>
        <w:t xml:space="preserve">The transition from entertainment into technology happened in the way that most consequential transitions happen: gradually, then all at once. Jeffrey's internet company merged with a Japanese firm for approximately sixty million dollars. In 2015, he founded 17 Media - a live-streaming platform that would become one of the most widely used applications of its kind across Asia. Paktor, a Singapore-based company, acquired a controlling interest in 2016. The companies merged to form M17 Entertainment, which grew to serve millions of users across multiple markets.</w:t>
      </w:r>
    </w:p>
    <w:p>
      <w:pPr>
        <w:spacing w:before="0" w:after="200" w:line="340"/>
        <w:jc w:val="both"/>
      </w:pPr>
      <w:r>
        <w:rPr>
          <w:rFonts w:ascii="Calibri" w:cs="Calibri" w:eastAsia="Calibri" w:hAnsi="Calibri"/>
          <w:color w:val="1A1A1F"/>
          <w:sz w:val="22"/>
          <w:szCs w:val="22"/>
        </w:rPr>
        <w:t xml:space="preserve">By 2020, Jeffrey had stepped back from day-to-day involvement in the business to focus on what had, by then, entirely consumed his attention: the blockchain. He did not enter this space through the venture-backed protocols favored by institutional capital. He entered through the ideology - the conviction that decentralized systems represented a fundamental restructuring of financial power, and that the people who understood this early would be positioned to capture a disproportionate share of what followed.</w:t>
      </w:r>
    </w:p>
    <w:p>
      <w:pPr>
        <w:spacing w:before="0" w:after="200" w:line="340"/>
        <w:jc w:val="both"/>
      </w:pPr>
      <w:r>
        <w:rPr>
          <w:rFonts w:ascii="Calibri" w:cs="Calibri" w:eastAsia="Calibri" w:hAnsi="Calibri"/>
          <w:color w:val="1A1A1F"/>
          <w:sz w:val="22"/>
          <w:szCs w:val="22"/>
        </w:rPr>
        <w:t xml:space="preserve">He was right. And then he was very, very wrong. And then, in ways still being determined, he may be right again.</w:t>
      </w:r>
    </w:p>
    <w:p>
      <w:pPr>
        <w:pStyle w:val="Heading2"/>
        <w:spacing w:before="360" w:after="160"/>
      </w:pPr>
      <w:r>
        <w:rPr>
          <w:rFonts w:ascii="Georgia" w:cs="Georgia" w:eastAsia="Georgia" w:hAnsi="Georgia"/>
          <w:b/>
          <w:bCs/>
          <w:color w:val="2C2C2C"/>
          <w:sz w:val="28"/>
          <w:szCs w:val="28"/>
        </w:rPr>
        <w:t xml:space="preserve">The Crypto Years</w:t>
      </w:r>
    </w:p>
    <w:p>
      <w:pPr>
        <w:spacing w:before="0" w:after="200" w:line="340"/>
        <w:jc w:val="both"/>
      </w:pPr>
      <w:r>
        <w:rPr>
          <w:rFonts w:ascii="Calibri" w:cs="Calibri" w:eastAsia="Calibri" w:hAnsi="Calibri"/>
          <w:color w:val="1A1A1F"/>
          <w:sz w:val="22"/>
          <w:szCs w:val="22"/>
        </w:rPr>
        <w:t xml:space="preserve">In 2017, Jeffrey launched Mithril - a social mining platform that issued MITH tokens to users in exchange for content contributions. The project was positioned as a challenger to the entrenched social media giants - a system that rewarded participation rather than extracting it. Mithril became one of the first Taiwanese projects listed on Binance, an achievement that, at the time, carried genuine prestige. The token experienced the pattern common to that cycle: extraordinary early enthusiasm, overwhelming selling pressure as large early allocations unlocked, and an eventual collapse that left retail participants holding diminished positions.</w:t>
      </w:r>
    </w:p>
    <w:p>
      <w:pPr>
        <w:spacing w:before="0" w:after="200" w:line="340"/>
        <w:jc w:val="both"/>
      </w:pPr>
      <w:r>
        <w:rPr>
          <w:rFonts w:ascii="Calibri" w:cs="Calibri" w:eastAsia="Calibri" w:hAnsi="Calibri"/>
          <w:color w:val="1A1A1F"/>
          <w:sz w:val="22"/>
          <w:szCs w:val="22"/>
        </w:rPr>
        <w:t xml:space="preserve">In 2020, Jeffrey co-founded Cream Finance - a decentralized lending protocol forked from Compound, the blue-chip of DeFi infrastructure at the time. Cream reached hundreds of millions of dollars in total value locked. It was also exploited multiple times, suffering cumulative losses later reported at approximately 192 million dollars. Jeffrey returned to steward the protocol in 2022 and worked to recover what could be recovered.</w:t>
      </w:r>
    </w:p>
    <w:p>
      <w:pPr>
        <w:spacing w:before="0" w:after="200" w:line="340"/>
        <w:jc w:val="both"/>
      </w:pPr>
      <w:r>
        <w:rPr>
          <w:rFonts w:ascii="Calibri" w:cs="Calibri" w:eastAsia="Calibri" w:hAnsi="Calibri"/>
          <w:color w:val="1A1A1F"/>
          <w:sz w:val="22"/>
          <w:szCs w:val="22"/>
        </w:rPr>
        <w:t xml:space="preserve">The specifics of his involvement in Formosa Financial - a 2018 treasury management platform that raised 44,000 ETH before collapsing amid allegations that funds were improperly transferred - remain disputed. On-chain investigator ZachXBT published a detailed exposé in June 2022 tracing wallet flows and connecting multiple parties to the alleged misappropriation. Jeffrey filed a defamation lawsuit against ZachXBT in June 2023, which he subsequently withdrew. The article was updated with additional context from Jeffrey's responses, and Jeffrey has maintained, consistently and publicly, that he has never stolen any money.</w:t>
      </w:r>
    </w:p>
    <w:p>
      <w:pPr>
        <w:spacing w:before="0" w:after="200" w:line="340"/>
        <w:jc w:val="both"/>
      </w:pPr>
      <w:r>
        <w:rPr>
          <w:rFonts w:ascii="Calibri" w:cs="Calibri" w:eastAsia="Calibri" w:hAnsi="Calibri"/>
          <w:color w:val="1A1A1F"/>
          <w:sz w:val="22"/>
          <w:szCs w:val="22"/>
        </w:rPr>
        <w:t xml:space="preserve">What is not disputed is that he became, across this period, one of the most significant NFT collectors in the market. At his peak, his wallet held over 200 Bored Ape Yacht Club NFTs with an estimated value approaching ten million dollars. He did not merely collect. He moved markets. When he sold, floors moved. When he bought, the same was true.</w:t>
      </w:r>
    </w:p>
    <w:p>
      <w:pPr>
        <w:pStyle w:val="Heading2"/>
        <w:spacing w:before="360" w:after="160"/>
      </w:pPr>
      <w:r>
        <w:rPr>
          <w:rFonts w:ascii="Georgia" w:cs="Georgia" w:eastAsia="Georgia" w:hAnsi="Georgia"/>
          <w:b/>
          <w:bCs/>
          <w:color w:val="2C2C2C"/>
          <w:sz w:val="28"/>
          <w:szCs w:val="28"/>
        </w:rPr>
        <w:t xml:space="preserve">The Hyperliquid Years</w:t>
      </w:r>
    </w:p>
    <w:p>
      <w:pPr>
        <w:spacing w:before="0" w:after="200" w:line="340"/>
        <w:jc w:val="both"/>
      </w:pPr>
      <w:r>
        <w:rPr>
          <w:rFonts w:ascii="Calibri" w:cs="Calibri" w:eastAsia="Calibri" w:hAnsi="Calibri"/>
          <w:color w:val="1A1A1F"/>
          <w:sz w:val="22"/>
          <w:szCs w:val="22"/>
        </w:rPr>
        <w:t xml:space="preserve">What happened on Hyperliquid between September 2025 and March 2026 has become, without any irony, one of the most discussed trading sagas in cryptocurrency history. Jeffrey entered leveraged long positions on Ethereum - consistently at 25 to 40 times leverage - near market highs approaching 4,700 dollars per ETH. At peak, his account held nearly 60 million dollars in value, with unrealized profits approaching 45 million.</w:t>
      </w:r>
    </w:p>
    <w:p>
      <w:pPr>
        <w:spacing w:before="0" w:after="200" w:line="340"/>
        <w:jc w:val="both"/>
      </w:pPr>
      <w:r>
        <w:rPr>
          <w:rFonts w:ascii="Calibri" w:cs="Calibri" w:eastAsia="Calibri" w:hAnsi="Calibri"/>
          <w:color w:val="1A1A1F"/>
          <w:sz w:val="22"/>
          <w:szCs w:val="22"/>
        </w:rPr>
        <w:t xml:space="preserve">The October 2025 market correction triggered a cascade. By November, he had been liquidated more than 145 times. His account reached as low as 16,700 dollars on at least one occasion. He deposited fresh capital and re-entered. Analysts tracking his wallet reported cumulative realized losses exceeding 74 million dollars across a six-month period. At every point where a rational observer would have stepped back - reassessed, reduced size, changed strategy - Machi Big Brother opened another position. Same direction. Same leverage. Same conviction.</w:t>
      </w:r>
    </w:p>
    <w:p>
      <w:pPr>
        <w:spacing w:before="0" w:after="200" w:line="340"/>
        <w:jc w:val="both"/>
      </w:pPr>
      <w:r>
        <w:rPr>
          <w:rFonts w:ascii="Calibri" w:cs="Calibri" w:eastAsia="Calibri" w:hAnsi="Calibri"/>
          <w:color w:val="1A1A1F"/>
          <w:sz w:val="22"/>
          <w:szCs w:val="22"/>
        </w:rPr>
        <w:t xml:space="preserve">The internet did not miss any of it. On-chain trackers published each transaction in real time. The community response was not pity. It was something closer to reverence - the recognition that what they were watching was not self-destruction but an extreme expression of conviction that most people are constitutionally incapable of.</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02 — The Problem With Manufactured Community</w:t>
      </w:r>
    </w:p>
    <w:p>
      <w:pPr>
        <w:spacing w:before="0" w:after="200" w:line="340"/>
        <w:jc w:val="both"/>
      </w:pPr>
      <w:r>
        <w:rPr>
          <w:rFonts w:ascii="Calibri" w:cs="Calibri" w:eastAsia="Calibri" w:hAnsi="Calibri"/>
          <w:color w:val="1A1A1F"/>
          <w:sz w:val="22"/>
          <w:szCs w:val="22"/>
        </w:rPr>
        <w:t xml:space="preserve">The memecoin category has expanded so rapidly and so chaotically that distinguishing between projects with organic cultural foundations and those assembled entirely from marketing machinery has become genuinely difficult. The surface characteristics are nearly identical. Both present enthusiastic communities. Both feature well-produced websites and aggressive social media presences. Both claim authentic narratives. The differences lie beneath the surface, in the mechanics of how the community came to exist and what holds it together.</w:t>
      </w:r>
    </w:p>
    <w:p>
      <w:pPr>
        <w:spacing w:before="0" w:after="200" w:line="340"/>
        <w:jc w:val="both"/>
      </w:pPr>
      <w:r>
        <w:rPr>
          <w:rFonts w:ascii="Calibri" w:cs="Calibri" w:eastAsia="Calibri" w:hAnsi="Calibri"/>
          <w:color w:val="1A1A1F"/>
          <w:sz w:val="22"/>
          <w:szCs w:val="22"/>
        </w:rPr>
        <w:t xml:space="preserve">The manufactured variety follows a recognizable pattern. A small team identifies a trending cultural reference - a politician, a celebrity, a meme format - and deploys a token around it before the trend peaks. They pre-purchase large allocations at negligible cost. They coordinate influencer posts timed for maximum impact at launch. The initial price action creates the appearance of organic enthusiasm, which draws in buyers who mistake momentum for meaning. The insiders exit. The price collapses. The project either pivots to a new narrative or disappears entirely.</w:t>
      </w:r>
    </w:p>
    <w:p>
      <w:pPr>
        <w:spacing w:before="0" w:after="200" w:line="340"/>
        <w:jc w:val="both"/>
      </w:pPr>
      <w:r>
        <w:rPr>
          <w:rFonts w:ascii="Calibri" w:cs="Calibri" w:eastAsia="Calibri" w:hAnsi="Calibri"/>
          <w:color w:val="1A1A1F"/>
          <w:sz w:val="22"/>
          <w:szCs w:val="22"/>
        </w:rPr>
        <w:t xml:space="preserve">This pattern does not require malicious intent at the individual level. Many participants in these projects believe they are participating in something genuine. The problem is structural: when community is a product of marketing strategy rather than a shared relationship to an actual person or idea, it dissolves the moment the price signal reverses. There is nothing underneath to hold it.</w:t>
      </w:r>
    </w:p>
    <w:p>
      <w:pPr>
        <w:pStyle w:val="Heading2"/>
        <w:spacing w:before="360" w:after="160"/>
      </w:pPr>
      <w:r>
        <w:rPr>
          <w:rFonts w:ascii="Georgia" w:cs="Georgia" w:eastAsia="Georgia" w:hAnsi="Georgia"/>
          <w:b/>
          <w:bCs/>
          <w:color w:val="2C2C2C"/>
          <w:sz w:val="28"/>
          <w:szCs w:val="28"/>
        </w:rPr>
        <w:t xml:space="preserve">What Authentic Community Actually Looks Like</w:t>
      </w:r>
    </w:p>
    <w:p>
      <w:pPr>
        <w:spacing w:before="0" w:after="200" w:line="340"/>
        <w:jc w:val="both"/>
      </w:pPr>
      <w:r>
        <w:rPr>
          <w:rFonts w:ascii="Calibri" w:cs="Calibri" w:eastAsia="Calibri" w:hAnsi="Calibri"/>
          <w:color w:val="1A1A1F"/>
          <w:sz w:val="22"/>
          <w:szCs w:val="22"/>
        </w:rPr>
        <w:t xml:space="preserve">The $MACHI community did not emerge from a coordinated launch strategy. It emerged from years of people watching Jeffrey Huang operate in public - watching him win enormous amounts, lose enormous amounts, make controversial decisions, defend himself publicly, and return, always, to the same trade. The community formed around a shared experience of observing someone whose relationship with risk is unlike anything the market normally produces.</w:t>
      </w:r>
    </w:p>
    <w:p>
      <w:pPr>
        <w:spacing w:before="0" w:after="200" w:line="340"/>
        <w:jc w:val="both"/>
      </w:pPr>
      <w:r>
        <w:rPr>
          <w:rFonts w:ascii="Calibri" w:cs="Calibri" w:eastAsia="Calibri" w:hAnsi="Calibri"/>
          <w:color w:val="1A1A1F"/>
          <w:sz w:val="22"/>
          <w:szCs w:val="22"/>
        </w:rPr>
        <w:t xml:space="preserve">By the time the $MACHI token launched on pump.fun, the community already existed. The token did not create the community. The community - the people who had been watching Lookonchain track Machi's positions in real time, the people in the X community sharing screenshots of each liquidation, the people who had followed his journey from L.A. Boyz through 17 Media through Cream through the Hyperliquid saga - found a financial instrument that gave them a way to participate in the thing they were already part of.</w:t>
      </w:r>
    </w:p>
    <w:p>
      <w:pPr>
        <w:spacing w:before="0" w:after="200" w:line="340"/>
        <w:jc w:val="both"/>
      </w:pPr>
      <w:r>
        <w:rPr>
          <w:rFonts w:ascii="Calibri" w:cs="Calibri" w:eastAsia="Calibri" w:hAnsi="Calibri"/>
          <w:color w:val="1A1A1F"/>
          <w:sz w:val="22"/>
          <w:szCs w:val="22"/>
        </w:rPr>
        <w:t xml:space="preserve">This distinction is not semantic. It is the entire basis on which $MACHI's long-term relevance either stands or collapses. If the story had been invented for the purpose of selling a token, the token would have the lifespan of the trend. Because the story is real - because it is ongoing, because it is attached to an actual person whose actions continue to generate attention - the community has something to return to even when the price is unfavorable.</w:t>
      </w:r>
    </w:p>
    <w:p>
      <w:pPr>
        <w:pStyle w:val="Heading2"/>
        <w:spacing w:before="360" w:after="160"/>
      </w:pPr>
      <w:r>
        <w:rPr>
          <w:rFonts w:ascii="Georgia" w:cs="Georgia" w:eastAsia="Georgia" w:hAnsi="Georgia"/>
          <w:b/>
          <w:bCs/>
          <w:color w:val="2C2C2C"/>
          <w:sz w:val="28"/>
          <w:szCs w:val="28"/>
        </w:rPr>
        <w:t xml:space="preserve">The Credibility Gap in Crypto Memecoin Culture</w:t>
      </w:r>
    </w:p>
    <w:p>
      <w:pPr>
        <w:spacing w:before="0" w:after="200" w:line="340"/>
        <w:jc w:val="both"/>
      </w:pPr>
      <w:r>
        <w:rPr>
          <w:rFonts w:ascii="Calibri" w:cs="Calibri" w:eastAsia="Calibri" w:hAnsi="Calibri"/>
          <w:color w:val="1A1A1F"/>
          <w:sz w:val="22"/>
          <w:szCs w:val="22"/>
        </w:rPr>
        <w:t xml:space="preserve">A secondary problem pervades the memecoin category: the gap between what projects claim and what they actually are. This gap has grown so wide that a substantial portion of the market has adopted a cynical posture - engaging with memecoins purely as speculative instruments while ignoring their stated narratives entirely. This is rational behavior given the prevalence of misrepresentation, but it has a cost. It means that projects with genuine cultural weight are penalized by association with the fraudulent majority.</w:t>
      </w:r>
    </w:p>
    <w:p>
      <w:pPr>
        <w:spacing w:before="0" w:after="200" w:line="340"/>
        <w:jc w:val="both"/>
      </w:pPr>
      <w:r>
        <w:rPr>
          <w:rFonts w:ascii="Calibri" w:cs="Calibri" w:eastAsia="Calibri" w:hAnsi="Calibri"/>
          <w:color w:val="1A1A1F"/>
          <w:sz w:val="22"/>
          <w:szCs w:val="22"/>
        </w:rPr>
        <w:t xml:space="preserve">$MACHI operates in this environment and makes no effort to disguise it. The project does not claim to solve problems that do not exist. It does not promise mechanisms that have not been built. It is a memecoin attached to the most public and verifiable trading saga in recent cryptocurrency history, issued on a network that settles transactions in milliseconds at a fraction of a cent, and distributed to a community that formed around a genuine shared experience. That is what it is. Whether that is sufficient justification for participation is a question each individual must answer for themselves.</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03 — The Philosophy of $MACHI</w:t>
      </w:r>
    </w:p>
    <w:p>
      <w:pPr>
        <w:spacing w:before="0" w:after="200" w:line="340"/>
        <w:jc w:val="both"/>
      </w:pPr>
      <w:r>
        <w:rPr>
          <w:rFonts w:ascii="Calibri" w:cs="Calibri" w:eastAsia="Calibri" w:hAnsi="Calibri"/>
          <w:color w:val="1A1A1F"/>
          <w:sz w:val="22"/>
          <w:szCs w:val="22"/>
        </w:rPr>
        <w:t xml:space="preserve">Every financial instrument - from a government bond to a futures contract to a memecoin - is ultimately a story made legible through price. The story embedded in a bond is one of creditworthiness and sovereign stability. The story embedded in a tech equity is one of growth, disruption, and the compounding of competitive advantage. The story embedded in $MACHI is one of conviction - specifically, the conviction that a man who has been liquidated more than 145 times, who has lost more than 74 million dollars in realized trading losses in a single six-month period, and who has returned, each time, to the same position with the same leverage, represents something worth paying attention to.</w:t>
      </w:r>
    </w:p>
    <w:p>
      <w:pPr>
        <w:spacing w:before="0" w:after="200" w:line="340"/>
        <w:jc w:val="both"/>
      </w:pPr>
      <w:r>
        <w:rPr>
          <w:rFonts w:ascii="Calibri" w:cs="Calibri" w:eastAsia="Calibri" w:hAnsi="Calibri"/>
          <w:color w:val="1A1A1F"/>
          <w:sz w:val="22"/>
          <w:szCs w:val="22"/>
        </w:rPr>
        <w:t xml:space="preserve">This is not a naive thesis. It does not require believing that Jeffrey Huang will make all of his money back, or that his trading strategy is sound by conventional risk management standards, or that the next position will be the profitable one. It requires only the recognition that conviction of this magnitude - conviction that persists through liquidation after liquidation, that survives the full public humiliation of being watched in real time by an audience of tens of thousands - is genuinely rare and therefore genuinely interesting.</w:t>
      </w:r>
    </w:p>
    <w:p>
      <w:pPr>
        <w:pStyle w:val="Heading2"/>
        <w:spacing w:before="360" w:after="160"/>
      </w:pPr>
      <w:r>
        <w:rPr>
          <w:rFonts w:ascii="Georgia" w:cs="Georgia" w:eastAsia="Georgia" w:hAnsi="Georgia"/>
          <w:b/>
          <w:bCs/>
          <w:color w:val="2C2C2C"/>
          <w:sz w:val="28"/>
          <w:szCs w:val="28"/>
        </w:rPr>
        <w:t xml:space="preserve">Conviction as Cultural Value</w:t>
      </w:r>
    </w:p>
    <w:p>
      <w:pPr>
        <w:spacing w:before="0" w:after="200" w:line="340"/>
        <w:jc w:val="both"/>
      </w:pPr>
      <w:r>
        <w:rPr>
          <w:rFonts w:ascii="Calibri" w:cs="Calibri" w:eastAsia="Calibri" w:hAnsi="Calibri"/>
          <w:color w:val="1A1A1F"/>
          <w:sz w:val="22"/>
          <w:szCs w:val="22"/>
        </w:rPr>
        <w:t xml:space="preserve">The crypto market has developed, over its short history, a particular kind of celebrity: the person who is willing to take positions that most people would not take, in sizes that most people cannot afford, with a public transparency that most people would find unbearable. This is a different category from the venture-backed founder or the institutional portfolio manager. It is closer, culturally, to the extreme athlete or the professional gambler - someone whose value to the audience derives not from their consistent success but from the quality of their commitment.</w:t>
      </w:r>
    </w:p>
    <w:p>
      <w:pPr>
        <w:spacing w:before="0" w:after="200" w:line="340"/>
        <w:jc w:val="both"/>
      </w:pPr>
      <w:r>
        <w:rPr>
          <w:rFonts w:ascii="Calibri" w:cs="Calibri" w:eastAsia="Calibri" w:hAnsi="Calibri"/>
          <w:color w:val="1A1A1F"/>
          <w:sz w:val="22"/>
          <w:szCs w:val="22"/>
        </w:rPr>
        <w:t xml:space="preserve">Jeffrey Huang occupies this position in a way that no manufactured persona could replicate. His trading history is entirely on-chain. His losses are verifiable. His responses to liquidation - which have been documented, in real time, by multiple independent tracking services - are consistent. He does not hedge publicly while positioning differently on-chain. He does not disappear after a bad run and return when the market recovers. He remains visible, continues to post, continues to trade, and continues to frame his position in terms of long-term conviction rather than short-term performance.</w:t>
      </w:r>
    </w:p>
    <w:p>
      <w:pPr>
        <w:spacing w:before="0" w:after="200" w:line="340"/>
        <w:jc w:val="both"/>
      </w:pPr>
      <w:r>
        <w:rPr>
          <w:rFonts w:ascii="Calibri" w:cs="Calibri" w:eastAsia="Calibri" w:hAnsi="Calibri"/>
          <w:color w:val="1A1A1F"/>
          <w:sz w:val="22"/>
          <w:szCs w:val="22"/>
        </w:rPr>
        <w:t xml:space="preserve">Whether or not this is wise is beside the point. Whether or not it is admirable depends on the values of the observer. What it unquestionably is - is real. And in a market where authenticity is scarce enough to command a premium, real is worth something.</w:t>
      </w:r>
    </w:p>
    <w:p>
      <w:pPr>
        <w:pStyle w:val="Heading2"/>
        <w:spacing w:before="360" w:after="160"/>
      </w:pPr>
      <w:r>
        <w:rPr>
          <w:rFonts w:ascii="Georgia" w:cs="Georgia" w:eastAsia="Georgia" w:hAnsi="Georgia"/>
          <w:b/>
          <w:bCs/>
          <w:color w:val="2C2C2C"/>
          <w:sz w:val="28"/>
          <w:szCs w:val="28"/>
        </w:rPr>
        <w:t xml:space="preserve">Community as Infrastructure</w:t>
      </w:r>
    </w:p>
    <w:p>
      <w:pPr>
        <w:spacing w:before="0" w:after="200" w:line="340"/>
        <w:jc w:val="both"/>
      </w:pPr>
      <w:r>
        <w:rPr>
          <w:rFonts w:ascii="Calibri" w:cs="Calibri" w:eastAsia="Calibri" w:hAnsi="Calibri"/>
          <w:color w:val="1A1A1F"/>
          <w:sz w:val="22"/>
          <w:szCs w:val="22"/>
        </w:rPr>
        <w:t xml:space="preserve">The $MACHI token exists within a broader ecosystem of community activity that predates its launch and will continue to exist independently of its price performance. The X Community maintained by supporters of Machi Big Brother had over 900 members before the token launched. The Lookonchain tracking threads that document each new position attract thousands of readers. The memes - some celebratory, some irreverent, all affectionate - circulate across Crypto Twitter with a frequency that reflects genuine cultural penetration rather than coordinated promotional activity.</w:t>
      </w:r>
    </w:p>
    <w:p>
      <w:pPr>
        <w:spacing w:before="0" w:after="200" w:line="340"/>
        <w:jc w:val="both"/>
      </w:pPr>
      <w:r>
        <w:rPr>
          <w:rFonts w:ascii="Calibri" w:cs="Calibri" w:eastAsia="Calibri" w:hAnsi="Calibri"/>
          <w:color w:val="1A1A1F"/>
          <w:sz w:val="22"/>
          <w:szCs w:val="22"/>
        </w:rPr>
        <w:t xml:space="preserve">The token, in this context, functions as community infrastructure: a financial instrument that allows participants in a cultural moment to take a stake in its continuation. It is not the community. It is a mechanism for the community to coordinate around a shared financial interest. The distinction matters because it means the token's value is derivative of something that exists independently of it - which is the closest thing to a durable foundation that a memecoin can have.</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04 — Tokenomics</w:t>
      </w:r>
    </w:p>
    <w:p>
      <w:pPr>
        <w:spacing w:before="0" w:after="200" w:line="340"/>
        <w:jc w:val="both"/>
      </w:pPr>
      <w:r>
        <w:rPr>
          <w:rFonts w:ascii="Calibri" w:cs="Calibri" w:eastAsia="Calibri" w:hAnsi="Calibri"/>
          <w:color w:val="1A1A1F"/>
          <w:sz w:val="22"/>
          <w:szCs w:val="22"/>
        </w:rPr>
        <w:t xml:space="preserve">The tokenomics of $MACHI were designed with a single governing principle: simplicity. In a market where complex tokenomics structures have consistently served as mechanisms for insider extraction rather than value creation, the decision to eschew complexity entirely is itself a statement. There are no vesting schedules because there is no team allocation. There are no staking mechanisms because there are no yield promises. There are no governance rights because there is no protocol to govern. There is a token, a supply, and a community.</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B896" w:sz="1"/>
              <w:left w:val="single" w:color="D4B896" w:sz="1"/>
              <w:bottom w:val="single" w:color="D4B896" w:sz="1"/>
              <w:right w:val="single" w:color="D4B896" w:sz="1"/>
            </w:tcBorders>
            <w:shd w:fill="1A1A1F" w:val="clear"/>
            <w:tcMar>
              <w:top w:type="dxa" w:w="120"/>
              <w:left w:type="dxa" w:w="160"/>
              <w:bottom w:type="dxa" w:w="120"/>
              <w:right w:type="dxa" w:w="160"/>
            </w:tcMar>
          </w:tcPr>
          <w:p>
            <w:pPr>
              <w:jc w:val="center"/>
            </w:pPr>
            <w:r>
              <w:rPr>
                <w:rFonts w:ascii="Georgia" w:cs="Georgia" w:eastAsia="Georgia" w:hAnsi="Georgia"/>
                <w:b/>
                <w:bCs/>
                <w:color w:val="C9A84C"/>
                <w:sz w:val="24"/>
                <w:szCs w:val="24"/>
              </w:rPr>
              <w:t xml:space="preserve">Parameter</w:t>
            </w:r>
          </w:p>
        </w:tc>
        <w:tc>
          <w:tcPr>
            <w:tcW w:type="dxa" w:w="4680"/>
            <w:tcBorders>
              <w:top w:val="single" w:color="D4B896" w:sz="1"/>
              <w:left w:val="single" w:color="D4B896" w:sz="1"/>
              <w:bottom w:val="single" w:color="D4B896" w:sz="1"/>
              <w:right w:val="single" w:color="D4B896" w:sz="1"/>
            </w:tcBorders>
            <w:shd w:fill="1A1A1F" w:val="clear"/>
            <w:tcMar>
              <w:top w:type="dxa" w:w="120"/>
              <w:left w:type="dxa" w:w="160"/>
              <w:bottom w:type="dxa" w:w="120"/>
              <w:right w:type="dxa" w:w="160"/>
            </w:tcMar>
          </w:tcPr>
          <w:p>
            <w:pPr>
              <w:jc w:val="center"/>
            </w:pPr>
            <w:r>
              <w:rPr>
                <w:rFonts w:ascii="Georgia" w:cs="Georgia" w:eastAsia="Georgia" w:hAnsi="Georgia"/>
                <w:b/>
                <w:bCs/>
                <w:color w:val="C9A84C"/>
                <w:sz w:val="24"/>
                <w:szCs w:val="24"/>
              </w:rPr>
              <w:t xml:space="preserve">Value</w:t>
            </w:r>
          </w:p>
        </w:tc>
      </w:tr>
      <w:tr>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r>
              <w:rPr>
                <w:rFonts w:ascii="Calibri" w:cs="Calibri" w:eastAsia="Calibri" w:hAnsi="Calibri"/>
                <w:b/>
                <w:bCs/>
                <w:color w:val="5C4A20"/>
                <w:sz w:val="21"/>
                <w:szCs w:val="21"/>
              </w:rPr>
              <w:t xml:space="preserve">Token Name</w:t>
            </w:r>
          </w:p>
        </w:tc>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pPr>
              <w:jc w:val="center"/>
            </w:pPr>
            <w:r>
              <w:rPr>
                <w:rFonts w:ascii="Calibri" w:cs="Calibri" w:eastAsia="Calibri" w:hAnsi="Calibri"/>
                <w:b/>
                <w:bCs/>
                <w:color w:val="C9A84C"/>
                <w:sz w:val="21"/>
                <w:szCs w:val="21"/>
              </w:rPr>
              <w:t xml:space="preserve">$MACHI</w:t>
            </w:r>
          </w:p>
        </w:tc>
      </w:tr>
      <w:tr>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r>
              <w:rPr>
                <w:rFonts w:ascii="Calibri" w:cs="Calibri" w:eastAsia="Calibri" w:hAnsi="Calibri"/>
                <w:b w:val="false"/>
                <w:bCs w:val="false"/>
                <w:color w:val="2C2C2C"/>
                <w:sz w:val="21"/>
                <w:szCs w:val="21"/>
              </w:rPr>
              <w:t xml:space="preserve">Blockchain</w:t>
            </w:r>
          </w:p>
        </w:tc>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pPr>
              <w:jc w:val="center"/>
            </w:pPr>
            <w:r>
              <w:rPr>
                <w:rFonts w:ascii="Calibri" w:cs="Calibri" w:eastAsia="Calibri" w:hAnsi="Calibri"/>
                <w:b w:val="false"/>
                <w:bCs w:val="false"/>
                <w:color w:val="1A1A1F"/>
                <w:sz w:val="21"/>
                <w:szCs w:val="21"/>
              </w:rPr>
              <w:t xml:space="preserve">Solana</w:t>
            </w:r>
          </w:p>
        </w:tc>
      </w:tr>
      <w:tr>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r>
              <w:rPr>
                <w:rFonts w:ascii="Calibri" w:cs="Calibri" w:eastAsia="Calibri" w:hAnsi="Calibri"/>
                <w:b/>
                <w:bCs/>
                <w:color w:val="5C4A20"/>
                <w:sz w:val="21"/>
                <w:szCs w:val="21"/>
              </w:rPr>
              <w:t xml:space="preserve">Total Supply</w:t>
            </w:r>
          </w:p>
        </w:tc>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pPr>
              <w:jc w:val="center"/>
            </w:pPr>
            <w:r>
              <w:rPr>
                <w:rFonts w:ascii="Calibri" w:cs="Calibri" w:eastAsia="Calibri" w:hAnsi="Calibri"/>
                <w:b/>
                <w:bCs/>
                <w:color w:val="C9A84C"/>
                <w:sz w:val="21"/>
                <w:szCs w:val="21"/>
              </w:rPr>
              <w:t xml:space="preserve">1,000,000,000</w:t>
            </w:r>
          </w:p>
        </w:tc>
      </w:tr>
      <w:tr>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r>
              <w:rPr>
                <w:rFonts w:ascii="Calibri" w:cs="Calibri" w:eastAsia="Calibri" w:hAnsi="Calibri"/>
                <w:b w:val="false"/>
                <w:bCs w:val="false"/>
                <w:color w:val="2C2C2C"/>
                <w:sz w:val="21"/>
                <w:szCs w:val="21"/>
              </w:rPr>
              <w:t xml:space="preserve">Circulating Supply</w:t>
            </w:r>
          </w:p>
        </w:tc>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pPr>
              <w:jc w:val="center"/>
            </w:pPr>
            <w:r>
              <w:rPr>
                <w:rFonts w:ascii="Calibri" w:cs="Calibri" w:eastAsia="Calibri" w:hAnsi="Calibri"/>
                <w:b w:val="false"/>
                <w:bCs w:val="false"/>
                <w:color w:val="1A1A1F"/>
                <w:sz w:val="21"/>
                <w:szCs w:val="21"/>
              </w:rPr>
              <w:t xml:space="preserve">1,000,000,000 (100%)</w:t>
            </w:r>
          </w:p>
        </w:tc>
      </w:tr>
      <w:tr>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r>
              <w:rPr>
                <w:rFonts w:ascii="Calibri" w:cs="Calibri" w:eastAsia="Calibri" w:hAnsi="Calibri"/>
                <w:b/>
                <w:bCs/>
                <w:color w:val="5C4A20"/>
                <w:sz w:val="21"/>
                <w:szCs w:val="21"/>
              </w:rPr>
              <w:t xml:space="preserve">Developer Allocation</w:t>
            </w:r>
          </w:p>
        </w:tc>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pPr>
              <w:jc w:val="center"/>
            </w:pPr>
            <w:r>
              <w:rPr>
                <w:rFonts w:ascii="Calibri" w:cs="Calibri" w:eastAsia="Calibri" w:hAnsi="Calibri"/>
                <w:b/>
                <w:bCs/>
                <w:color w:val="C9A84C"/>
                <w:sz w:val="21"/>
                <w:szCs w:val="21"/>
              </w:rPr>
              <w:t xml:space="preserve">0%</w:t>
            </w:r>
          </w:p>
        </w:tc>
      </w:tr>
      <w:tr>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r>
              <w:rPr>
                <w:rFonts w:ascii="Calibri" w:cs="Calibri" w:eastAsia="Calibri" w:hAnsi="Calibri"/>
                <w:b w:val="false"/>
                <w:bCs w:val="false"/>
                <w:color w:val="2C2C2C"/>
                <w:sz w:val="21"/>
                <w:szCs w:val="21"/>
              </w:rPr>
              <w:t xml:space="preserve">Buy Tax</w:t>
            </w:r>
          </w:p>
        </w:tc>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pPr>
              <w:jc w:val="center"/>
            </w:pPr>
            <w:r>
              <w:rPr>
                <w:rFonts w:ascii="Calibri" w:cs="Calibri" w:eastAsia="Calibri" w:hAnsi="Calibri"/>
                <w:b w:val="false"/>
                <w:bCs w:val="false"/>
                <w:color w:val="1A1A1F"/>
                <w:sz w:val="21"/>
                <w:szCs w:val="21"/>
              </w:rPr>
              <w:t xml:space="preserve">0%</w:t>
            </w:r>
          </w:p>
        </w:tc>
      </w:tr>
      <w:tr>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r>
              <w:rPr>
                <w:rFonts w:ascii="Calibri" w:cs="Calibri" w:eastAsia="Calibri" w:hAnsi="Calibri"/>
                <w:b/>
                <w:bCs/>
                <w:color w:val="5C4A20"/>
                <w:sz w:val="21"/>
                <w:szCs w:val="21"/>
              </w:rPr>
              <w:t xml:space="preserve">Sell Tax</w:t>
            </w:r>
          </w:p>
        </w:tc>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pPr>
              <w:jc w:val="center"/>
            </w:pPr>
            <w:r>
              <w:rPr>
                <w:rFonts w:ascii="Calibri" w:cs="Calibri" w:eastAsia="Calibri" w:hAnsi="Calibri"/>
                <w:b/>
                <w:bCs/>
                <w:color w:val="C9A84C"/>
                <w:sz w:val="21"/>
                <w:szCs w:val="21"/>
              </w:rPr>
              <w:t xml:space="preserve">0%</w:t>
            </w:r>
          </w:p>
        </w:tc>
      </w:tr>
      <w:tr>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r>
              <w:rPr>
                <w:rFonts w:ascii="Calibri" w:cs="Calibri" w:eastAsia="Calibri" w:hAnsi="Calibri"/>
                <w:b w:val="false"/>
                <w:bCs w:val="false"/>
                <w:color w:val="2C2C2C"/>
                <w:sz w:val="21"/>
                <w:szCs w:val="21"/>
              </w:rPr>
              <w:t xml:space="preserve">Mint Authority</w:t>
            </w:r>
          </w:p>
        </w:tc>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pPr>
              <w:jc w:val="center"/>
            </w:pPr>
            <w:r>
              <w:rPr>
                <w:rFonts w:ascii="Calibri" w:cs="Calibri" w:eastAsia="Calibri" w:hAnsi="Calibri"/>
                <w:b w:val="false"/>
                <w:bCs w:val="false"/>
                <w:color w:val="1A1A1F"/>
                <w:sz w:val="21"/>
                <w:szCs w:val="21"/>
              </w:rPr>
              <w:t xml:space="preserve">Renounced</w:t>
            </w:r>
          </w:p>
        </w:tc>
      </w:tr>
      <w:tr>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r>
              <w:rPr>
                <w:rFonts w:ascii="Calibri" w:cs="Calibri" w:eastAsia="Calibri" w:hAnsi="Calibri"/>
                <w:b/>
                <w:bCs/>
                <w:color w:val="5C4A20"/>
                <w:sz w:val="21"/>
                <w:szCs w:val="21"/>
              </w:rPr>
              <w:t xml:space="preserve">Freeze Authority</w:t>
            </w:r>
          </w:p>
        </w:tc>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pPr>
              <w:jc w:val="center"/>
            </w:pPr>
            <w:r>
              <w:rPr>
                <w:rFonts w:ascii="Calibri" w:cs="Calibri" w:eastAsia="Calibri" w:hAnsi="Calibri"/>
                <w:b/>
                <w:bCs/>
                <w:color w:val="C9A84C"/>
                <w:sz w:val="21"/>
                <w:szCs w:val="21"/>
              </w:rPr>
              <w:t xml:space="preserve">Renounced</w:t>
            </w:r>
          </w:p>
        </w:tc>
      </w:tr>
      <w:tr>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r>
              <w:rPr>
                <w:rFonts w:ascii="Calibri" w:cs="Calibri" w:eastAsia="Calibri" w:hAnsi="Calibri"/>
                <w:b w:val="false"/>
                <w:bCs w:val="false"/>
                <w:color w:val="2C2C2C"/>
                <w:sz w:val="21"/>
                <w:szCs w:val="21"/>
              </w:rPr>
              <w:t xml:space="preserve">Launch Platform</w:t>
            </w:r>
          </w:p>
        </w:tc>
        <w:tc>
          <w:tcPr>
            <w:tcW w:type="dxa" w:w="4680"/>
            <w:tcBorders>
              <w:top w:val="single" w:color="D4B896" w:sz="1"/>
              <w:left w:val="single" w:color="D4B896" w:sz="1"/>
              <w:bottom w:val="single" w:color="D4B896" w:sz="1"/>
              <w:right w:val="single" w:color="D4B896" w:sz="1"/>
            </w:tcBorders>
            <w:shd w:fill="FAFAF8" w:val="clear"/>
            <w:tcMar>
              <w:top w:type="dxa" w:w="100"/>
              <w:left w:type="dxa" w:w="160"/>
              <w:bottom w:type="dxa" w:w="100"/>
              <w:right w:type="dxa" w:w="160"/>
            </w:tcMar>
          </w:tcPr>
          <w:p>
            <w:pPr>
              <w:jc w:val="center"/>
            </w:pPr>
            <w:r>
              <w:rPr>
                <w:rFonts w:ascii="Calibri" w:cs="Calibri" w:eastAsia="Calibri" w:hAnsi="Calibri"/>
                <w:b w:val="false"/>
                <w:bCs w:val="false"/>
                <w:color w:val="1A1A1F"/>
                <w:sz w:val="21"/>
                <w:szCs w:val="21"/>
              </w:rPr>
              <w:t xml:space="preserve">pump.fun</w:t>
            </w:r>
          </w:p>
        </w:tc>
      </w:tr>
      <w:tr>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r>
              <w:rPr>
                <w:rFonts w:ascii="Calibri" w:cs="Calibri" w:eastAsia="Calibri" w:hAnsi="Calibri"/>
                <w:b/>
                <w:bCs/>
                <w:color w:val="5C4A20"/>
                <w:sz w:val="21"/>
                <w:szCs w:val="21"/>
              </w:rPr>
              <w:t xml:space="preserve">Launch Date</w:t>
            </w:r>
          </w:p>
        </w:tc>
        <w:tc>
          <w:tcPr>
            <w:tcW w:type="dxa" w:w="4680"/>
            <w:tcBorders>
              <w:top w:val="single" w:color="D4B896" w:sz="1"/>
              <w:left w:val="single" w:color="D4B896" w:sz="1"/>
              <w:bottom w:val="single" w:color="D4B896" w:sz="1"/>
              <w:right w:val="single" w:color="D4B896" w:sz="1"/>
            </w:tcBorders>
            <w:shd w:fill="F5EDD6" w:val="clear"/>
            <w:tcMar>
              <w:top w:type="dxa" w:w="100"/>
              <w:left w:type="dxa" w:w="160"/>
              <w:bottom w:type="dxa" w:w="100"/>
              <w:right w:type="dxa" w:w="160"/>
            </w:tcMar>
          </w:tcPr>
          <w:p>
            <w:pPr>
              <w:jc w:val="center"/>
            </w:pPr>
            <w:r>
              <w:rPr>
                <w:rFonts w:ascii="Calibri" w:cs="Calibri" w:eastAsia="Calibri" w:hAnsi="Calibri"/>
                <w:b/>
                <w:bCs/>
                <w:color w:val="C9A84C"/>
                <w:sz w:val="21"/>
                <w:szCs w:val="21"/>
              </w:rPr>
              <w:t xml:space="preserve">March 2026</w:t>
            </w:r>
          </w:p>
        </w:tc>
      </w:tr>
    </w:tbl>
    <w:p>
      <w:pPr>
        <w:spacing w:before="0" w:after="300"/>
      </w:pPr>
    </w:p>
    <w:p>
      <w:pPr>
        <w:pStyle w:val="Heading2"/>
        <w:spacing w:before="360" w:after="160"/>
      </w:pPr>
      <w:r>
        <w:rPr>
          <w:rFonts w:ascii="Georgia" w:cs="Georgia" w:eastAsia="Georgia" w:hAnsi="Georgia"/>
          <w:b/>
          <w:bCs/>
          <w:color w:val="2C2C2C"/>
          <w:sz w:val="28"/>
          <w:szCs w:val="28"/>
        </w:rPr>
        <w:t xml:space="preserve">Supply Distribution</w:t>
      </w:r>
    </w:p>
    <w:p>
      <w:pPr>
        <w:spacing w:before="0" w:after="200" w:line="340"/>
        <w:jc w:val="both"/>
      </w:pPr>
      <w:r>
        <w:rPr>
          <w:rFonts w:ascii="Calibri" w:cs="Calibri" w:eastAsia="Calibri" w:hAnsi="Calibri"/>
          <w:color w:val="1A1A1F"/>
          <w:sz w:val="22"/>
          <w:szCs w:val="22"/>
        </w:rPr>
        <w:t xml:space="preserve">One hundred percent of the total supply entered circulation at the time of launch through the pump.fun bonding curve mechanism. No tokens were allocated to a development team, no portion was reserved for marketing wallets, and no private sale occurred ahead of public availability. This approach eliminates the single most common vector for community harm in memecoin launches: insider selling against retail buying pressure during the initial distribution phase.</w:t>
      </w:r>
    </w:p>
    <w:p>
      <w:pPr>
        <w:spacing w:before="0" w:after="200" w:line="340"/>
        <w:jc w:val="both"/>
      </w:pPr>
      <w:r>
        <w:rPr>
          <w:rFonts w:ascii="Calibri" w:cs="Calibri" w:eastAsia="Calibri" w:hAnsi="Calibri"/>
          <w:color w:val="1A1A1F"/>
          <w:sz w:val="22"/>
          <w:szCs w:val="22"/>
        </w:rPr>
        <w:t xml:space="preserve">The bonding curve mechanism through which $MACHI launched means that early buyers transact against an automated market maker at progressively higher prices as supply is absorbed. Once the curve completes - at approximately 69 SOL in liquidity - the token graduates to Raydium for open market trading. This process is transparent, deterministic, and equal: every participant in the bonding curve phase operates with the same information and the same access.</w:t>
      </w:r>
    </w:p>
    <w:p>
      <w:pPr>
        <w:pStyle w:val="Heading2"/>
        <w:spacing w:before="360" w:after="160"/>
      </w:pPr>
      <w:r>
        <w:rPr>
          <w:rFonts w:ascii="Georgia" w:cs="Georgia" w:eastAsia="Georgia" w:hAnsi="Georgia"/>
          <w:b/>
          <w:bCs/>
          <w:color w:val="2C2C2C"/>
          <w:sz w:val="28"/>
          <w:szCs w:val="28"/>
        </w:rPr>
        <w:t xml:space="preserve">The Fee Structure</w:t>
      </w:r>
    </w:p>
    <w:p>
      <w:pPr>
        <w:spacing w:before="0" w:after="200" w:line="340"/>
        <w:jc w:val="both"/>
      </w:pPr>
      <w:r>
        <w:rPr>
          <w:rFonts w:ascii="Calibri" w:cs="Calibri" w:eastAsia="Calibri" w:hAnsi="Calibri"/>
          <w:color w:val="1A1A1F"/>
          <w:sz w:val="22"/>
          <w:szCs w:val="22"/>
        </w:rPr>
        <w:t xml:space="preserve">A community-initiated practice has developed around the $MACHI token that is worth documenting here because it represents an unusual form of value circulation within a memecoin ecosystem. A portion of trading fees generated through activity on pump.fun and associated decentralized exchanges has been, on multiple documented occasions, directed to the on-chain wallet associated with Machi Big Brother. Community members have publicly shared transaction records confirming these transfers - one documented instance involved 84 SOL.</w:t>
      </w:r>
    </w:p>
    <w:p>
      <w:pPr>
        <w:spacing w:before="0" w:after="200" w:line="340"/>
        <w:jc w:val="both"/>
      </w:pPr>
      <w:r>
        <w:rPr>
          <w:rFonts w:ascii="Calibri" w:cs="Calibri" w:eastAsia="Calibri" w:hAnsi="Calibri"/>
          <w:color w:val="1A1A1F"/>
          <w:sz w:val="22"/>
          <w:szCs w:val="22"/>
        </w:rPr>
        <w:t xml:space="preserve">This practice was not designed into the token at launch. It emerged organically from community members who wished to provide direct financial support to Jeffrey Huang during the period of significant trading losses. It represents a novel form of community expression: using the financial mechanics of a memecoin to provide what amounts to voluntary patronage. It is not guaranteed to continue, cannot be enforced, and should not be understood as a protocol-level commitment. It is, however, documented, verifiable, and consistent with the community's stated purpose.</w:t>
      </w:r>
    </w:p>
    <w:p>
      <w:pPr>
        <w:pStyle w:val="Heading2"/>
        <w:spacing w:before="360" w:after="160"/>
      </w:pPr>
      <w:r>
        <w:rPr>
          <w:rFonts w:ascii="Georgia" w:cs="Georgia" w:eastAsia="Georgia" w:hAnsi="Georgia"/>
          <w:b/>
          <w:bCs/>
          <w:color w:val="2C2C2C"/>
          <w:sz w:val="28"/>
          <w:szCs w:val="28"/>
        </w:rPr>
        <w:t xml:space="preserve">Market Capitalization and Valuation</w:t>
      </w:r>
    </w:p>
    <w:p>
      <w:pPr>
        <w:spacing w:before="0" w:after="200" w:line="340"/>
        <w:jc w:val="both"/>
      </w:pPr>
      <w:r>
        <w:rPr>
          <w:rFonts w:ascii="Calibri" w:cs="Calibri" w:eastAsia="Calibri" w:hAnsi="Calibri"/>
          <w:color w:val="1A1A1F"/>
          <w:sz w:val="22"/>
          <w:szCs w:val="22"/>
        </w:rPr>
        <w:t xml:space="preserve">$MACHI launched with a market capitalization in the range of 830,000 to 1,200,000 dollars, reaching an all-time high of approximately 2,000,000 dollars in its initial trading days. Daily trading volume reached approximately 2,000,000 to 2,600,000 dollars during peak activity, with a holder base of approximately 1,500 addresses. These figures are subject to significant change and are provided purely for historical context. No projection of future market capitalization is made or implied anywhere in this document.</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05 — Community Architecture</w:t>
      </w:r>
    </w:p>
    <w:p>
      <w:pPr>
        <w:spacing w:before="0" w:after="200" w:line="340"/>
        <w:jc w:val="both"/>
      </w:pPr>
      <w:r>
        <w:rPr>
          <w:rFonts w:ascii="Calibri" w:cs="Calibri" w:eastAsia="Calibri" w:hAnsi="Calibri"/>
          <w:color w:val="1A1A1F"/>
          <w:sz w:val="22"/>
          <w:szCs w:val="22"/>
        </w:rPr>
        <w:t xml:space="preserve">The $MACHI community is not a Discord server with moderators enforcing engagement metrics. It is not a Telegram group managed by a marketing agency. It is a loosely federated network of people who share a common reference point - the story of Jeffrey Huang - and who interact across multiple platforms in ways that reinforce the community's identity without requiring centralized coordination.</w:t>
      </w:r>
    </w:p>
    <w:p>
      <w:pPr>
        <w:pStyle w:val="Heading2"/>
        <w:spacing w:before="360" w:after="160"/>
      </w:pPr>
      <w:r>
        <w:rPr>
          <w:rFonts w:ascii="Georgia" w:cs="Georgia" w:eastAsia="Georgia" w:hAnsi="Georgia"/>
          <w:b/>
          <w:bCs/>
          <w:color w:val="2C2C2C"/>
          <w:sz w:val="28"/>
          <w:szCs w:val="28"/>
        </w:rPr>
        <w:t xml:space="preserve">The X Community</w:t>
      </w:r>
    </w:p>
    <w:p>
      <w:pPr>
        <w:spacing w:before="0" w:after="200" w:line="340"/>
        <w:jc w:val="both"/>
      </w:pPr>
      <w:r>
        <w:rPr>
          <w:rFonts w:ascii="Calibri" w:cs="Calibri" w:eastAsia="Calibri" w:hAnsi="Calibri"/>
          <w:color w:val="1A1A1F"/>
          <w:sz w:val="22"/>
          <w:szCs w:val="22"/>
        </w:rPr>
        <w:t xml:space="preserve">The primary formal community hub is the Machi Big Brother Community on X, which had exceeded 900 members by the time this document was written. The community is public, meaning any X user can join and participate. Its stated purpose - bringing together people passionate about sharing ideas and engaging in conversations around Machi Big Brother - is deliberately broad, encompassing trading commentary, meme culture, project updates, and general discussion of Jeffrey Huang's ongoing public activity.</w:t>
      </w:r>
    </w:p>
    <w:p>
      <w:pPr>
        <w:spacing w:before="0" w:after="200" w:line="340"/>
        <w:jc w:val="both"/>
      </w:pPr>
      <w:r>
        <w:rPr>
          <w:rFonts w:ascii="Calibri" w:cs="Calibri" w:eastAsia="Calibri" w:hAnsi="Calibri"/>
          <w:color w:val="1A1A1F"/>
          <w:sz w:val="22"/>
          <w:szCs w:val="22"/>
        </w:rPr>
        <w:t xml:space="preserve">The community predates the $MACHI token and would continue to exist if the token ceased trading tomorrow. This independence from the token's price performance is one of the strongest indicators of authentic community formation. Communities that dissolve when the price falls were never really communities - they were coordinated groups of speculators who mistook shared financial interest for shared identity.</w:t>
      </w:r>
    </w:p>
    <w:p>
      <w:pPr>
        <w:pStyle w:val="Heading2"/>
        <w:spacing w:before="360" w:after="160"/>
      </w:pPr>
      <w:r>
        <w:rPr>
          <w:rFonts w:ascii="Georgia" w:cs="Georgia" w:eastAsia="Georgia" w:hAnsi="Georgia"/>
          <w:b/>
          <w:bCs/>
          <w:color w:val="2C2C2C"/>
          <w:sz w:val="28"/>
          <w:szCs w:val="28"/>
        </w:rPr>
        <w:t xml:space="preserve">The On-Chain Audience</w:t>
      </w:r>
    </w:p>
    <w:p>
      <w:pPr>
        <w:spacing w:before="0" w:after="200" w:line="340"/>
        <w:jc w:val="both"/>
      </w:pPr>
      <w:r>
        <w:rPr>
          <w:rFonts w:ascii="Calibri" w:cs="Calibri" w:eastAsia="Calibri" w:hAnsi="Calibri"/>
          <w:color w:val="1A1A1F"/>
          <w:sz w:val="22"/>
          <w:szCs w:val="22"/>
        </w:rPr>
        <w:t xml:space="preserve">A parallel community exists entirely on-chain: the network of wallets that track Jeffrey Huang's positions in real time and react to them. Services like Lookonchain and Arkham Intelligence have built dedicated tracking dashboards around his Hyperliquid activity. Each new position, each liquidation event, each reload is published to audiences of tens of thousands of followers within minutes.</w:t>
      </w:r>
    </w:p>
    <w:p>
      <w:pPr>
        <w:spacing w:before="0" w:after="200" w:line="340"/>
        <w:jc w:val="both"/>
      </w:pPr>
      <w:r>
        <w:rPr>
          <w:rFonts w:ascii="Calibri" w:cs="Calibri" w:eastAsia="Calibri" w:hAnsi="Calibri"/>
          <w:color w:val="1A1A1F"/>
          <w:sz w:val="22"/>
          <w:szCs w:val="22"/>
        </w:rPr>
        <w:t xml:space="preserve">This creates an unusual dynamic in which the subject of the community's attention is, himself, continuously generating new content for the community to organize around. Jeffrey Huang does not need to post about trading for his trading to become community content. The blockchain is the feed, and every transaction is a post.</w:t>
      </w:r>
    </w:p>
    <w:p>
      <w:pPr>
        <w:pStyle w:val="Heading2"/>
        <w:spacing w:before="360" w:after="160"/>
      </w:pPr>
      <w:r>
        <w:rPr>
          <w:rFonts w:ascii="Georgia" w:cs="Georgia" w:eastAsia="Georgia" w:hAnsi="Georgia"/>
          <w:b/>
          <w:bCs/>
          <w:color w:val="2C2C2C"/>
          <w:sz w:val="28"/>
          <w:szCs w:val="28"/>
        </w:rPr>
        <w:t xml:space="preserve">Voices That Stood Up</w:t>
      </w:r>
    </w:p>
    <w:p>
      <w:pPr>
        <w:spacing w:before="0" w:after="200" w:line="340"/>
        <w:jc w:val="both"/>
      </w:pPr>
      <w:r>
        <w:rPr>
          <w:rFonts w:ascii="Calibri" w:cs="Calibri" w:eastAsia="Calibri" w:hAnsi="Calibri"/>
          <w:color w:val="1A1A1F"/>
          <w:sz w:val="22"/>
          <w:szCs w:val="22"/>
        </w:rPr>
        <w:t xml:space="preserve">When significant criticism of Jeffrey Huang's past projects circulated on Crypto Twitter - particularly following ZachXBT's 2022 investigation - a number of prominent community members responded with public defenses. These were not paid promotional statements. They were unsolicited responses from individuals who had followed Jeffrey's career and drew a distinction between the allegations against him and the quality of his character as they understood it.</w:t>
      </w:r>
    </w:p>
    <w:p>
      <w:pPr>
        <w:spacing w:before="0" w:after="200" w:line="340"/>
        <w:jc w:val="both"/>
      </w:pPr>
      <w:r>
        <w:rPr>
          <w:rFonts w:ascii="Calibri" w:cs="Calibri" w:eastAsia="Calibri" w:hAnsi="Calibri"/>
          <w:color w:val="1A1A1F"/>
          <w:sz w:val="22"/>
          <w:szCs w:val="22"/>
        </w:rPr>
        <w:t xml:space="preserve">The account @KingOnEth articulated the most widely circulated defense, writing that being in a position to lose 74 million dollars already marks one as elite, and challenging the credibility of those who mock from the sidelines while risking nothing themselves. The NFT community figure @sooon_eth argued that Jeffrey provides liquidity to a market that is structurally illiquid and that the blame for price impacts attributed to him properly belongs to communities that set unrealistic expectations. @MightyDylanK publicly endorsed a governance proposal Jeffrey submitted to the ApeCoin DAO. These endorsements are documented, attributable, and referenced here with their original context intact.</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06 — Ecosystem and Trading</w:t>
      </w:r>
    </w:p>
    <w:p>
      <w:pPr>
        <w:spacing w:before="0" w:after="200" w:line="340"/>
        <w:jc w:val="both"/>
      </w:pPr>
      <w:r>
        <w:rPr>
          <w:rFonts w:ascii="Calibri" w:cs="Calibri" w:eastAsia="Calibri" w:hAnsi="Calibri"/>
          <w:color w:val="1A1A1F"/>
          <w:sz w:val="22"/>
          <w:szCs w:val="22"/>
        </w:rPr>
        <w:t xml:space="preserve">$MACHI is accessible through the primary decentralized exchange infrastructure of the Solana ecosystem. Following graduation from the pump.fun bonding curve, the token trades on PumpSwap and Raydium - two of the highest-volume decentralized exchanges on Solana. Real-time price and liquidity data are available through DexScreener.</w:t>
      </w:r>
    </w:p>
    <w:p>
      <w:pPr>
        <w:spacing w:before="0" w:after="200" w:line="340"/>
        <w:jc w:val="both"/>
      </w:pPr>
      <w:r>
        <w:rPr>
          <w:rFonts w:ascii="Calibri" w:cs="Calibri" w:eastAsia="Calibri" w:hAnsi="Calibri"/>
          <w:color w:val="1A1A1F"/>
          <w:sz w:val="22"/>
          <w:szCs w:val="22"/>
        </w:rPr>
        <w:t xml:space="preserve">Liquidity in the $MACHI market is provided organically through open-market activity rather than through protocol-managed liquidity pools funded from team allocations. This means that liquidity depth reflects actual market interest rather than artificially maintained floors. It also means that liquidity can be thinner during periods of low activity - a characteristic of the memecoin category that prospective participants should understand before engaging.</w:t>
      </w:r>
    </w:p>
    <w:p>
      <w:pPr>
        <w:spacing w:before="0" w:after="200" w:line="340"/>
        <w:jc w:val="both"/>
      </w:pPr>
      <w:r>
        <w:rPr>
          <w:rFonts w:ascii="Calibri" w:cs="Calibri" w:eastAsia="Calibri" w:hAnsi="Calibri"/>
          <w:color w:val="1A1A1F"/>
          <w:sz w:val="22"/>
          <w:szCs w:val="22"/>
        </w:rPr>
        <w:t xml:space="preserve">Transactions on Solana settle in approximately 400 milliseconds with fees typically below one cent per transaction. This infrastructure makes $MACHI accessible to participants who would find Ethereum's gas costs prohibitive during periods of network congestion, and positions the token within the fastest-growing memecoin ecosystem in the current cycle.</w:t>
      </w:r>
    </w:p>
    <w:p>
      <w:pPr>
        <w:spacing w:before="0" w:after="200" w:line="340"/>
        <w:jc w:val="both"/>
      </w:pPr>
      <w:r>
        <w:rPr>
          <w:rFonts w:ascii="Calibri" w:cs="Calibri" w:eastAsia="Calibri" w:hAnsi="Calibri"/>
          <w:color w:val="1A1A1F"/>
          <w:sz w:val="22"/>
          <w:szCs w:val="22"/>
        </w:rPr>
        <w:t xml:space="preserve">Community members wishing to participate in the $MACHI ecosystem require a Solana-compatible wallet - Phantom and Backpack are the most widely used - funded with SOL. The contract address - ATBR4i19gcQ31Rfr7ymA2XvkCQEAkNFGBtVKTmdqpump - should be verified independently before any transaction is initiated. No official team will ever request private keys or seed phrases from community members.</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07 — Development Roadmap</w:t>
      </w:r>
    </w:p>
    <w:p>
      <w:pPr>
        <w:spacing w:before="0" w:after="200" w:line="340"/>
        <w:jc w:val="both"/>
      </w:pPr>
      <w:r>
        <w:rPr>
          <w:rFonts w:ascii="Calibri" w:cs="Calibri" w:eastAsia="Calibri" w:hAnsi="Calibri"/>
          <w:color w:val="1A1A1F"/>
          <w:sz w:val="22"/>
          <w:szCs w:val="22"/>
        </w:rPr>
        <w:t xml:space="preserve">The $MACHI roadmap is structured around the principles of honest ambition and realistic sequencing. It does not promise protocol launches on timelines that cannot be supported. It does not list technical deliverables that require teams and budgets that do not yet exist. It describes the genuine trajectory that a community-driven project can pursue when it prioritizes cultural durability over speculative hype.</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B896" w:sz="1"/>
              <w:left w:val="single" w:color="D4B896" w:sz="1"/>
              <w:bottom w:val="single" w:color="D4B896" w:sz="1"/>
              <w:right w:val="single" w:color="D4B896" w:sz="1"/>
            </w:tcBorders>
            <w:shd w:fill="1A1A1F" w:val="clear"/>
            <w:tcMar>
              <w:top w:type="dxa" w:w="120"/>
              <w:left w:type="dxa" w:w="160"/>
              <w:bottom w:type="dxa" w:w="120"/>
              <w:right w:type="dxa" w:w="160"/>
            </w:tcMar>
            <w:vAlign w:val="center"/>
          </w:tcPr>
          <w:p>
            <w:pPr>
              <w:jc w:val="center"/>
            </w:pPr>
            <w:r>
              <w:rPr>
                <w:rFonts w:ascii="Georgia" w:cs="Georgia" w:eastAsia="Georgia" w:hAnsi="Georgia"/>
                <w:b/>
                <w:bCs/>
                <w:color w:val="C9A84C"/>
                <w:sz w:val="22"/>
                <w:szCs w:val="22"/>
              </w:rPr>
              <w:t xml:space="preserve">Phase 1</w:t>
            </w:r>
          </w:p>
          <w:p>
            <w:pPr>
              <w:jc w:val="center"/>
            </w:pPr>
            <w:r>
              <w:rPr>
                <w:rFonts w:ascii="Calibri" w:cs="Calibri" w:eastAsia="Calibri" w:hAnsi="Calibri"/>
                <w:color w:val="D4D4D4"/>
                <w:sz w:val="18"/>
                <w:szCs w:val="18"/>
              </w:rPr>
              <w:t xml:space="preserve">Launch &amp; Foundation</w:t>
            </w:r>
          </w:p>
        </w:tc>
        <w:tc>
          <w:tcPr>
            <w:tcW w:type="dxa" w:w="7560"/>
            <w:tcBorders>
              <w:top w:val="single" w:color="D4B896" w:sz="1"/>
              <w:left w:val="single" w:color="D4B896" w:sz="1"/>
              <w:bottom w:val="single" w:color="D4B896" w:sz="1"/>
              <w:right w:val="single" w:color="D4B896" w:sz="1"/>
            </w:tcBorders>
            <w:shd w:fill="FAFAF8" w:val="clear"/>
            <w:tcMar>
              <w:top w:type="dxa" w:w="120"/>
              <w:left w:type="dxa" w:w="200"/>
              <w:bottom w:type="dxa" w:w="120"/>
              <w:right w:type="dxa" w:w="160"/>
            </w:tcMar>
          </w:tcPr>
          <w:p>
            <w:pPr>
              <w:spacing w:before="40" w:after="40"/>
            </w:pPr>
            <w:r>
              <w:rPr>
                <w:rFonts w:ascii="Calibri" w:cs="Calibri" w:eastAsia="Calibri" w:hAnsi="Calibri"/>
                <w:color w:val="2C2C2C"/>
                <w:sz w:val="20"/>
                <w:szCs w:val="20"/>
              </w:rPr>
              <w:t xml:space="preserve">- Token deployment and pump.fun bonding curve completion</w:t>
            </w:r>
          </w:p>
          <w:p>
            <w:pPr>
              <w:spacing w:before="40" w:after="40"/>
            </w:pPr>
            <w:r>
              <w:rPr>
                <w:rFonts w:ascii="Calibri" w:cs="Calibri" w:eastAsia="Calibri" w:hAnsi="Calibri"/>
                <w:color w:val="2C2C2C"/>
                <w:sz w:val="20"/>
                <w:szCs w:val="20"/>
              </w:rPr>
              <w:t xml:space="preserve">- Community hub establishment on X</w:t>
            </w:r>
          </w:p>
          <w:p>
            <w:pPr>
              <w:spacing w:before="40" w:after="40"/>
            </w:pPr>
            <w:r>
              <w:rPr>
                <w:rFonts w:ascii="Calibri" w:cs="Calibri" w:eastAsia="Calibri" w:hAnsi="Calibri"/>
                <w:color w:val="2C2C2C"/>
                <w:sz w:val="20"/>
                <w:szCs w:val="20"/>
              </w:rPr>
              <w:t xml:space="preserve">- Raydium listing and open-market trading activation</w:t>
            </w:r>
          </w:p>
          <w:p>
            <w:pPr>
              <w:spacing w:before="40" w:after="40"/>
            </w:pPr>
            <w:r>
              <w:rPr>
                <w:rFonts w:ascii="Calibri" w:cs="Calibri" w:eastAsia="Calibri" w:hAnsi="Calibri"/>
                <w:color w:val="2C2C2C"/>
                <w:sz w:val="20"/>
                <w:szCs w:val="20"/>
              </w:rPr>
              <w:t xml:space="preserve">- Whitepaper publication and distribution</w:t>
            </w:r>
          </w:p>
          <w:p>
            <w:pPr>
              <w:spacing w:before="40" w:after="40"/>
            </w:pPr>
            <w:r>
              <w:rPr>
                <w:rFonts w:ascii="Calibri" w:cs="Calibri" w:eastAsia="Calibri" w:hAnsi="Calibri"/>
                <w:color w:val="2C2C2C"/>
                <w:sz w:val="20"/>
                <w:szCs w:val="20"/>
              </w:rPr>
              <w:t xml:space="preserve">- Website launch with full documentation of Machi's story</w:t>
            </w:r>
          </w:p>
          <w:p>
            <w:pPr>
              <w:spacing w:before="40" w:after="40"/>
            </w:pPr>
            <w:r>
              <w:rPr>
                <w:rFonts w:ascii="Calibri" w:cs="Calibri" w:eastAsia="Calibri" w:hAnsi="Calibri"/>
                <w:color w:val="2C2C2C"/>
                <w:sz w:val="20"/>
                <w:szCs w:val="20"/>
              </w:rPr>
              <w:t xml:space="preserve">- DexScreener listing and real-time data integration</w:t>
            </w:r>
          </w:p>
        </w:tc>
      </w:tr>
      <w:tr>
        <w:tc>
          <w:tcPr>
            <w:tcW w:type="dxa" w:w="1800"/>
            <w:tcBorders>
              <w:top w:val="single" w:color="D4B896" w:sz="1"/>
              <w:left w:val="single" w:color="D4B896" w:sz="1"/>
              <w:bottom w:val="single" w:color="D4B896" w:sz="1"/>
              <w:right w:val="single" w:color="D4B896" w:sz="1"/>
            </w:tcBorders>
            <w:shd w:fill="1A1A1F" w:val="clear"/>
            <w:tcMar>
              <w:top w:type="dxa" w:w="120"/>
              <w:left w:type="dxa" w:w="160"/>
              <w:bottom w:type="dxa" w:w="120"/>
              <w:right w:type="dxa" w:w="160"/>
            </w:tcMar>
            <w:vAlign w:val="center"/>
          </w:tcPr>
          <w:p>
            <w:pPr>
              <w:jc w:val="center"/>
            </w:pPr>
            <w:r>
              <w:rPr>
                <w:rFonts w:ascii="Georgia" w:cs="Georgia" w:eastAsia="Georgia" w:hAnsi="Georgia"/>
                <w:b/>
                <w:bCs/>
                <w:color w:val="C9A84C"/>
                <w:sz w:val="22"/>
                <w:szCs w:val="22"/>
              </w:rPr>
              <w:t xml:space="preserve">Phase 2</w:t>
            </w:r>
          </w:p>
          <w:p>
            <w:pPr>
              <w:jc w:val="center"/>
            </w:pPr>
            <w:r>
              <w:rPr>
                <w:rFonts w:ascii="Calibri" w:cs="Calibri" w:eastAsia="Calibri" w:hAnsi="Calibri"/>
                <w:color w:val="D4D4D4"/>
                <w:sz w:val="18"/>
                <w:szCs w:val="18"/>
              </w:rPr>
              <w:t xml:space="preserve">Growth</w:t>
            </w:r>
          </w:p>
        </w:tc>
        <w:tc>
          <w:tcPr>
            <w:tcW w:type="dxa" w:w="7560"/>
            <w:tcBorders>
              <w:top w:val="single" w:color="D4B896" w:sz="1"/>
              <w:left w:val="single" w:color="D4B896" w:sz="1"/>
              <w:bottom w:val="single" w:color="D4B896" w:sz="1"/>
              <w:right w:val="single" w:color="D4B896" w:sz="1"/>
            </w:tcBorders>
            <w:shd w:fill="FAFAF8" w:val="clear"/>
            <w:tcMar>
              <w:top w:type="dxa" w:w="120"/>
              <w:left w:type="dxa" w:w="200"/>
              <w:bottom w:type="dxa" w:w="120"/>
              <w:right w:type="dxa" w:w="160"/>
            </w:tcMar>
          </w:tcPr>
          <w:p>
            <w:pPr>
              <w:spacing w:before="40" w:after="40"/>
            </w:pPr>
            <w:r>
              <w:rPr>
                <w:rFonts w:ascii="Calibri" w:cs="Calibri" w:eastAsia="Calibri" w:hAnsi="Calibri"/>
                <w:color w:val="2C2C2C"/>
                <w:sz w:val="20"/>
                <w:szCs w:val="20"/>
              </w:rPr>
              <w:t xml:space="preserve">- Centralized exchange outreach and listing applications</w:t>
            </w:r>
          </w:p>
          <w:p>
            <w:pPr>
              <w:spacing w:before="40" w:after="40"/>
            </w:pPr>
            <w:r>
              <w:rPr>
                <w:rFonts w:ascii="Calibri" w:cs="Calibri" w:eastAsia="Calibri" w:hAnsi="Calibri"/>
                <w:color w:val="2C2C2C"/>
                <w:sz w:val="20"/>
                <w:szCs w:val="20"/>
              </w:rPr>
              <w:t xml:space="preserve">- Expansion of community content and meme ecosystem</w:t>
            </w:r>
          </w:p>
          <w:p>
            <w:pPr>
              <w:spacing w:before="40" w:after="40"/>
            </w:pPr>
            <w:r>
              <w:rPr>
                <w:rFonts w:ascii="Calibri" w:cs="Calibri" w:eastAsia="Calibri" w:hAnsi="Calibri"/>
                <w:color w:val="2C2C2C"/>
                <w:sz w:val="20"/>
                <w:szCs w:val="20"/>
              </w:rPr>
              <w:t xml:space="preserve">- Integration with on-chain tracking and analytics tools</w:t>
            </w:r>
          </w:p>
          <w:p>
            <w:pPr>
              <w:spacing w:before="40" w:after="40"/>
            </w:pPr>
            <w:r>
              <w:rPr>
                <w:rFonts w:ascii="Calibri" w:cs="Calibri" w:eastAsia="Calibri" w:hAnsi="Calibri"/>
                <w:color w:val="2C2C2C"/>
                <w:sz w:val="20"/>
                <w:szCs w:val="20"/>
              </w:rPr>
              <w:t xml:space="preserve">- Community governance discussions around treasury use</w:t>
            </w:r>
          </w:p>
          <w:p>
            <w:pPr>
              <w:spacing w:before="40" w:after="40"/>
            </w:pPr>
            <w:r>
              <w:rPr>
                <w:rFonts w:ascii="Calibri" w:cs="Calibri" w:eastAsia="Calibri" w:hAnsi="Calibri"/>
                <w:color w:val="2C2C2C"/>
                <w:sz w:val="20"/>
                <w:szCs w:val="20"/>
              </w:rPr>
              <w:t xml:space="preserve">- Partnership exploration with aligned Solana projects</w:t>
            </w:r>
          </w:p>
          <w:p>
            <w:pPr>
              <w:spacing w:before="40" w:after="40"/>
            </w:pPr>
            <w:r>
              <w:rPr>
                <w:rFonts w:ascii="Calibri" w:cs="Calibri" w:eastAsia="Calibri" w:hAnsi="Calibri"/>
                <w:color w:val="2C2C2C"/>
                <w:sz w:val="20"/>
                <w:szCs w:val="20"/>
              </w:rPr>
              <w:t xml:space="preserve">- Holder base growth initiatives</w:t>
            </w:r>
          </w:p>
        </w:tc>
      </w:tr>
      <w:tr>
        <w:tc>
          <w:tcPr>
            <w:tcW w:type="dxa" w:w="1800"/>
            <w:tcBorders>
              <w:top w:val="single" w:color="D4B896" w:sz="1"/>
              <w:left w:val="single" w:color="D4B896" w:sz="1"/>
              <w:bottom w:val="single" w:color="D4B896" w:sz="1"/>
              <w:right w:val="single" w:color="D4B896" w:sz="1"/>
            </w:tcBorders>
            <w:shd w:fill="1A1A1F" w:val="clear"/>
            <w:tcMar>
              <w:top w:type="dxa" w:w="120"/>
              <w:left w:type="dxa" w:w="160"/>
              <w:bottom w:type="dxa" w:w="120"/>
              <w:right w:type="dxa" w:w="160"/>
            </w:tcMar>
            <w:vAlign w:val="center"/>
          </w:tcPr>
          <w:p>
            <w:pPr>
              <w:jc w:val="center"/>
            </w:pPr>
            <w:r>
              <w:rPr>
                <w:rFonts w:ascii="Georgia" w:cs="Georgia" w:eastAsia="Georgia" w:hAnsi="Georgia"/>
                <w:b/>
                <w:bCs/>
                <w:color w:val="C9A84C"/>
                <w:sz w:val="22"/>
                <w:szCs w:val="22"/>
              </w:rPr>
              <w:t xml:space="preserve">Phase 3</w:t>
            </w:r>
          </w:p>
          <w:p>
            <w:pPr>
              <w:jc w:val="center"/>
            </w:pPr>
            <w:r>
              <w:rPr>
                <w:rFonts w:ascii="Calibri" w:cs="Calibri" w:eastAsia="Calibri" w:hAnsi="Calibri"/>
                <w:color w:val="D4D4D4"/>
                <w:sz w:val="18"/>
                <w:szCs w:val="18"/>
              </w:rPr>
              <w:t xml:space="preserve">Culture</w:t>
            </w:r>
          </w:p>
        </w:tc>
        <w:tc>
          <w:tcPr>
            <w:tcW w:type="dxa" w:w="7560"/>
            <w:tcBorders>
              <w:top w:val="single" w:color="D4B896" w:sz="1"/>
              <w:left w:val="single" w:color="D4B896" w:sz="1"/>
              <w:bottom w:val="single" w:color="D4B896" w:sz="1"/>
              <w:right w:val="single" w:color="D4B896" w:sz="1"/>
            </w:tcBorders>
            <w:shd w:fill="FAFAF8" w:val="clear"/>
            <w:tcMar>
              <w:top w:type="dxa" w:w="120"/>
              <w:left w:type="dxa" w:w="200"/>
              <w:bottom w:type="dxa" w:w="120"/>
              <w:right w:type="dxa" w:w="160"/>
            </w:tcMar>
          </w:tcPr>
          <w:p>
            <w:pPr>
              <w:spacing w:before="40" w:after="40"/>
            </w:pPr>
            <w:r>
              <w:rPr>
                <w:rFonts w:ascii="Calibri" w:cs="Calibri" w:eastAsia="Calibri" w:hAnsi="Calibri"/>
                <w:color w:val="2C2C2C"/>
                <w:sz w:val="20"/>
                <w:szCs w:val="20"/>
              </w:rPr>
              <w:t xml:space="preserve">- Official merchandise and cultural artifact development</w:t>
            </w:r>
          </w:p>
          <w:p>
            <w:pPr>
              <w:spacing w:before="40" w:after="40"/>
            </w:pPr>
            <w:r>
              <w:rPr>
                <w:rFonts w:ascii="Calibri" w:cs="Calibri" w:eastAsia="Calibri" w:hAnsi="Calibri"/>
                <w:color w:val="2C2C2C"/>
                <w:sz w:val="20"/>
                <w:szCs w:val="20"/>
              </w:rPr>
              <w:t xml:space="preserve">- Community-produced documentary content around Machi's story</w:t>
            </w:r>
          </w:p>
          <w:p>
            <w:pPr>
              <w:spacing w:before="40" w:after="40"/>
            </w:pPr>
            <w:r>
              <w:rPr>
                <w:rFonts w:ascii="Calibri" w:cs="Calibri" w:eastAsia="Calibri" w:hAnsi="Calibri"/>
                <w:color w:val="2C2C2C"/>
                <w:sz w:val="20"/>
                <w:szCs w:val="20"/>
              </w:rPr>
              <w:t xml:space="preserve">- Potential collaboration with aligned NFT communities</w:t>
            </w:r>
          </w:p>
          <w:p>
            <w:pPr>
              <w:spacing w:before="40" w:after="40"/>
            </w:pPr>
            <w:r>
              <w:rPr>
                <w:rFonts w:ascii="Calibri" w:cs="Calibri" w:eastAsia="Calibri" w:hAnsi="Calibri"/>
                <w:color w:val="2C2C2C"/>
                <w:sz w:val="20"/>
                <w:szCs w:val="20"/>
              </w:rPr>
              <w:t xml:space="preserve">- Community fund establishment for sustained development</w:t>
            </w:r>
          </w:p>
          <w:p>
            <w:pPr>
              <w:spacing w:before="40" w:after="40"/>
            </w:pPr>
            <w:r>
              <w:rPr>
                <w:rFonts w:ascii="Calibri" w:cs="Calibri" w:eastAsia="Calibri" w:hAnsi="Calibri"/>
                <w:color w:val="2C2C2C"/>
                <w:sz w:val="20"/>
                <w:szCs w:val="20"/>
              </w:rPr>
              <w:t xml:space="preserve">- Cross-chain visibility expansion</w:t>
            </w:r>
          </w:p>
        </w:tc>
      </w:tr>
      <w:tr>
        <w:tc>
          <w:tcPr>
            <w:tcW w:type="dxa" w:w="1800"/>
            <w:tcBorders>
              <w:top w:val="single" w:color="D4B896" w:sz="1"/>
              <w:left w:val="single" w:color="D4B896" w:sz="1"/>
              <w:bottom w:val="single" w:color="D4B896" w:sz="1"/>
              <w:right w:val="single" w:color="D4B896" w:sz="1"/>
            </w:tcBorders>
            <w:shd w:fill="1A1A1F" w:val="clear"/>
            <w:tcMar>
              <w:top w:type="dxa" w:w="120"/>
              <w:left w:type="dxa" w:w="160"/>
              <w:bottom w:type="dxa" w:w="120"/>
              <w:right w:type="dxa" w:w="160"/>
            </w:tcMar>
            <w:vAlign w:val="center"/>
          </w:tcPr>
          <w:p>
            <w:pPr>
              <w:jc w:val="center"/>
            </w:pPr>
            <w:r>
              <w:rPr>
                <w:rFonts w:ascii="Georgia" w:cs="Georgia" w:eastAsia="Georgia" w:hAnsi="Georgia"/>
                <w:b/>
                <w:bCs/>
                <w:color w:val="C9A84C"/>
                <w:sz w:val="22"/>
                <w:szCs w:val="22"/>
              </w:rPr>
              <w:t xml:space="preserve">Phase 4</w:t>
            </w:r>
          </w:p>
          <w:p>
            <w:pPr>
              <w:jc w:val="center"/>
            </w:pPr>
            <w:r>
              <w:rPr>
                <w:rFonts w:ascii="Calibri" w:cs="Calibri" w:eastAsia="Calibri" w:hAnsi="Calibri"/>
                <w:color w:val="D4D4D4"/>
                <w:sz w:val="18"/>
                <w:szCs w:val="18"/>
              </w:rPr>
              <w:t xml:space="preserve">Legacy</w:t>
            </w:r>
          </w:p>
        </w:tc>
        <w:tc>
          <w:tcPr>
            <w:tcW w:type="dxa" w:w="7560"/>
            <w:tcBorders>
              <w:top w:val="single" w:color="D4B896" w:sz="1"/>
              <w:left w:val="single" w:color="D4B896" w:sz="1"/>
              <w:bottom w:val="single" w:color="D4B896" w:sz="1"/>
              <w:right w:val="single" w:color="D4B896" w:sz="1"/>
            </w:tcBorders>
            <w:shd w:fill="FAFAF8" w:val="clear"/>
            <w:tcMar>
              <w:top w:type="dxa" w:w="120"/>
              <w:left w:type="dxa" w:w="200"/>
              <w:bottom w:type="dxa" w:w="120"/>
              <w:right w:type="dxa" w:w="160"/>
            </w:tcMar>
          </w:tcPr>
          <w:p>
            <w:pPr>
              <w:spacing w:before="40" w:after="40"/>
            </w:pPr>
            <w:r>
              <w:rPr>
                <w:rFonts w:ascii="Calibri" w:cs="Calibri" w:eastAsia="Calibri" w:hAnsi="Calibri"/>
                <w:color w:val="2C2C2C"/>
                <w:sz w:val="20"/>
                <w:szCs w:val="20"/>
              </w:rPr>
              <w:t xml:space="preserve">- Establishment of $MACHI as a permanent fixture in Solana culture</w:t>
            </w:r>
          </w:p>
          <w:p>
            <w:pPr>
              <w:spacing w:before="40" w:after="40"/>
            </w:pPr>
            <w:r>
              <w:rPr>
                <w:rFonts w:ascii="Calibri" w:cs="Calibri" w:eastAsia="Calibri" w:hAnsi="Calibri"/>
                <w:color w:val="2C2C2C"/>
                <w:sz w:val="20"/>
                <w:szCs w:val="20"/>
              </w:rPr>
              <w:t xml:space="preserve">- Community-driven charitable initiatives in Jeffrey's name</w:t>
            </w:r>
          </w:p>
          <w:p>
            <w:pPr>
              <w:spacing w:before="40" w:after="40"/>
            </w:pPr>
            <w:r>
              <w:rPr>
                <w:rFonts w:ascii="Calibri" w:cs="Calibri" w:eastAsia="Calibri" w:hAnsi="Calibri"/>
                <w:color w:val="2C2C2C"/>
                <w:sz w:val="20"/>
                <w:szCs w:val="20"/>
              </w:rPr>
              <w:t xml:space="preserve">- Long-term liquidity and ecosystem health initiatives</w:t>
            </w:r>
          </w:p>
          <w:p>
            <w:pPr>
              <w:spacing w:before="40" w:after="40"/>
            </w:pPr>
            <w:r>
              <w:rPr>
                <w:rFonts w:ascii="Calibri" w:cs="Calibri" w:eastAsia="Calibri" w:hAnsi="Calibri"/>
                <w:color w:val="2C2C2C"/>
                <w:sz w:val="20"/>
                <w:szCs w:val="20"/>
              </w:rPr>
              <w:t xml:space="preserve">- Continued documentation of Jeffrey Huang's ongoing public activity</w:t>
            </w:r>
          </w:p>
        </w:tc>
      </w:tr>
    </w:tbl>
    <w:p>
      <w:pPr>
        <w:spacing w:before="0" w:after="300"/>
      </w:pPr>
    </w:p>
    <w:p>
      <w:pPr>
        <w:spacing w:before="0" w:after="200" w:line="340"/>
        <w:jc w:val="both"/>
      </w:pPr>
      <w:r>
        <w:rPr>
          <w:rFonts w:ascii="Calibri" w:cs="Calibri" w:eastAsia="Calibri" w:hAnsi="Calibri"/>
          <w:color w:val="1A1A1F"/>
          <w:sz w:val="22"/>
          <w:szCs w:val="22"/>
        </w:rPr>
        <w:t xml:space="preserve">Phases are sequential in intent but not rigid in timing. Progress through each phase depends on community growth, market conditions, and the organic development of the $MACHI ecosystem. Milestones will be communicated through the official X community and verified on-chain where applicable.</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08 — Risk Disclosure</w:t>
      </w:r>
    </w:p>
    <w:p>
      <w:pPr>
        <w:spacing w:before="0" w:after="200" w:line="340"/>
        <w:jc w:val="both"/>
      </w:pPr>
      <w:r>
        <w:rPr>
          <w:rFonts w:ascii="Calibri" w:cs="Calibri" w:eastAsia="Calibri" w:hAnsi="Calibri"/>
          <w:color w:val="1A1A1F"/>
          <w:sz w:val="22"/>
          <w:szCs w:val="22"/>
        </w:rPr>
        <w:t xml:space="preserve">This section is not a formality. It is a substantive accounting of the risks inherent in any participation in $MACHI, written with the expectation that readers will engage with it seriously. The risks described below are not hypothetical or remote - they are the standard conditions of participation in the memecoin category, and any document that minimizes them is not serving its readers honestly.</w:t>
      </w:r>
    </w:p>
    <w:p>
      <w:pPr>
        <w:pStyle w:val="Heading2"/>
        <w:spacing w:before="360" w:after="160"/>
      </w:pPr>
      <w:r>
        <w:rPr>
          <w:rFonts w:ascii="Georgia" w:cs="Georgia" w:eastAsia="Georgia" w:hAnsi="Georgia"/>
          <w:b/>
          <w:bCs/>
          <w:color w:val="2C2C2C"/>
          <w:sz w:val="28"/>
          <w:szCs w:val="28"/>
        </w:rPr>
        <w:t xml:space="preserve">Market Volatility Risk</w:t>
      </w:r>
    </w:p>
    <w:p>
      <w:pPr>
        <w:spacing w:before="0" w:after="200" w:line="340"/>
        <w:jc w:val="both"/>
      </w:pPr>
      <w:r>
        <w:rPr>
          <w:rFonts w:ascii="Calibri" w:cs="Calibri" w:eastAsia="Calibri" w:hAnsi="Calibri"/>
          <w:color w:val="1A1A1F"/>
          <w:sz w:val="22"/>
          <w:szCs w:val="22"/>
        </w:rPr>
        <w:t xml:space="preserve">Memecoins are among the most volatile financial instruments in existence. The price of $MACHI can decline by 50, 80, or 100 percent of its value in a matter of hours without any change in the fundamentals of the project or the behavior of its community. This is not a statement about probability - it is a statement about the range of possible outcomes that any participant must accept before entering. Participation with funds that the participant cannot afford to lose entirely is inadvisable.</w:t>
      </w:r>
    </w:p>
    <w:p>
      <w:pPr>
        <w:pStyle w:val="Heading2"/>
        <w:spacing w:before="360" w:after="160"/>
      </w:pPr>
      <w:r>
        <w:rPr>
          <w:rFonts w:ascii="Georgia" w:cs="Georgia" w:eastAsia="Georgia" w:hAnsi="Georgia"/>
          <w:b/>
          <w:bCs/>
          <w:color w:val="2C2C2C"/>
          <w:sz w:val="28"/>
          <w:szCs w:val="28"/>
        </w:rPr>
        <w:t xml:space="preserve">Liquidity Risk</w:t>
      </w:r>
    </w:p>
    <w:p>
      <w:pPr>
        <w:spacing w:before="0" w:after="200" w:line="340"/>
        <w:jc w:val="both"/>
      </w:pPr>
      <w:r>
        <w:rPr>
          <w:rFonts w:ascii="Calibri" w:cs="Calibri" w:eastAsia="Calibri" w:hAnsi="Calibri"/>
          <w:color w:val="1A1A1F"/>
          <w:sz w:val="22"/>
          <w:szCs w:val="22"/>
        </w:rPr>
        <w:t xml:space="preserve">At any given time, the liquidity available in the $MACHI market may be insufficient to support the exit of a large holder without significant price impact. Participants holding large positions should understand that the ability to sell at or near the current market price depends on the availability of buyers, which is never guaranteed. During periods of low market activity, bid-ask spreads may widen substantially, and slippage on large orders may be material.</w:t>
      </w:r>
    </w:p>
    <w:p>
      <w:pPr>
        <w:pStyle w:val="Heading2"/>
        <w:spacing w:before="360" w:after="160"/>
      </w:pPr>
      <w:r>
        <w:rPr>
          <w:rFonts w:ascii="Georgia" w:cs="Georgia" w:eastAsia="Georgia" w:hAnsi="Georgia"/>
          <w:b/>
          <w:bCs/>
          <w:color w:val="2C2C2C"/>
          <w:sz w:val="28"/>
          <w:szCs w:val="28"/>
        </w:rPr>
        <w:t xml:space="preserve">Concentration Risk</w:t>
      </w:r>
    </w:p>
    <w:p>
      <w:pPr>
        <w:spacing w:before="0" w:after="200" w:line="340"/>
        <w:jc w:val="both"/>
      </w:pPr>
      <w:r>
        <w:rPr>
          <w:rFonts w:ascii="Calibri" w:cs="Calibri" w:eastAsia="Calibri" w:hAnsi="Calibri"/>
          <w:color w:val="1A1A1F"/>
          <w:sz w:val="22"/>
          <w:szCs w:val="22"/>
        </w:rPr>
        <w:t xml:space="preserve">As with all pump.fun-launched tokens, the initial distribution of $MACHI may result in a relatively small number of wallets holding a disproportionate share of the supply. Large holders - sometimes referred to as whales - have the capacity to influence price through their trading activity. Community members should monitor wallet distribution data through available on-chain analytics tools and understand that concentrated holdings represent a structural risk to price stability.</w:t>
      </w:r>
    </w:p>
    <w:p>
      <w:pPr>
        <w:pStyle w:val="Heading2"/>
        <w:spacing w:before="360" w:after="160"/>
      </w:pPr>
      <w:r>
        <w:rPr>
          <w:rFonts w:ascii="Georgia" w:cs="Georgia" w:eastAsia="Georgia" w:hAnsi="Georgia"/>
          <w:b/>
          <w:bCs/>
          <w:color w:val="2C2C2C"/>
          <w:sz w:val="28"/>
          <w:szCs w:val="28"/>
        </w:rPr>
        <w:t xml:space="preserve">Regulatory Risk</w:t>
      </w:r>
    </w:p>
    <w:p>
      <w:pPr>
        <w:spacing w:before="0" w:after="200" w:line="340"/>
        <w:jc w:val="both"/>
      </w:pPr>
      <w:r>
        <w:rPr>
          <w:rFonts w:ascii="Calibri" w:cs="Calibri" w:eastAsia="Calibri" w:hAnsi="Calibri"/>
          <w:color w:val="1A1A1F"/>
          <w:sz w:val="22"/>
          <w:szCs w:val="22"/>
        </w:rPr>
        <w:t xml:space="preserve">The regulatory environment surrounding cryptocurrency assets - and memecoins in particular - is evolving rapidly and unpredictably across jurisdictions. Actions by regulatory authorities in the United States, the European Union, or other major markets could adversely affect the ability to trade $MACHI, the legal status of holding it, or the operational capacity of the exchanges on which it is listed. Participants are responsible for understanding and complying with the laws of their own jurisdictions.</w:t>
      </w:r>
    </w:p>
    <w:p>
      <w:pPr>
        <w:pStyle w:val="Heading2"/>
        <w:spacing w:before="360" w:after="160"/>
      </w:pPr>
      <w:r>
        <w:rPr>
          <w:rFonts w:ascii="Georgia" w:cs="Georgia" w:eastAsia="Georgia" w:hAnsi="Georgia"/>
          <w:b/>
          <w:bCs/>
          <w:color w:val="2C2C2C"/>
          <w:sz w:val="28"/>
          <w:szCs w:val="28"/>
        </w:rPr>
        <w:t xml:space="preserve">Platform and Smart Contract Risk</w:t>
      </w:r>
    </w:p>
    <w:p>
      <w:pPr>
        <w:spacing w:before="0" w:after="200" w:line="340"/>
        <w:jc w:val="both"/>
      </w:pPr>
      <w:r>
        <w:rPr>
          <w:rFonts w:ascii="Calibri" w:cs="Calibri" w:eastAsia="Calibri" w:hAnsi="Calibri"/>
          <w:color w:val="1A1A1F"/>
          <w:sz w:val="22"/>
          <w:szCs w:val="22"/>
        </w:rPr>
        <w:t xml:space="preserve">$MACHI is deployed on the Solana blockchain through the pump.fun platform. While Solana has demonstrated strong performance characteristics, no blockchain is immune to technical failure, network congestion, or security vulnerabilities. The smart contract governing $MACHI has been deployed with mint and freeze authorities renounced, eliminating certain attack vectors - but participants should understand that smart contracts, once deployed, behave according to their code, and errors in code can have permanent consequences.</w:t>
      </w:r>
    </w:p>
    <w:p>
      <w:pPr>
        <w:pStyle w:val="Heading2"/>
        <w:spacing w:before="360" w:after="160"/>
      </w:pPr>
      <w:r>
        <w:rPr>
          <w:rFonts w:ascii="Georgia" w:cs="Georgia" w:eastAsia="Georgia" w:hAnsi="Georgia"/>
          <w:b/>
          <w:bCs/>
          <w:color w:val="2C2C2C"/>
          <w:sz w:val="28"/>
          <w:szCs w:val="28"/>
        </w:rPr>
        <w:t xml:space="preserve">Reputational Risk</w:t>
      </w:r>
    </w:p>
    <w:p>
      <w:pPr>
        <w:spacing w:before="0" w:after="200" w:line="340"/>
        <w:jc w:val="both"/>
      </w:pPr>
      <w:r>
        <w:rPr>
          <w:rFonts w:ascii="Calibri" w:cs="Calibri" w:eastAsia="Calibri" w:hAnsi="Calibri"/>
          <w:color w:val="1A1A1F"/>
          <w:sz w:val="22"/>
          <w:szCs w:val="22"/>
        </w:rPr>
        <w:t xml:space="preserve">$MACHI is directly associated with Jeffrey Huang, a public figure with a complex and disputed history. New information about Jeffrey Huang, whether accurate or inaccurate, could materially affect community sentiment and therefore the price of the token. Participants should understand that the token's cultural value is inseparable from perceptions of the person it honors, and that those perceptions are subject to change.</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09 — Closing Remarks</w:t>
      </w:r>
    </w:p>
    <w:p>
      <w:pPr>
        <w:spacing w:before="0" w:after="200" w:line="340"/>
        <w:jc w:val="both"/>
      </w:pPr>
      <w:r>
        <w:rPr>
          <w:rFonts w:ascii="Calibri" w:cs="Calibri" w:eastAsia="Calibri" w:hAnsi="Calibri"/>
          <w:color w:val="1A1A1F"/>
          <w:sz w:val="22"/>
          <w:szCs w:val="22"/>
        </w:rPr>
        <w:t xml:space="preserve">There is a moment, in the account of almost every significant figure who has passed through the cryptocurrency market, where the scale of their losses becomes the thing that defines them. It is a strange inversion of the usual dynamic, where success creates identity and failure ends it. In Jeffrey Huang's case, the losses have not ended his identity - they have intensified it.</w:t>
      </w:r>
    </w:p>
    <w:p>
      <w:pPr>
        <w:spacing w:before="0" w:after="200" w:line="340"/>
        <w:jc w:val="both"/>
      </w:pPr>
      <w:r>
        <w:rPr>
          <w:rFonts w:ascii="Calibri" w:cs="Calibri" w:eastAsia="Calibri" w:hAnsi="Calibri"/>
          <w:color w:val="1A1A1F"/>
          <w:sz w:val="22"/>
          <w:szCs w:val="22"/>
        </w:rPr>
        <w:t xml:space="preserve">The $MACHI community exists because enough people recognized, in watching Machi Big Brother absorb 74 million dollars in trading losses and return to the same position, something that deserved recognition. Not uncritical admiration. Not financial advice. Not a guarantee of redemption. Just recognition - the acknowledgment that a person who operates at that level of conviction, in that much public view, with that much documented history behind them, is worth paying attention to.</w:t>
      </w:r>
    </w:p>
    <w:p>
      <w:pPr>
        <w:spacing w:before="0" w:after="200" w:line="340"/>
        <w:jc w:val="both"/>
      </w:pPr>
      <w:r>
        <w:rPr>
          <w:rFonts w:ascii="Calibri" w:cs="Calibri" w:eastAsia="Calibri" w:hAnsi="Calibri"/>
          <w:color w:val="1A1A1F"/>
          <w:sz w:val="22"/>
          <w:szCs w:val="22"/>
        </w:rPr>
        <w:t xml:space="preserve">The token is a vehicle for that recognition to take financial form. Nothing more, nothing less. It was launched without a team allocation. It was distributed through a mechanism that gave every participant equal access. Its community formed before its ticker existed. Its story is real, documented, and ongoing.</w:t>
      </w:r>
    </w:p>
    <w:p>
      <w:pPr>
        <w:spacing w:before="0" w:after="200" w:line="340"/>
        <w:jc w:val="both"/>
      </w:pPr>
      <w:r>
        <w:rPr>
          <w:rFonts w:ascii="Calibri" w:cs="Calibri" w:eastAsia="Calibri" w:hAnsi="Calibri"/>
          <w:color w:val="1A1A1F"/>
          <w:sz w:val="22"/>
          <w:szCs w:val="22"/>
        </w:rPr>
        <w:t xml:space="preserve">What happens next depends on Jeffrey Huang's next trade, on the Solana ecosystem's continued growth, on the community's capacity to attract new members who find the story worth entering, and on the thousand variables that determine whether any cultural moment sustains itself or fades. The $MACHI community does not claim to know which outcome will prevail. It claims only to believe that the story is worth following.</w:t>
      </w:r>
    </w:p>
    <w:p>
      <w:pPr>
        <w:spacing w:before="0" w:after="200" w:line="340"/>
        <w:jc w:val="both"/>
      </w:pPr>
      <w:r>
        <w:rPr>
          <w:rFonts w:ascii="Calibri" w:cs="Calibri" w:eastAsia="Calibri" w:hAnsi="Calibri"/>
          <w:color w:val="1A1A1F"/>
          <w:sz w:val="22"/>
          <w:szCs w:val="22"/>
        </w:rPr>
        <w:t xml:space="preserve">Big Brother never quits.</w:t>
      </w:r>
    </w:p>
    <w:p>
      <w:r>
        <w:br/>
      </w:r>
    </w:p>
    <w:p>
      <w:pPr>
        <w:pStyle w:val="Heading1"/>
        <w:pBdr>
          <w:bottom w:val="single" w:color="C9A84C" w:sz="4" w:space="6"/>
        </w:pBdr>
        <w:spacing w:before="480" w:after="200"/>
      </w:pPr>
      <w:r>
        <w:rPr>
          <w:rFonts w:ascii="Georgia" w:cs="Georgia" w:eastAsia="Georgia" w:hAnsi="Georgia"/>
          <w:b/>
          <w:bCs/>
          <w:color w:val="1A1A1F"/>
          <w:sz w:val="36"/>
          <w:szCs w:val="36"/>
        </w:rPr>
        <w:t xml:space="preserve">10 — Legal Disclaimer</w:t>
      </w:r>
    </w:p>
    <w:p>
      <w:pPr>
        <w:spacing w:before="0" w:after="200" w:line="340"/>
        <w:jc w:val="both"/>
      </w:pPr>
      <w:r>
        <w:rPr>
          <w:rFonts w:ascii="Calibri" w:cs="Calibri" w:eastAsia="Calibri" w:hAnsi="Calibri"/>
          <w:color w:val="1A1A1F"/>
          <w:sz w:val="22"/>
          <w:szCs w:val="22"/>
        </w:rPr>
        <w:t xml:space="preserve">This whitepaper has been prepared by members of the $MACHI community for informational purposes only. It does not constitute financial advice, investment advice, trading advice, or any other form of professional advice. Nothing in this document should be construed as a recommendation to purchase, sell, or hold $MACHI or any other digital asset.</w:t>
      </w:r>
    </w:p>
    <w:p>
      <w:pPr>
        <w:spacing w:before="0" w:after="200" w:line="340"/>
        <w:jc w:val="both"/>
      </w:pPr>
      <w:r>
        <w:rPr>
          <w:rFonts w:ascii="Calibri" w:cs="Calibri" w:eastAsia="Calibri" w:hAnsi="Calibri"/>
          <w:color w:val="1A1A1F"/>
          <w:sz w:val="22"/>
          <w:szCs w:val="22"/>
        </w:rPr>
        <w:t xml:space="preserve">$MACHI is a community memecoin with no guaranteed utility, no promised return, and no formal development team. Its value is determined entirely by market forces and community sentiment. The authors of this document hold no fiduciary responsibility to readers and make no warranty, express or implied, regarding the accuracy, completeness, or fitness for purpose of any information contained herein.</w:t>
      </w:r>
    </w:p>
    <w:p>
      <w:pPr>
        <w:spacing w:before="0" w:after="200" w:line="340"/>
        <w:jc w:val="both"/>
      </w:pPr>
      <w:r>
        <w:rPr>
          <w:rFonts w:ascii="Calibri" w:cs="Calibri" w:eastAsia="Calibri" w:hAnsi="Calibri"/>
          <w:color w:val="1A1A1F"/>
          <w:sz w:val="22"/>
          <w:szCs w:val="22"/>
        </w:rPr>
        <w:t xml:space="preserve">Participation in $MACHI involves substantial risk of financial loss, including the total loss of any funds invested. Past performance - whether of the $MACHI token, of Jeffrey Huang's trading activity, or of any comparable asset - is not indicative of future results. Readers are strongly encouraged to conduct their own independent research and to consult licensed financial advisors before making any investment decision.</w:t>
      </w:r>
    </w:p>
    <w:p>
      <w:pPr>
        <w:spacing w:before="0" w:after="200" w:line="340"/>
        <w:jc w:val="both"/>
      </w:pPr>
      <w:r>
        <w:rPr>
          <w:rFonts w:ascii="Calibri" w:cs="Calibri" w:eastAsia="Calibri" w:hAnsi="Calibri"/>
          <w:color w:val="1A1A1F"/>
          <w:sz w:val="22"/>
          <w:szCs w:val="22"/>
        </w:rPr>
        <w:t xml:space="preserve">The information contained in this whitepaper regarding Jeffrey Huang is based on publicly available sources, including published articles, on-chain data, and statements made by Jeffrey Huang himself on his public social media accounts. The $MACHI community does not represent Jeffrey Huang and is not affiliated with him in any official capacity. References to his trading activity, his projects, and the allegations made against him in the 2022 ZachXBT article are provided as factual context and do not constitute endorsement of any particular characterization of those events.</w:t>
      </w:r>
    </w:p>
    <w:p>
      <w:pPr>
        <w:spacing w:before="0" w:after="200" w:line="340"/>
        <w:jc w:val="both"/>
      </w:pPr>
      <w:r>
        <w:rPr>
          <w:rFonts w:ascii="Calibri" w:cs="Calibri" w:eastAsia="Calibri" w:hAnsi="Calibri"/>
          <w:color w:val="1A1A1F"/>
          <w:sz w:val="22"/>
          <w:szCs w:val="22"/>
        </w:rPr>
        <w:t xml:space="preserve">This document may be updated or superseded by subsequent versions. Readers who rely on an outdated version of this whitepaper do so at their own risk. The current version will always be available through the official $MACHI community channels on X.</w:t>
      </w:r>
    </w:p>
    <w:p>
      <w:pPr>
        <w:spacing w:before="0" w:after="400"/>
      </w:pPr>
    </w:p>
    <w:p>
      <w:pPr>
        <w:pBdr>
          <w:top w:val="single" w:color="C9A84C" w:sz="2" w:space="6"/>
        </w:pBdr>
        <w:spacing w:before="400" w:after="120"/>
        <w:jc w:val="center"/>
      </w:pPr>
      <w:r>
        <w:rPr>
          <w:rFonts w:ascii="Calibri" w:cs="Calibri" w:eastAsia="Calibri" w:hAnsi="Calibri"/>
          <w:i/>
          <w:iCs/>
          <w:color w:val="6B6B70"/>
          <w:sz w:val="18"/>
          <w:szCs w:val="18"/>
        </w:rPr>
        <w:t xml:space="preserve">$MACHI Community Whitepaper — Version 1.0 — March 2026</w:t>
      </w:r>
    </w:p>
    <w:p>
      <w:pPr>
        <w:jc w:val="center"/>
      </w:pPr>
      <w:r>
        <w:rPr>
          <w:rFonts w:ascii="Courier New" w:cs="Courier New" w:eastAsia="Courier New" w:hAnsi="Courier New"/>
          <w:color w:val="C9A84C"/>
          <w:sz w:val="18"/>
          <w:szCs w:val="18"/>
        </w:rPr>
        <w:t xml:space="preserve">ATBR4i19gcQ31Rfr7ymA2XvkCQEAkNFGBtVKTmdqpump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1A1A1F"/>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2026-03-04T19:26:34.253Z</dcterms:created>
  <dcterms:modified xsi:type="dcterms:W3CDTF">2026-03-04T19:26:34.254Z</dcterms:modified>
</cp:coreProperties>
</file>

<file path=docProps/custom.xml><?xml version="1.0" encoding="utf-8"?>
<Properties xmlns="http://schemas.openxmlformats.org/officeDocument/2006/custom-properties" xmlns:vt="http://schemas.openxmlformats.org/officeDocument/2006/docPropsVTypes"/>
</file>