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'Ollie Stewart 10/10/18 ISYS 214.3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frmPatientBloodPressureReport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 _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 _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frmPatientBloodPressureReport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lblTitle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18.0!,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215, 22)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174, 50)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"Patient Blood"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.Microsoft.VisualBasic.ChrW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.Microsoft.VisualBasic.ChrW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Report"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.lblTitle.TextAlign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color w:val="000000"/>
          <w:sz w:val="19"/>
          <w:szCs w:val="19"/>
        </w:rPr>
        <w:t>.MiddleCenter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btnDisplay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14.25!,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250, 100)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104, 30)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btnClear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14.25!,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250, 150)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104, 30)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btnExit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14.25!,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250, 200)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104, 30)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picPBPR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.picPBPR.BackgroundImage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resources.GetObject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picPBPR.BackgroundImage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.picPBPR.BackgroundImageLayout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ImageLayout</w:t>
      </w:r>
      <w:r>
        <w:rPr>
          <w:rFonts w:ascii="Consolas" w:hAnsi="Consolas" w:cs="Consolas"/>
          <w:color w:val="000000"/>
          <w:sz w:val="19"/>
          <w:szCs w:val="19"/>
        </w:rPr>
        <w:t>.Stretch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picPBPR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172, 251)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.picPBPR.TabStop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frmPatientBloodPressureReport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6.0!, 13.0!)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434, 251)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frmPatientBloodPressureReport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"Patient Blood Pressure Report"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.picPBPR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picPBPR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11268" w:rsidRDefault="003112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'Ollie Stewart 10/10/18 ISYS 214.3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frmPatientInformation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 _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)&gt; _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lblName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15.75!,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36, 9)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147, 24)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"Patient Names"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lblBPLevels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15.75!,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246, 9)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lblBPLevels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151, 48)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"Blood Pressure"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.Microsoft.VisualBasic.ChrW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.Microsoft.VisualBasic.ChrW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&amp; </w:t>
      </w:r>
      <w:r>
        <w:rPr>
          <w:rFonts w:ascii="Consolas" w:hAnsi="Consolas" w:cs="Consolas"/>
          <w:color w:val="A31515"/>
          <w:sz w:val="19"/>
          <w:szCs w:val="19"/>
        </w:rPr>
        <w:t>"Levels"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.lblBPLevels.TextAlign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color w:val="000000"/>
          <w:sz w:val="19"/>
          <w:szCs w:val="19"/>
        </w:rPr>
        <w:t>.MiddleCenter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lstPatientNames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12.0!,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.lstPatientNames.FormattingEnabled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.lstPatientNames.ItemHeight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29, 39)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lstPatientNames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161, 310)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lstBloodPressureLevels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"Modern No. 20"</w:t>
      </w:r>
      <w:r>
        <w:rPr>
          <w:rFonts w:ascii="Consolas" w:hAnsi="Consolas" w:cs="Consolas"/>
          <w:color w:val="000000"/>
          <w:sz w:val="19"/>
          <w:szCs w:val="19"/>
        </w:rPr>
        <w:t xml:space="preserve">, 12.0!,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.lstBloodPressureLevels.FormattingEnabled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.lstBloodPressureLevels.ItemHeight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241, 39)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lstBloodPressureLevels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161, 310)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frmPatientInformation</w:t>
      </w:r>
      <w:proofErr w:type="spellEnd"/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6.0!, 13.0!)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434, 361)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.lstBloodPressureLevels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.lstPatientNames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.lblBPLevels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frmPatientInformation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frmPatientInformation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lblBPLevels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lstPatientNames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lstBloodPressureLevels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11268" w:rsidRDefault="003112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'Program Name:  Patient Blood Pressure Report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'Developer:     Ollie Stewart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'Date:          October 10, 2018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'Class:         ISYS 214.3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'Purpose:       This application uses a txt file of various patients' blood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pressure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reports and sorts out the names and blood pressures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patients. It also writes a txt file of patients' names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their blood pressure is above 120.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frmPatientBloodPressureReport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'Class Level Private variables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'Private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intLifeOfItems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 =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15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lstPatientNames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lstBloodPressureLevels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frmPatientInformation_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frmPatientInformation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load event reads the inventory text file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inventory items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'Initialize an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and declare variables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strLocationAndNameOfFile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"C:\Users\Ollie\Desktop\ISYS Data Files\9781285856896_Data\Chapter 08\patient.txt"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file is not available. Restart when the file is available."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'Verify the file exists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strLocationAndNameOfFile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strLocationAndNameOfFile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'Read the file line by line until the file is completed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objReader.Peek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-1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is filled with the Inventory IDs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lstPatientNames.Items.Add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is filled with the Inventory IDs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strLevels.Length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lstBloodPressureLevels.Items.Add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strFileError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Close()</w:t>
      </w:r>
      <w:proofErr w:type="gramEnd"/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23F37" w:rsidRPr="00311268" w:rsidRDefault="00311268" w:rsidP="0031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23F37" w:rsidRPr="00311268" w:rsidSect="007309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CC"/>
    <w:rsid w:val="000A6456"/>
    <w:rsid w:val="00311268"/>
    <w:rsid w:val="00F415B8"/>
    <w:rsid w:val="00F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2BAD-187A-40AA-B87F-45A39EF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Stewart</dc:creator>
  <cp:keywords/>
  <dc:description/>
  <cp:lastModifiedBy>Ollie Stewart</cp:lastModifiedBy>
  <cp:revision>2</cp:revision>
  <dcterms:created xsi:type="dcterms:W3CDTF">2018-10-14T02:04:00Z</dcterms:created>
  <dcterms:modified xsi:type="dcterms:W3CDTF">2018-10-14T02:10:00Z</dcterms:modified>
</cp:coreProperties>
</file>