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13.png" ContentType="image/png"/>
  <Override PartName="/word/media/rId1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image</w:t>
      </w:r>
      <w:r>
        <w:t xml:space="preserve"> </w:t>
      </w:r>
      <w:r>
        <w:t xml:space="preserve">image</w:t>
      </w:r>
    </w:p>
    <w:p>
      <w:pPr>
        <w:pStyle w:val="BodyText"/>
      </w:pPr>
      <w:r>
        <w:rPr>
          <w:b/>
          <w:bCs/>
        </w:rPr>
        <w:t xml:space="preserve">HfO</w:t>
      </w:r>
      <m:oMath>
        <m:sSub>
          <m:e>
            <m:r>
              <m:t>​</m:t>
            </m:r>
          </m:e>
          <m:sub>
            <m:r>
              <m:t>2</m:t>
            </m:r>
          </m:sub>
        </m:sSub>
      </m:oMath>
      <w:r>
        <w:rPr>
          <w:b/>
          <w:bCs/>
        </w:rPr>
        <w:t xml:space="preserve"> </w:t>
      </w:r>
      <w:r>
        <w:rPr>
          <w:b/>
          <w:bCs/>
        </w:rPr>
        <w:t xml:space="preserve">FeRAM Production System</w:t>
      </w:r>
    </w:p>
    <w:p>
      <w:pPr>
        <w:pStyle w:val="BodyText"/>
      </w:pPr>
      <w:r>
        <w:t xml:space="preserve">Master Report</w:t>
      </w:r>
    </w:p>
    <w:p>
      <w:pPr>
        <w:pStyle w:val="BodyText"/>
      </w:pPr>
      <w:r>
        <w:t xml:space="preserve">University of Pristina</w:t>
      </w:r>
      <w:r>
        <w:t xml:space="preserve"> </w:t>
      </w:r>
      <m:oMath>
        <m:r>
          <m:rPr>
            <m:sty m:val="p"/>
          </m:rPr>
          <m:t>×</m:t>
        </m:r>
      </m:oMath>
      <w:r>
        <w:t xml:space="preserve"> </w:t>
      </w:r>
      <w:r>
        <w:t xml:space="preserve">Infineon Collaboration</w:t>
      </w:r>
    </w:p>
    <w:p>
      <w:pPr>
        <w:pStyle w:val="BodyText"/>
      </w:pPr>
      <w:r>
        <w:t xml:space="preserve">Ontologies Development Workstream</w:t>
      </w:r>
    </w:p>
    <w:p>
      <w:pPr>
        <w:pStyle w:val="BodyText"/>
      </w:pPr>
      <w:r>
        <w:t xml:space="preserve">Project GitHub:</w:t>
      </w:r>
      <w:r>
        <w:t xml:space="preserve"> </w:t>
      </w:r>
      <w:hyperlink r:id="rId9">
        <w:r>
          <w:rPr>
            <w:rStyle w:val="Hyperlink"/>
          </w:rPr>
          <w:t xml:space="preserve">https://github.com/OPXHS/Ontologies-Development</w:t>
        </w:r>
      </w:hyperlink>
    </w:p>
    <w:p>
      <w:pPr>
        <w:pStyle w:val="BodyText"/>
      </w:pPr>
      <w:r>
        <w:t xml:space="preserve">2026-08-17</w:t>
      </w:r>
    </w:p>
    <w:bookmarkStart w:id="10" w:name="abstract"/>
    <w:p>
      <w:pPr>
        <w:pStyle w:val="Heading1"/>
      </w:pPr>
      <w:r>
        <w:t xml:space="preserve">Abstract</w:t>
      </w:r>
    </w:p>
    <w:bookmarkEnd w:id="10"/>
    <w:bookmarkStart w:id="11" w:name="process-ownership"/>
    <w:p>
      <w:pPr>
        <w:pStyle w:val="Heading1"/>
      </w:pPr>
      <w:r>
        <w:t xml:space="preserve">Process Ownership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Student</w:t>
            </w:r>
          </w:p>
        </w:tc>
        <w:tc>
          <w:tcPr/>
          <w:p>
            <w:pPr>
              <w:pStyle w:val="Compact"/>
              <w:jc w:val="left"/>
            </w:pPr>
            <w:r>
              <w:rPr>
                <w:b/>
                <w:bCs/>
              </w:rPr>
              <w:t xml:space="preserve">Assigned chapter</w:t>
            </w:r>
          </w:p>
        </w:tc>
        <w:tc>
          <w:tcPr/>
          <w:p>
            <w:pPr>
              <w:pStyle w:val="Compact"/>
              <w:jc w:val="left"/>
            </w:pPr>
            <w:r>
              <w:rPr>
                <w:b/>
                <w:bCs/>
              </w:rPr>
              <w:t xml:space="preserve">Position in the manufacturing flow</w:t>
            </w:r>
          </w:p>
        </w:tc>
      </w:tr>
      <w:tr>
        <w:tc>
          <w:tcPr/>
          <w:p>
            <w:pPr>
              <w:pStyle w:val="Compact"/>
              <w:jc w:val="left"/>
            </w:pPr>
            <w:r>
              <w:t xml:space="preserve">Olti Krasniqi</w:t>
            </w:r>
          </w:p>
        </w:tc>
        <w:tc>
          <w:tcPr/>
          <w:p>
            <w:pPr>
              <w:pStyle w:val="Compact"/>
              <w:jc w:val="left"/>
            </w:pPr>
            <w:r>
              <w:t xml:space="preserve">CMOS steps</w:t>
            </w:r>
          </w:p>
        </w:tc>
        <w:tc>
          <w:tcPr/>
          <w:p>
            <w:pPr>
              <w:pStyle w:val="Compact"/>
              <w:jc w:val="left"/>
            </w:pPr>
            <w:r>
              <w:t xml:space="preserve">Front end of line: access transistor, peripheral CMOS, and preparation for the high-</w:t>
            </w:r>
            <m:oMath>
              <m:r>
                <m:t>k</m:t>
              </m:r>
            </m:oMath>
            <w:r>
              <w:t xml:space="preserve"> </w:t>
            </w:r>
            <w:r>
              <w:t xml:space="preserve">module</w:t>
            </w:r>
          </w:p>
        </w:tc>
      </w:tr>
      <w:tr>
        <w:tc>
          <w:tcPr/>
          <w:p>
            <w:pPr>
              <w:pStyle w:val="Compact"/>
              <w:jc w:val="left"/>
            </w:pPr>
            <w:r>
              <w:t xml:space="preserve">Art Haxholli</w:t>
            </w:r>
          </w:p>
        </w:tc>
        <w:tc>
          <w:tcPr/>
          <w:p>
            <w:pPr>
              <w:pStyle w:val="Compact"/>
              <w:jc w:val="left"/>
            </w:pPr>
            <w:r>
              <w:t xml:space="preserve">ALD HfO</w:t>
            </w:r>
            <m:oMath>
              <m:sSub>
                <m:e>
                  <m:r>
                    <m:t>​</m:t>
                  </m:r>
                </m:e>
                <m:sub>
                  <m:r>
                    <m:t>2</m:t>
                  </m:r>
                </m:sub>
              </m:sSub>
            </m:oMath>
            <w:r>
              <w:t xml:space="preserve"> </w:t>
            </w:r>
            <w:r>
              <w:t xml:space="preserve">deposition</w:t>
            </w:r>
          </w:p>
        </w:tc>
        <w:tc>
          <w:tcPr/>
          <w:p>
            <w:pPr>
              <w:pStyle w:val="Compact"/>
              <w:jc w:val="left"/>
            </w:pPr>
            <w:r>
              <w:t xml:space="preserve">High-</w:t>
            </w:r>
            <m:oMath>
              <m:r>
                <m:t>k</m:t>
              </m:r>
            </m:oMath>
            <w:r>
              <w:t xml:space="preserve"> </w:t>
            </w:r>
            <w:r>
              <w:t xml:space="preserve">thin-film module within FEOL or memory-cell formation</w:t>
            </w:r>
          </w:p>
        </w:tc>
      </w:tr>
      <w:tr>
        <w:tc>
          <w:tcPr/>
          <w:p>
            <w:pPr>
              <w:pStyle w:val="Compact"/>
              <w:jc w:val="left"/>
            </w:pPr>
            <w:r>
              <w:t xml:space="preserve">Fatos Rama</w:t>
            </w:r>
          </w:p>
        </w:tc>
        <w:tc>
          <w:tcPr/>
          <w:p>
            <w:pPr>
              <w:pStyle w:val="Compact"/>
              <w:jc w:val="left"/>
            </w:pPr>
            <w:r>
              <w:t xml:space="preserve">Backend / BEOL integration</w:t>
            </w:r>
          </w:p>
        </w:tc>
        <w:tc>
          <w:tcPr/>
          <w:p>
            <w:pPr>
              <w:pStyle w:val="Compact"/>
              <w:jc w:val="left"/>
            </w:pPr>
            <w:r>
              <w:t xml:space="preserve">Contacts, multilevel interconnect, passivation, pads, and wafer-test handoff</w:t>
            </w:r>
          </w:p>
        </w:tc>
      </w:tr>
    </w:tbl>
    <w:bookmarkEnd w:id="11"/>
    <w:bookmarkStart w:id="12" w:name="project-context-and-research-question"/>
    <w:p>
      <w:pPr>
        <w:pStyle w:val="Heading1"/>
      </w:pPr>
      <w:r>
        <w:rPr>
          <w:rStyle w:val="SectionNumber"/>
        </w:rPr>
        <w:t xml:space="preserve">1</w:t>
      </w:r>
      <w:r>
        <w:tab/>
      </w:r>
      <w:r>
        <w:t xml:space="preserve">Project Context and Research Question</w:t>
      </w:r>
    </w:p>
    <w:bookmarkEnd w:id="12"/>
    <w:bookmarkStart w:id="59" w:name="chap:cmos"/>
    <w:p>
      <w:pPr>
        <w:pStyle w:val="Heading1"/>
      </w:pPr>
      <w:r>
        <w:rPr>
          <w:rStyle w:val="SectionNumber"/>
        </w:rPr>
        <w:t xml:space="preserve">2</w:t>
      </w:r>
      <w:r>
        <w:tab/>
      </w:r>
      <w:r>
        <w:t xml:space="preserve">CMOS Steps</w:t>
      </w:r>
    </w:p>
    <w:bookmarkStart w:id="20" w:name="module-purpose"/>
    <w:p>
      <w:pPr>
        <w:pStyle w:val="Heading2"/>
      </w:pPr>
      <w:r>
        <w:rPr>
          <w:rStyle w:val="SectionNumber"/>
        </w:rPr>
        <w:t xml:space="preserve">2.1</w:t>
      </w:r>
      <w:r>
        <w:tab/>
      </w:r>
      <w:r>
        <w:t xml:space="preserve">Module Purpose</w:t>
      </w:r>
    </w:p>
    <w:p>
      <w:pPr>
        <w:pStyle w:val="FirstParagraph"/>
      </w:pPr>
      <w:r>
        <w:t xml:space="preserve">The purpose of the CMOS module in a one-transistor/one-capacitor (1T1C) ferroelectric random-access memory (FeRAM) process is to provide infrastructure required to address individual memory cells. In the 1T1C architecture, the CMOS transistor acts as the access or selection device, while the ferroelectric capacitor (FeCAP) provides the non-volatile storage element. The information is stored through the polarization of the ferroelectric material rather than through the presence or absence of electrical charge on a conventional capacitor.</w:t>
      </w:r>
    </w:p>
    <w:p>
      <w:pPr>
        <w:pStyle w:val="BodyText"/>
      </w:pPr>
      <w:r>
        <w:t xml:space="preserve">The CMOS portion of the process establishes the transistor required to select the memory cell. The transistor contains the source, drain, channel, and gate structures and is subsequently connected to the ferroelectric capacitor through the interconnect system. A simplified 1T1C cell consists of an access transistor connected to a ferroelectric capacitor, with the transistor controlled by the word line and the capacitor connected to the bit and plate-line circuitry.</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46758"/>
                  <wp:effectExtent b="0" l="0" r="0" t="0"/>
                  <wp:docPr descr="" title="" id="14" name="Picture"/>
                  <a:graphic>
                    <a:graphicData uri="http://schemas.openxmlformats.org/drawingml/2006/picture">
                      <pic:pic>
                        <pic:nvPicPr>
                          <pic:cNvPr descr="images/image1.1.png" id="15" name="Picture"/>
                          <pic:cNvPicPr>
                            <a:picLocks noChangeArrowheads="1" noChangeAspect="1"/>
                          </pic:cNvPicPr>
                        </pic:nvPicPr>
                        <pic:blipFill>
                          <a:blip r:embed="rId13"/>
                          <a:stretch>
                            <a:fillRect/>
                          </a:stretch>
                        </pic:blipFill>
                        <pic:spPr bwMode="auto">
                          <a:xfrm>
                            <a:off x="0" y="0"/>
                            <a:ext cx="2667000" cy="1846758"/>
                          </a:xfrm>
                          <a:prstGeom prst="rect">
                            <a:avLst/>
                          </a:prstGeom>
                          <a:noFill/>
                          <a:ln w="9525">
                            <a:noFill/>
                            <a:headEnd/>
                            <a:tailEnd/>
                          </a:ln>
                        </pic:spPr>
                      </pic:pic>
                    </a:graphicData>
                  </a:graphic>
                </wp:inline>
              </w:drawing>
            </w:r>
          </w:p>
        </w:tc>
        <w:tc>
          <w:tcPr/>
          <w:p>
            <w:pPr>
              <w:pStyle w:val="Compact"/>
              <w:jc w:val="center"/>
            </w:pPr>
            <w:r>
              <w:drawing>
                <wp:inline>
                  <wp:extent cx="2667000" cy="2004290"/>
                  <wp:effectExtent b="0" l="0" r="0" t="0"/>
                  <wp:docPr descr="" title="" id="17" name="Picture"/>
                  <a:graphic>
                    <a:graphicData uri="http://schemas.openxmlformats.org/drawingml/2006/picture">
                      <pic:pic>
                        <pic:nvPicPr>
                          <pic:cNvPr descr="images/image1.2.png" id="18" name="Picture"/>
                          <pic:cNvPicPr>
                            <a:picLocks noChangeArrowheads="1" noChangeAspect="1"/>
                          </pic:cNvPicPr>
                        </pic:nvPicPr>
                        <pic:blipFill>
                          <a:blip r:embed="rId16"/>
                          <a:stretch>
                            <a:fillRect/>
                          </a:stretch>
                        </pic:blipFill>
                        <pic:spPr bwMode="auto">
                          <a:xfrm>
                            <a:off x="0" y="0"/>
                            <a:ext cx="2667000" cy="2004290"/>
                          </a:xfrm>
                          <a:prstGeom prst="rect">
                            <a:avLst/>
                          </a:prstGeom>
                          <a:noFill/>
                          <a:ln w="9525">
                            <a:noFill/>
                            <a:headEnd/>
                            <a:tailEnd/>
                          </a:ln>
                        </pic:spPr>
                      </pic:pic>
                    </a:graphicData>
                  </a:graphic>
                </wp:inline>
              </w:drawing>
            </w:r>
          </w:p>
        </w:tc>
      </w:tr>
    </w:tbl>
    <w:p>
      <w:pPr>
        <w:pStyle w:val="ImageCaption"/>
      </w:pPr>
      <w:r>
        <w:t xml:space="preserve">Source:</w:t>
      </w:r>
      <w:r>
        <w:t xml:space="preserve"> </w:t>
      </w:r>
      <w:hyperlink r:id="rId19">
        <w:r>
          <w:rPr>
            <w:rStyle w:val="Hyperlink"/>
          </w:rPr>
          <w:t xml:space="preserve">https://commons.wikimedia.org/wiki/File:1T_FeRAM_cell_structure.svg</w:t>
        </w:r>
      </w:hyperlink>
    </w:p>
    <w:p>
      <w:pPr>
        <w:pStyle w:val="BodyText"/>
      </w:pPr>
      <w:r>
        <w:t xml:space="preserve">The manufacturing process can therefore be divided conceptually into three major stages:</w:t>
      </w:r>
    </w:p>
    <w:p>
      <w:pPr>
        <w:numPr>
          <w:ilvl w:val="0"/>
          <w:numId w:val="1001"/>
        </w:numPr>
      </w:pPr>
      <w:r>
        <w:t xml:space="preserve">fabrication of the CMOS access transistor;</w:t>
      </w:r>
    </w:p>
    <w:p>
      <w:pPr>
        <w:numPr>
          <w:ilvl w:val="0"/>
          <w:numId w:val="1001"/>
        </w:numPr>
      </w:pPr>
      <w:r>
        <w:t xml:space="preserve">formation and integration of the ferroelectric capacitor</w:t>
      </w:r>
    </w:p>
    <w:p>
      <w:pPr>
        <w:numPr>
          <w:ilvl w:val="0"/>
          <w:numId w:val="1001"/>
        </w:numPr>
      </w:pPr>
      <w:r>
        <w:t xml:space="preserve">formation of interconnects and electrical connections between the transistor and FeCAP.</w:t>
      </w:r>
    </w:p>
    <w:p>
      <w:pPr>
        <w:pStyle w:val="FirstParagraph"/>
      </w:pPr>
      <w:r>
        <w:t xml:space="preserve">This distinction is important because the ferroelectric capacitor does not replace the CMOS transistor. Instead, it is integrated with the transistor to form the complete memory cell. In BEOL-integrated HfO</w:t>
      </w:r>
      <m:oMath>
        <m:sSub>
          <m:e>
            <m:r>
              <m:t>​</m:t>
            </m:r>
          </m:e>
          <m:sub>
            <m:r>
              <m:t>2</m:t>
            </m:r>
          </m:sub>
        </m:sSub>
      </m:oMath>
      <w:r>
        <w:t xml:space="preserve"> </w:t>
      </w:r>
      <w:r>
        <w:t xml:space="preserve">FeRAM, the CMOS transistor can be fabricated using an established CMOS process before the ferroelectric capacitor is introduced in a subsequent part of the process flow. A demonstrated 130-nm FeRAM technology, for example, integrated TiN/HfO</w:t>
      </w:r>
      <m:oMath>
        <m:sSub>
          <m:e>
            <m:r>
              <m:t>​</m:t>
            </m:r>
          </m:e>
          <m:sub>
            <m:r>
              <m:t>2</m:t>
            </m:r>
          </m:sub>
        </m:sSub>
      </m:oMath>
      <w:r>
        <w:t xml:space="preserve">/TiN capacitors into the BEOL between metal layers while retaining the CMOS access-transistor technology.</w:t>
      </w:r>
      <w:r>
        <w:t xml:space="preserve"> </w:t>
      </w:r>
      <w:r>
        <w:t xml:space="preserve">(</w:t>
      </w:r>
      <w:r>
        <w:rPr>
          <w:b/>
          <w:bCs/>
        </w:rPr>
        <w:t xml:space="preserve">Francois?</w:t>
      </w:r>
      <w:r>
        <w:t xml:space="preserve">;</w:t>
      </w:r>
      <w:r>
        <w:t xml:space="preserve"> </w:t>
      </w:r>
      <w:r>
        <w:rPr>
          <w:b/>
          <w:bCs/>
        </w:rPr>
        <w:t xml:space="preserve">2022?</w:t>
      </w:r>
      <w:r>
        <w:t xml:space="preserve">)</w:t>
      </w:r>
    </w:p>
    <w:bookmarkEnd w:id="20"/>
    <w:bookmarkStart w:id="21" w:name="input-condition"/>
    <w:p>
      <w:pPr>
        <w:pStyle w:val="Heading2"/>
      </w:pPr>
      <w:r>
        <w:rPr>
          <w:rStyle w:val="SectionNumber"/>
        </w:rPr>
        <w:t xml:space="preserve">2.2</w:t>
      </w:r>
      <w:r>
        <w:tab/>
      </w:r>
      <w:r>
        <w:t xml:space="preserve">Input Condition</w:t>
      </w:r>
    </w:p>
    <w:p>
      <w:pPr>
        <w:pStyle w:val="FirstParagraph"/>
      </w:pPr>
      <w:r>
        <w:t xml:space="preserve">The input to the CMOS module is a semiconductor wafer, normally a silicon wafer, with the required starting material properties and surface condition for transistor fabrication. At this point, the wafer does not yet contain the complete FeRAM cell. Instead, it provides the physical substrate from which the CMOS access transistors will be fabricated.</w:t>
      </w:r>
    </w:p>
    <w:p>
      <w:pPr>
        <w:pStyle w:val="BodyText"/>
      </w:pPr>
      <w:r>
        <w:t xml:space="preserve">The initial wafer condition includes the semiconductor substrate, its crystal orientation and doping characteristics, and the surface cleanliness required for subsequent processing. Depending on the selected CMOS technology, the substrate may be a bulk silicon wafer or a silicon-based engineered substrate. The exact substrate type, resistivity, crystal orientation, and initial doping are technology-dependent and should therefore be specified according to the particular CMOS process being modeled.</w:t>
      </w:r>
    </w:p>
    <w:p>
      <w:pPr>
        <w:pStyle w:val="BodyText"/>
      </w:pPr>
      <w:r>
        <w:t xml:space="preserve">The CMOS process transforms this starting wafer into a patterned array of electrically isolated transistor regions. The major transformations are:</w:t>
      </w:r>
    </w:p>
    <w:p>
      <w:pPr>
        <w:pStyle w:val="BodyText"/>
      </w:pPr>
      <m:oMathPara>
        <m:oMathParaPr>
          <m:jc m:val="center"/>
        </m:oMathParaPr>
        <m:oMath>
          <m:r>
            <m:rPr>
              <m:nor/>
              <m:sty m:val="p"/>
            </m:rPr>
            <m:t>Si wafer</m:t>
          </m:r>
          <m:r>
            <m:rPr>
              <m:sty m:val="p"/>
            </m:rPr>
            <m:t>→</m:t>
          </m:r>
          <m:r>
            <m:rPr>
              <m:nor/>
              <m:sty m:val="p"/>
            </m:rPr>
            <m:t>isolated active regions</m:t>
          </m:r>
          <m:r>
            <m:rPr>
              <m:sty m:val="p"/>
            </m:rPr>
            <m:t>→</m:t>
          </m:r>
          <m:r>
            <m:rPr>
              <m:nor/>
              <m:sty m:val="p"/>
            </m:rPr>
            <m:t>wells/channels</m:t>
          </m:r>
          <m:r>
            <m:rPr>
              <m:sty m:val="p"/>
            </m:rPr>
            <m:t>→</m:t>
          </m:r>
          <m:r>
            <m:rPr>
              <m:nor/>
              <m:sty m:val="p"/>
            </m:rPr>
            <m:t>gate structure</m:t>
          </m:r>
          <m:r>
            <m:rPr>
              <m:sty m:val="p"/>
            </m:rPr>
            <m:t>→</m:t>
          </m:r>
          <m:r>
            <m:rPr>
              <m:nor/>
              <m:sty m:val="p"/>
            </m:rPr>
            <m:t>source/drain</m:t>
          </m:r>
          <m:r>
            <m:rPr>
              <m:sty m:val="p"/>
            </m:rPr>
            <m:t>→</m:t>
          </m:r>
          <m:r>
            <m:rPr>
              <m:nor/>
              <m:sty m:val="p"/>
            </m:rPr>
            <m:t>contacts</m:t>
          </m:r>
        </m:oMath>
      </m:oMathPara>
    </w:p>
    <w:p>
      <w:pPr>
        <w:pStyle w:val="FirstParagraph"/>
      </w:pPr>
      <w:r>
        <w:t xml:space="preserve">The output of this module is a wafer containing functional CMOS access transistors with electrical contacts. In a conventional 1T1C FeRAM process, the ferroelectric capacitor is subsequently integrated and connected to these transistors. In a BEOL integration scheme, the CMOS wafer entering the FeRAM module has already passed through the necessary front-end transistor fabrication and may already contain lower-level dielectric and metal structures. The precise insertion point depends on the selected integration architecture.</w:t>
      </w:r>
    </w:p>
    <w:p>
      <w:pPr>
        <w:pStyle w:val="BodyText"/>
      </w:pPr>
      <w:r>
        <w:t xml:space="preserve">The input condition is therefore best represented in the manufacturing ontology as a wafer with defined material, geometric, and electrical properties. Important properties include substrate material, substrate doping, wafer thickness, surface condition, active-region dimensions, and the presence or absence of previously fabricated structures.</w:t>
      </w:r>
    </w:p>
    <w:bookmarkEnd w:id="21"/>
    <w:bookmarkStart w:id="37" w:name="step-by-step-flow"/>
    <w:p>
      <w:pPr>
        <w:pStyle w:val="Heading2"/>
      </w:pPr>
      <w:r>
        <w:rPr>
          <w:rStyle w:val="SectionNumber"/>
        </w:rPr>
        <w:t xml:space="preserve">2.3</w:t>
      </w:r>
      <w:r>
        <w:tab/>
      </w:r>
      <w:r>
        <w:t xml:space="preserve">Step-by-Step Flow</w:t>
      </w:r>
    </w:p>
    <w:p>
      <w:pPr>
        <w:pStyle w:val="FirstParagraph"/>
      </w:pPr>
      <w:r>
        <w:t xml:space="preserve">The CMOS front-end-of-line (FEOL) process establishes the access transistor used in the 1T1C FeRAM cell. Although the exact sequence differs between CMOS technology generations, the basic manufacturing logic consists of defining isolated active regions, establishing wells and channels, creating the gate stack, forming source and drain regions, and creating low-resistance contacts.</w:t>
      </w:r>
    </w:p>
    <w:p>
      <w:pPr>
        <w:pStyle w:val="BodyText"/>
      </w:pPr>
      <w:r>
        <w:t xml:space="preserve">The following sequence describes the CMOS foundation in a technology-independent manner. It should not be interpreted as a single proprietary CMOS process recipe. Actual dimensions, temperatures, implantation energies, doses, and materials depend on the selected technology node and foundry process.</w:t>
      </w:r>
    </w:p>
    <w:bookmarkStart w:id="22" w:name="starting-wafer-and-cleaning"/>
    <w:p>
      <w:pPr>
        <w:pStyle w:val="Heading3"/>
      </w:pPr>
      <w:r>
        <w:rPr>
          <w:rStyle w:val="SectionNumber"/>
        </w:rPr>
        <w:t xml:space="preserve">2.3.1</w:t>
      </w:r>
      <w:r>
        <w:tab/>
      </w:r>
      <w:r>
        <w:t xml:space="preserve">Starting Wafer and Cleaning</w:t>
      </w:r>
    </w:p>
    <w:p>
      <w:pPr>
        <w:pStyle w:val="FirstParagraph"/>
      </w:pPr>
      <w:r>
        <w:t xml:space="preserve">The process begins with a silicon wafer that serves as the semiconductor substrate. The wafer must have a controlled crystal structure, doping condition, thickness, and surface quality. Since subsequent semiconductor processes involve extremely thin dielectric layers and precisely controlled interfaces, surface contamination must be minimized before device fabrication begins.</w:t>
      </w:r>
    </w:p>
    <w:p>
      <w:pPr>
        <w:pStyle w:val="BodyText"/>
      </w:pPr>
      <w:r>
        <w:t xml:space="preserve">Wafer cleaning removes particles, organic contamination, metallic contaminants, and unwanted surface films. Wet chemical cleaning is commonly used as part of semiconductor wafer preparation, with the precise chemistry determined by the contamination being removed and the following process step.</w:t>
      </w:r>
    </w:p>
    <w:p>
      <w:pPr>
        <w:pStyle w:val="BodyText"/>
      </w:pPr>
      <w:r>
        <w:t xml:space="preserve">Surface preparation is particularly important before the formation of thin dielectric layers. Contamination or uncontrolled native oxide can change the electrical characteristics of the gate dielectric and consequently affect the threshold voltage and leakage behavior of the transistor.</w:t>
      </w:r>
    </w:p>
    <w:p>
      <w:pPr>
        <w:pStyle w:val="BodyText"/>
      </w:pPr>
      <w:r>
        <w:t xml:space="preserve">The general transformation can therefore be represented as:</w:t>
      </w:r>
    </w:p>
    <w:p>
      <w:pPr>
        <w:pStyle w:val="BodyText"/>
      </w:pPr>
      <m:oMathPara>
        <m:oMathParaPr>
          <m:jc m:val="center"/>
        </m:oMathParaPr>
        <m:oMath>
          <m:r>
            <m:rPr>
              <m:nor/>
              <m:sty m:val="p"/>
            </m:rPr>
            <m:t>Contaminated/processed wafer</m:t>
          </m:r>
          <m:limUpp>
            <m:e>
              <m:r>
                <m:rPr>
                  <m:sty m:val="p"/>
                </m:rPr>
                <m:t>→</m:t>
              </m:r>
            </m:e>
            <m:lim>
              <m:r>
                <m:rPr>
                  <m:nor/>
                  <m:sty m:val="p"/>
                </m:rPr>
                <m:t>cleaning</m:t>
              </m:r>
            </m:lim>
          </m:limUpp>
          <m:r>
            <m:rPr>
              <m:nor/>
              <m:sty m:val="p"/>
            </m:rPr>
            <m:t>controlled Si surface</m:t>
          </m:r>
          <m:r>
            <m:rPr>
              <m:sty m:val="p"/>
            </m:rPr>
            <m:t>.</m:t>
          </m:r>
        </m:oMath>
      </m:oMathPara>
    </w:p>
    <w:p>
      <w:pPr>
        <w:pStyle w:val="FirstParagraph"/>
      </w:pPr>
      <w:r>
        <w:t xml:space="preserve">From an ontology perspective, the cleaning operation can be represented as a process step that consumes a silicon wafer and cleaning materials, requires wafer-cleaning equipment, and produces a cleaned wafer surface. Relevant quality parameters include particle contamination, surface cleanliness, and surface oxide condition.</w:t>
      </w:r>
    </w:p>
    <w:bookmarkEnd w:id="22"/>
    <w:bookmarkStart w:id="23" w:name="isolation-definition"/>
    <w:p>
      <w:pPr>
        <w:pStyle w:val="Heading3"/>
      </w:pPr>
      <w:r>
        <w:rPr>
          <w:rStyle w:val="SectionNumber"/>
        </w:rPr>
        <w:t xml:space="preserve">2.3.2</w:t>
      </w:r>
      <w:r>
        <w:tab/>
      </w:r>
      <w:r>
        <w:t xml:space="preserve">Isolation Definition</w:t>
      </w:r>
    </w:p>
    <w:p>
      <w:pPr>
        <w:pStyle w:val="FirstParagraph"/>
      </w:pPr>
      <w:r>
        <w:t xml:space="preserve">After initial cleaning, electrically active regions must be separated from neighboring devices. Isolation prevents unwanted current paths between adjacent transistors and defines the areas in which transistor channels and source/drain regions will subsequently be formed.</w:t>
      </w:r>
    </w:p>
    <w:p>
      <w:pPr>
        <w:pStyle w:val="BodyText"/>
      </w:pPr>
      <w:r>
        <w:t xml:space="preserve">Modern CMOS technologies commonly use shallow trench isolation (STI). In a simplified STI sequence, a photoresist pattern is created over the wafer, the silicon is etched in selected regions, and an insulating material is deposited into the resulting trenches. Excess material is then removed and the surface is planarized.</w:t>
      </w:r>
    </w:p>
    <w:p>
      <w:pPr>
        <w:pStyle w:val="BodyText"/>
      </w:pPr>
      <w:r>
        <w:t xml:space="preserve">The simplified sequence is:</w:t>
      </w:r>
    </w:p>
    <w:p>
      <w:pPr>
        <w:pStyle w:val="BodyText"/>
      </w:pPr>
      <m:oMathPara>
        <m:oMathParaPr>
          <m:jc m:val="center"/>
        </m:oMathParaPr>
        <m:oMath>
          <m:r>
            <m:rPr>
              <m:nor/>
              <m:sty m:val="p"/>
            </m:rPr>
            <m:t>Lithography</m:t>
          </m:r>
          <m:r>
            <m:rPr>
              <m:sty m:val="p"/>
            </m:rPr>
            <m:t>→</m:t>
          </m:r>
          <m:r>
            <m:rPr>
              <m:nor/>
              <m:sty m:val="p"/>
            </m:rPr>
            <m:t>Si etch</m:t>
          </m:r>
          <m:r>
            <m:rPr>
              <m:sty m:val="p"/>
            </m:rPr>
            <m:t>→</m:t>
          </m:r>
          <m:r>
            <m:rPr>
              <m:nor/>
              <m:sty m:val="p"/>
            </m:rPr>
            <m:t>dielectric fill</m:t>
          </m:r>
          <m:r>
            <m:rPr>
              <m:sty m:val="p"/>
            </m:rPr>
            <m:t>→</m:t>
          </m:r>
          <m:r>
            <m:rPr>
              <m:nor/>
              <m:sty m:val="p"/>
            </m:rPr>
            <m:t>planarization</m:t>
          </m:r>
          <m:r>
            <m:rPr>
              <m:sty m:val="p"/>
            </m:rPr>
            <m:t>.</m:t>
          </m:r>
        </m:oMath>
      </m:oMathPara>
    </w:p>
    <w:p>
      <w:pPr>
        <w:pStyle w:val="FirstParagraph"/>
      </w:pPr>
      <w:r>
        <w:t xml:space="preserve">The remaining silicon regions are referred to as active areas. These regions will later contain the transistor channels and source/drain structures.</w:t>
      </w:r>
    </w:p>
    <w:p>
      <w:pPr>
        <w:pStyle w:val="BodyText"/>
      </w:pPr>
      <w:r>
        <w:t xml:space="preserve">Isolation is critical for FeRAM because the access transistor must selectively connect an individual memory cell without introducing electrical leakage to neighboring cells. Poor isolation can therefore reduce memory-array yield and increase standby leakage.</w:t>
      </w:r>
    </w:p>
    <w:p>
      <w:pPr>
        <w:pStyle w:val="BodyText"/>
      </w:pPr>
      <w:r>
        <w:t xml:space="preserve">The main outputs of this step are defined active regions and electrically isolated device areas. Important quality checks include isolation dimensions, trench depth, fill quality, surface planarity, and isolation leakage.</w:t>
      </w:r>
    </w:p>
    <w:bookmarkEnd w:id="23"/>
    <w:bookmarkStart w:id="24" w:name="well-and-channel-formation"/>
    <w:p>
      <w:pPr>
        <w:pStyle w:val="Heading3"/>
      </w:pPr>
      <w:r>
        <w:rPr>
          <w:rStyle w:val="SectionNumber"/>
        </w:rPr>
        <w:t xml:space="preserve">2.3.3</w:t>
      </w:r>
      <w:r>
        <w:tab/>
      </w:r>
      <w:r>
        <w:t xml:space="preserve">Well and Channel Formation</w:t>
      </w:r>
    </w:p>
    <w:p>
      <w:pPr>
        <w:pStyle w:val="FirstParagraph"/>
      </w:pPr>
      <w:r>
        <w:t xml:space="preserve">The next stage establishes the semiconductor regions required for transistor operation. CMOS circuits normally contain both n-type and p-type devices, requiring appropriately doped regions known as wells.</w:t>
      </w:r>
    </w:p>
    <w:p>
      <w:pPr>
        <w:pStyle w:val="BodyText"/>
      </w:pPr>
      <w:r>
        <w:t xml:space="preserve">Ion implantation is commonly used to introduce controlled concentrations of dopant atoms into selected regions of the silicon substrate. Depending on the device type and CMOS architecture, dopants such as boron, phosphorus, or arsenic may be used.</w:t>
      </w:r>
    </w:p>
    <w:p>
      <w:pPr>
        <w:pStyle w:val="BodyText"/>
      </w:pPr>
      <w:r>
        <w:t xml:space="preserve">A simplified implantation process consists of:</w:t>
      </w:r>
    </w:p>
    <w:p>
      <w:pPr>
        <w:pStyle w:val="BodyText"/>
      </w:pPr>
      <m:oMathPara>
        <m:oMathParaPr>
          <m:jc m:val="center"/>
        </m:oMathParaPr>
        <m:oMath>
          <m:r>
            <m:rPr>
              <m:nor/>
              <m:sty m:val="p"/>
            </m:rPr>
            <m:t>Mask definition</m:t>
          </m:r>
          <m:r>
            <m:rPr>
              <m:sty m:val="p"/>
            </m:rPr>
            <m:t>→</m:t>
          </m:r>
          <m:r>
            <m:rPr>
              <m:nor/>
              <m:sty m:val="p"/>
            </m:rPr>
            <m:t>dopant implantation</m:t>
          </m:r>
          <m:r>
            <m:rPr>
              <m:sty m:val="p"/>
            </m:rPr>
            <m:t>→</m:t>
          </m:r>
          <m:r>
            <m:rPr>
              <m:nor/>
              <m:sty m:val="p"/>
            </m:rPr>
            <m:t>dopant activation</m:t>
          </m:r>
          <m:r>
            <m:rPr>
              <m:sty m:val="p"/>
            </m:rPr>
            <m:t>.</m:t>
          </m:r>
        </m:oMath>
      </m:oMathPara>
    </w:p>
    <w:p>
      <w:pPr>
        <w:pStyle w:val="FirstParagraph"/>
      </w:pPr>
      <w:r>
        <w:t xml:space="preserve">The dopant concentration and spatial distribution determine important transistor properties such as threshold voltage, channel conductivity, junction behavior, and leakage.</w:t>
      </w:r>
    </w:p>
    <w:p>
      <w:pPr>
        <w:pStyle w:val="BodyText"/>
      </w:pPr>
      <w:r>
        <w:t xml:space="preserve">Channel engineering is particularly important because the access transistor must provide sufficient current to charge and discharge the FeRAM capacitor during memory operations. At the same time, excessive leakage can degrade the separation between memory states.</w:t>
      </w:r>
    </w:p>
    <w:p>
      <w:pPr>
        <w:pStyle w:val="BodyText"/>
      </w:pPr>
      <w:r>
        <w:t xml:space="preserve">The well and channel formation process must therefore achieve the required electrical characteristics while remaining compatible with subsequent gate formation and source/drain processing.</w:t>
      </w:r>
    </w:p>
    <w:p>
      <w:pPr>
        <w:pStyle w:val="BodyText"/>
      </w:pPr>
      <w:r>
        <w:t xml:space="preserve">Important process parameters include implant species, implant dose, implant energy, tilt angle, and activation conditions. The corresponding quality parameters include dopant concentration, junction depth, sheet resistance, and threshold-voltage-related characteristics.</w:t>
      </w:r>
    </w:p>
    <w:bookmarkEnd w:id="24"/>
    <w:bookmarkStart w:id="25" w:name="gate-dielectric-and-gate-electrode"/>
    <w:p>
      <w:pPr>
        <w:pStyle w:val="Heading3"/>
      </w:pPr>
      <w:r>
        <w:rPr>
          <w:rStyle w:val="SectionNumber"/>
        </w:rPr>
        <w:t xml:space="preserve">2.3.4</w:t>
      </w:r>
      <w:r>
        <w:tab/>
      </w:r>
      <w:r>
        <w:t xml:space="preserve">Gate Dielectric and Gate Electrode</w:t>
      </w:r>
    </w:p>
    <w:p>
      <w:pPr>
        <w:pStyle w:val="FirstParagraph"/>
      </w:pPr>
      <w:r>
        <w:t xml:space="preserve">The gate stack controls the conductivity of the transistor channel. A dielectric layer is formed between the silicon channel and the gate electrode, followed by deposition of the conductive gate material.</w:t>
      </w:r>
    </w:p>
    <w:p>
      <w:pPr>
        <w:pStyle w:val="BodyText"/>
      </w:pPr>
      <w:r>
        <w:t xml:space="preserve">In conventional CMOS technology, silicon dioxide was historically used as the gate dielectric. Advanced CMOS technologies may instead employ high-</w:t>
      </w:r>
      <m:oMath>
        <m:r>
          <m:t>k</m:t>
        </m:r>
      </m:oMath>
      <w:r>
        <w:t xml:space="preserve"> </w:t>
      </w:r>
      <w:r>
        <w:t xml:space="preserve">dielectric materials combined with metal gates. The exact gate stack depends on the selected technology node.</w:t>
      </w:r>
    </w:p>
    <w:p>
      <w:pPr>
        <w:pStyle w:val="BodyText"/>
      </w:pPr>
      <w:r>
        <w:t xml:space="preserve">The gate dielectric must provide electrical insulation while allowing the gate voltage to electrostatically control the channel. Important properties include dielectric thickness, dielectric constant, interface quality, leakage current, and breakdown strength.</w:t>
      </w:r>
    </w:p>
    <w:p>
      <w:pPr>
        <w:pStyle w:val="BodyText"/>
      </w:pPr>
      <w:r>
        <w:t xml:space="preserve">The gate electrode is deposited above the dielectric. Metal gate materials are commonly used in advanced CMOS processes, although the precise material stack depends on the technology.</w:t>
      </w:r>
    </w:p>
    <w:p>
      <w:pPr>
        <w:pStyle w:val="BodyText"/>
      </w:pPr>
      <w:r>
        <w:t xml:space="preserve">The resulting structure can be represented as:</w:t>
      </w:r>
    </w:p>
    <w:p>
      <w:pPr>
        <w:pStyle w:val="BodyText"/>
      </w:pPr>
      <m:oMathPara>
        <m:oMathParaPr>
          <m:jc m:val="center"/>
        </m:oMathParaPr>
        <m:oMath>
          <m:r>
            <m:rPr>
              <m:nor/>
              <m:sty m:val="p"/>
            </m:rPr>
            <m:t>Gate electrode</m:t>
          </m:r>
          <m:r>
            <m:rPr>
              <m:sty m:val="p"/>
            </m:rPr>
            <m:t>/</m:t>
          </m:r>
          <m:r>
            <m:rPr>
              <m:nor/>
              <m:sty m:val="p"/>
            </m:rPr>
            <m:t>gate dielectric</m:t>
          </m:r>
          <m:r>
            <m:rPr>
              <m:sty m:val="p"/>
            </m:rPr>
            <m:t>/</m:t>
          </m:r>
          <m:r>
            <m:rPr>
              <m:nor/>
              <m:sty m:val="p"/>
            </m:rPr>
            <m:t>Si channel</m:t>
          </m:r>
          <m:r>
            <m:rPr>
              <m:sty m:val="p"/>
            </m:rPr>
            <m:t>.</m:t>
          </m:r>
        </m:oMath>
      </m:oMathPara>
    </w:p>
    <w:p>
      <w:pPr>
        <w:pStyle w:val="FirstParagraph"/>
      </w:pPr>
      <w:r>
        <w:t xml:space="preserve">For the FeRAM application, the gate transistor should be treated separately from the ferroelectric capacitor. In a conventional 1T1C architecture, the ferroelectric layer is not the access transistor’s gate dielectric. Instead, the ferroelectric material belongs to a separate capacitor that is electrically connected to the transistor.</w:t>
      </w:r>
    </w:p>
    <w:p>
      <w:pPr>
        <w:pStyle w:val="BodyText"/>
      </w:pPr>
      <w:r>
        <w:t xml:space="preserve">This distinction prevents the CMOS access-transistor process from being incorrectly modeled as a FeFET process.</w:t>
      </w:r>
    </w:p>
    <w:p>
      <w:pPr>
        <w:pStyle w:val="BodyText"/>
      </w:pPr>
      <w:r>
        <w:t xml:space="preserve">Important process parameters include dielectric thickness, deposition temperature, deposition time, gate-electrode thickness, and interface condition. Quality measurements can include film thickness, uniformity, leakage current, breakdown behavior, and gate resistance.</w:t>
      </w:r>
    </w:p>
    <w:bookmarkEnd w:id="25"/>
    <w:bookmarkStart w:id="26" w:name="gate-patterning-and-etch"/>
    <w:p>
      <w:pPr>
        <w:pStyle w:val="Heading3"/>
      </w:pPr>
      <w:r>
        <w:rPr>
          <w:rStyle w:val="SectionNumber"/>
        </w:rPr>
        <w:t xml:space="preserve">2.3.5</w:t>
      </w:r>
      <w:r>
        <w:tab/>
      </w:r>
      <w:r>
        <w:t xml:space="preserve">Gate Patterning and Etch</w:t>
      </w:r>
    </w:p>
    <w:p>
      <w:pPr>
        <w:pStyle w:val="FirstParagraph"/>
      </w:pPr>
      <w:r>
        <w:t xml:space="preserve">Once the gate stack has been deposited, the gate geometry must be defined lithographically. Photoresist is applied to the wafer and patterned using an exposure process. The resulting resist pattern acts as a mask during etching.</w:t>
      </w:r>
    </w:p>
    <w:p>
      <w:pPr>
        <w:pStyle w:val="BodyText"/>
      </w:pPr>
      <w:r>
        <w:t xml:space="preserve">The general sequence is:</w:t>
      </w:r>
    </w:p>
    <w:p>
      <w:pPr>
        <w:pStyle w:val="BodyText"/>
      </w:pPr>
      <m:oMathPara>
        <m:oMathParaPr>
          <m:jc m:val="center"/>
        </m:oMathParaPr>
        <m:oMath>
          <m:r>
            <m:rPr>
              <m:nor/>
              <m:sty m:val="p"/>
            </m:rPr>
            <m:t>Photoresist coating</m:t>
          </m:r>
          <m:r>
            <m:rPr>
              <m:sty m:val="p"/>
            </m:rPr>
            <m:t>→</m:t>
          </m:r>
          <m:r>
            <m:rPr>
              <m:nor/>
              <m:sty m:val="p"/>
            </m:rPr>
            <m:t>Exposure</m:t>
          </m:r>
          <m:r>
            <m:rPr>
              <m:sty m:val="p"/>
            </m:rPr>
            <m:t>→</m:t>
          </m:r>
          <m:r>
            <m:rPr>
              <m:nor/>
              <m:sty m:val="p"/>
            </m:rPr>
            <m:t>Development</m:t>
          </m:r>
          <m:r>
            <m:rPr>
              <m:sty m:val="p"/>
            </m:rPr>
            <m:t>→</m:t>
          </m:r>
          <m:r>
            <m:rPr>
              <m:nor/>
              <m:sty m:val="p"/>
            </m:rPr>
            <m:t>Gate etching</m:t>
          </m:r>
          <m:r>
            <m:rPr>
              <m:sty m:val="p"/>
            </m:rPr>
            <m:t>→</m:t>
          </m:r>
          <m:r>
            <m:rPr>
              <m:nor/>
              <m:sty m:val="p"/>
            </m:rPr>
            <m:t>Resist removal</m:t>
          </m:r>
          <m:r>
            <m:rPr>
              <m:sty m:val="p"/>
            </m:rPr>
            <m:t>.</m:t>
          </m:r>
        </m:oMath>
      </m:oMathPara>
    </w:p>
    <w:p>
      <w:pPr>
        <w:pStyle w:val="FirstParagraph"/>
      </w:pPr>
      <w:r>
        <w:t xml:space="preserve">The etching process removes the exposed portions of the gate electrode and, where required, the underlying dielectric. The remaining patterned gate defines the location and dimensions of the transistor channel.</w:t>
      </w:r>
    </w:p>
    <w:p>
      <w:pPr>
        <w:pStyle w:val="BodyText"/>
      </w:pPr>
      <w:r>
        <w:t xml:space="preserve">Critical dimensions include gate length, gate width, overlay accuracy, and sidewall profile. Variations in gate dimensions directly influence transistor threshold voltage, drive current, capacitance, and leakage.</w:t>
      </w:r>
    </w:p>
    <w:p>
      <w:pPr>
        <w:pStyle w:val="BodyText"/>
      </w:pPr>
      <w:r>
        <w:t xml:space="preserve">For an FeRAM array, these variations can ultimately influence the uniformity of memory-cell access. The transistor must provide sufficiently consistent selection characteristics across the array so that differences in the measured memory state originate primarily from the ferroelectric storage element rather than uncontrolled transistor variation.</w:t>
      </w:r>
    </w:p>
    <w:p>
      <w:pPr>
        <w:pStyle w:val="BodyText"/>
      </w:pPr>
      <w:r>
        <w:t xml:space="preserve">The gate-patterning step therefore provides a physical structure that defines the electrical behavior of the access transistor and establishes the geometry required for subsequent source/drain processing.</w:t>
      </w:r>
    </w:p>
    <w:bookmarkEnd w:id="26"/>
    <w:bookmarkStart w:id="27" w:name="sourcedrain-engineering"/>
    <w:p>
      <w:pPr>
        <w:pStyle w:val="Heading3"/>
      </w:pPr>
      <w:r>
        <w:rPr>
          <w:rStyle w:val="SectionNumber"/>
        </w:rPr>
        <w:t xml:space="preserve">2.3.6</w:t>
      </w:r>
      <w:r>
        <w:tab/>
      </w:r>
      <w:r>
        <w:t xml:space="preserve">Source/Drain Engineering</w:t>
      </w:r>
    </w:p>
    <w:p>
      <w:pPr>
        <w:pStyle w:val="FirstParagraph"/>
      </w:pPr>
      <w:r>
        <w:t xml:space="preserve">After gate patterning, the source and drain regions are formed on either side of the gate. The gate can act as a self-aligned mask for implantation, allowing the source and drain to be positioned accurately relative to the channel.</w:t>
      </w:r>
    </w:p>
    <w:p>
      <w:pPr>
        <w:pStyle w:val="BodyText"/>
      </w:pPr>
      <w:r>
        <w:t xml:space="preserve">Dopant implantation introduces the required electrically active species into the semiconductor. Depending on the CMOS architecture, additional implant steps may be used to engineer lightly doped regions, extension regions, or other junction structures.</w:t>
      </w:r>
    </w:p>
    <w:p>
      <w:pPr>
        <w:pStyle w:val="BodyText"/>
      </w:pPr>
      <w:r>
        <w:t xml:space="preserve">Source/drain engineering determines the transistor’s current-driving capability, junction leakage, series resistance, and short-channel behavior. For an FeRAM access transistor, these properties directly influence the ability of the transistor to apply the required voltage to the ferroelectric capacitor during programming and reading.</w:t>
      </w:r>
    </w:p>
    <w:p>
      <w:pPr>
        <w:pStyle w:val="BodyText"/>
      </w:pPr>
      <w:r>
        <w:t xml:space="preserve">The source/drain process must also be designed with the overall thermal budget in mind. Subsequent thermal processing can modify dopant profiles, while excessive thermal exposure can affect junction characteristics and other previously fabricated structures.</w:t>
      </w:r>
    </w:p>
    <w:p>
      <w:pPr>
        <w:pStyle w:val="BodyText"/>
      </w:pPr>
      <w:r>
        <w:t xml:space="preserve">Important parameters include implant dose, implant energy, dopant species, junction depth, activation temperature, and sheet resistance.</w:t>
      </w:r>
    </w:p>
    <w:bookmarkEnd w:id="27"/>
    <w:bookmarkStart w:id="28" w:name="spacers-and-dopant-activation"/>
    <w:p>
      <w:pPr>
        <w:pStyle w:val="Heading3"/>
      </w:pPr>
      <w:r>
        <w:rPr>
          <w:rStyle w:val="SectionNumber"/>
        </w:rPr>
        <w:t xml:space="preserve">2.3.7</w:t>
      </w:r>
      <w:r>
        <w:tab/>
      </w:r>
      <w:r>
        <w:t xml:space="preserve">Spacers and Dopant Activation</w:t>
      </w:r>
    </w:p>
    <w:p>
      <w:pPr>
        <w:pStyle w:val="FirstParagraph"/>
      </w:pPr>
      <w:r>
        <w:t xml:space="preserve">Spacer formation is used to control the lateral position of source/drain extensions relative to the gate. A dielectric material is deposited over the wafer and anisotropically etched so that material remains primarily on the vertical sidewalls of the gate.</w:t>
      </w:r>
    </w:p>
    <w:p>
      <w:pPr>
        <w:pStyle w:val="BodyText"/>
      </w:pPr>
      <w:r>
        <w:t xml:space="preserve">The resulting spacers provide a physical offset between the gate and subsequent source/drain implants.</w:t>
      </w:r>
    </w:p>
    <w:p>
      <w:pPr>
        <w:pStyle w:val="BodyText"/>
      </w:pPr>
      <w:r>
        <w:t xml:space="preserve">A simplified sequence is:</w:t>
      </w:r>
    </w:p>
    <w:p>
      <w:pPr>
        <w:pStyle w:val="BodyText"/>
      </w:pPr>
      <m:oMathPara>
        <m:oMathParaPr>
          <m:jc m:val="center"/>
        </m:oMathParaPr>
        <m:oMath>
          <m:r>
            <m:rPr>
              <m:nor/>
              <m:sty m:val="p"/>
            </m:rPr>
            <m:t>Dielectric deposition</m:t>
          </m:r>
          <m:r>
            <m:rPr>
              <m:sty m:val="p"/>
            </m:rPr>
            <m:t>→</m:t>
          </m:r>
          <m:r>
            <m:rPr>
              <m:nor/>
              <m:sty m:val="p"/>
            </m:rPr>
            <m:t>anisotropic etch</m:t>
          </m:r>
          <m:r>
            <m:rPr>
              <m:sty m:val="p"/>
            </m:rPr>
            <m:t>→</m:t>
          </m:r>
          <m:r>
            <m:rPr>
              <m:nor/>
              <m:sty m:val="p"/>
            </m:rPr>
            <m:t>sidewall spacer</m:t>
          </m:r>
          <m:r>
            <m:rPr>
              <m:sty m:val="p"/>
            </m:rPr>
            <m:t>.</m:t>
          </m:r>
        </m:oMath>
      </m:oMathPara>
    </w:p>
    <w:p>
      <w:pPr>
        <w:pStyle w:val="FirstParagraph"/>
      </w:pPr>
      <w:r>
        <w:t xml:space="preserve">The spacer dimensions influence the source/drain junction profile and therefore the electrical characteristics of the transistor.</w:t>
      </w:r>
    </w:p>
    <w:p>
      <w:pPr>
        <w:pStyle w:val="BodyText"/>
      </w:pPr>
      <w:r>
        <w:t xml:space="preserve">After implantation, thermal activation is required to move dopant atoms into electrically active lattice positions. Rapid thermal processing or another appropriate activation technique may be used depending on the technology.</w:t>
      </w:r>
    </w:p>
    <w:p>
      <w:pPr>
        <w:pStyle w:val="BodyText"/>
      </w:pPr>
      <w:r>
        <w:t xml:space="preserve">The thermal budget is particularly important for a FeRAM process. HfO</w:t>
      </w:r>
      <m:oMath>
        <m:sSub>
          <m:e>
            <m:r>
              <m:t>​</m:t>
            </m:r>
          </m:e>
          <m:sub>
            <m:r>
              <m:t>2</m:t>
            </m:r>
          </m:sub>
        </m:sSub>
      </m:oMath>
      <w:r>
        <w:t xml:space="preserve">-based ferroelectric capacitors require thermal treatment to obtain the required ferroelectric phase, but this thermal treatment must be compatible with the surrounding CMOS structures when the capacitor is integrated with the circuit. This is one of the reasons BEOL-compatible HfO</w:t>
      </w:r>
      <m:oMath>
        <m:sSub>
          <m:e>
            <m:r>
              <m:t>​</m:t>
            </m:r>
          </m:e>
          <m:sub>
            <m:r>
              <m:t>2</m:t>
            </m:r>
          </m:sub>
        </m:sSub>
      </m:oMath>
      <w:r>
        <w:t xml:space="preserve"> </w:t>
      </w:r>
      <w:r>
        <w:t xml:space="preserve">FeRAM processes are of significant interest. Demonstrated HfO</w:t>
      </w:r>
      <m:oMath>
        <m:sSub>
          <m:e>
            <m:r>
              <m:t>​</m:t>
            </m:r>
          </m:e>
          <m:sub>
            <m:r>
              <m:t>2</m:t>
            </m:r>
          </m:sub>
        </m:sSub>
      </m:oMath>
      <w:r>
        <w:t xml:space="preserve"> </w:t>
      </w:r>
      <w:r>
        <w:t xml:space="preserve">FeRAM arrays have integrated ferroelectric capacitors into the BEOL of an established CMOS technology rather than requiring the entire CMOS FEOL process to be redesigned.</w:t>
      </w:r>
      <w:r>
        <w:t xml:space="preserve"> </w:t>
      </w:r>
      <w:r>
        <w:t xml:space="preserve">(</w:t>
      </w:r>
      <w:r>
        <w:rPr>
          <w:b/>
          <w:bCs/>
        </w:rPr>
        <w:t xml:space="preserve">Francois2022?</w:t>
      </w:r>
      <w:r>
        <w:t xml:space="preserve">;</w:t>
      </w:r>
      <w:r>
        <w:t xml:space="preserve"> </w:t>
      </w:r>
      <w:r>
        <w:rPr>
          <w:b/>
          <w:bCs/>
        </w:rPr>
        <w:t xml:space="preserve">Chevalliez2022?</w:t>
      </w:r>
      <w:r>
        <w:t xml:space="preserve">)</w:t>
      </w:r>
    </w:p>
    <w:p>
      <w:pPr>
        <w:pStyle w:val="BodyText"/>
      </w:pPr>
      <w:r>
        <w:t xml:space="preserve">The principal outputs of this step are controlled source/drain junctions and a transistor with defined electrical characteristics. Quality control may include sheet-resistance measurements, junction leakage, transistor threshold voltage, and drive-current measurements.</w:t>
      </w:r>
    </w:p>
    <w:bookmarkEnd w:id="28"/>
    <w:bookmarkStart w:id="29" w:name="silicide-and-contact-formation"/>
    <w:p>
      <w:pPr>
        <w:pStyle w:val="Heading3"/>
      </w:pPr>
      <w:r>
        <w:rPr>
          <w:rStyle w:val="SectionNumber"/>
        </w:rPr>
        <w:t xml:space="preserve">2.3.8</w:t>
      </w:r>
      <w:r>
        <w:tab/>
      </w:r>
      <w:r>
        <w:t xml:space="preserve">Silicide and Contact Formation</w:t>
      </w:r>
    </w:p>
    <w:p>
      <w:pPr>
        <w:pStyle w:val="FirstParagraph"/>
      </w:pPr>
      <w:r>
        <w:t xml:space="preserve">After source/drain activation, low-resistance electrical connections are required between the semiconductor regions and the upper-level interconnect system. Silicide formation can be used on exposed silicon regions to reduce contact resistance.</w:t>
      </w:r>
    </w:p>
    <w:p>
      <w:pPr>
        <w:pStyle w:val="BodyText"/>
      </w:pPr>
      <w:r>
        <w:t xml:space="preserve">A metal-containing material is deposited and subjected to a thermal reaction with the exposed silicon. The resulting silicide provides a lower-resistance interface between the silicon and subsequent contact structures. Unreacted material is removed where necessary.</w:t>
      </w:r>
    </w:p>
    <w:p>
      <w:pPr>
        <w:pStyle w:val="BodyText"/>
      </w:pPr>
      <w:r>
        <w:t xml:space="preserve">The process can be simplified as:</w:t>
      </w:r>
    </w:p>
    <w:p>
      <w:pPr>
        <w:pStyle w:val="BodyText"/>
      </w:pPr>
      <m:oMathPara>
        <m:oMathParaPr>
          <m:jc m:val="center"/>
        </m:oMathParaPr>
        <m:oMath>
          <m:r>
            <m:rPr>
              <m:nor/>
              <m:sty m:val="p"/>
            </m:rPr>
            <m:t>Metal deposition</m:t>
          </m:r>
          <m:r>
            <m:rPr>
              <m:sty m:val="p"/>
            </m:rPr>
            <m:t>→</m:t>
          </m:r>
          <m:r>
            <m:rPr>
              <m:nor/>
              <m:sty m:val="p"/>
            </m:rPr>
            <m:t>thermal reaction</m:t>
          </m:r>
          <m:r>
            <m:rPr>
              <m:sty m:val="p"/>
            </m:rPr>
            <m:t>→</m:t>
          </m:r>
          <m:r>
            <m:rPr>
              <m:nor/>
              <m:sty m:val="p"/>
            </m:rPr>
            <m:t>silicide formation</m:t>
          </m:r>
          <m:r>
            <m:rPr>
              <m:sty m:val="p"/>
            </m:rPr>
            <m:t>→</m:t>
          </m:r>
          <m:r>
            <m:rPr>
              <m:nor/>
              <m:sty m:val="p"/>
            </m:rPr>
            <m:t>unreacted metal removal</m:t>
          </m:r>
          <m:r>
            <m:rPr>
              <m:sty m:val="p"/>
            </m:rPr>
            <m:t>.</m:t>
          </m:r>
        </m:oMath>
      </m:oMathPara>
    </w:p>
    <w:p>
      <w:pPr>
        <w:pStyle w:val="FirstParagraph"/>
      </w:pPr>
      <w:r>
        <w:t xml:space="preserve">Following silicide formation, an interlayer dielectric is deposited and contact openings are patterned and etched to expose the required conductive regions. A conductive contact material is then deposited to establish electrical connections.</w:t>
      </w:r>
    </w:p>
    <w:p>
      <w:pPr>
        <w:pStyle w:val="BodyText"/>
      </w:pPr>
      <w:r>
        <w:t xml:space="preserve">The resulting contacts connect the source, drain, and gate to the interconnect system. These connections are essential for the later integration of the access transistor with the FeRAM capacitor.</w:t>
      </w:r>
    </w:p>
    <w:p>
      <w:pPr>
        <w:pStyle w:val="BodyText"/>
      </w:pPr>
      <w:r>
        <w:t xml:space="preserve">Contact quality is evaluated through parameters such as contact resistance, contact dimensions, leakage, and structural integrity.</w:t>
      </w:r>
    </w:p>
    <w:p>
      <w:pPr>
        <w:pStyle w:val="BodyText"/>
      </w:pPr>
      <w:r>
        <w:t xml:space="preserve">For FeRAM, contact resistance is particularly relevant because the memory cell must be capable of delivering programming and sensing currents without excessive voltage drop. High parasitic resistance can reduce the effective voltage applied to the FeCAP and therefore reduce the separation between the two polarization states.</w:t>
      </w:r>
    </w:p>
    <w:bookmarkEnd w:id="29"/>
    <w:bookmarkStart w:id="36" w:name="repeated-patterning-cycle"/>
    <w:p>
      <w:pPr>
        <w:pStyle w:val="Heading3"/>
      </w:pPr>
      <w:r>
        <w:rPr>
          <w:rStyle w:val="SectionNumber"/>
        </w:rPr>
        <w:t xml:space="preserve">2.3.9</w:t>
      </w:r>
      <w:r>
        <w:tab/>
      </w:r>
      <w:r>
        <w:t xml:space="preserve">Repeated Patterning Cycle</w:t>
      </w:r>
    </w:p>
    <w:p>
      <w:pPr>
        <w:pStyle w:val="FirstParagraph"/>
      </w:pPr>
      <w:r>
        <w:t xml:space="preserve">CMOS manufacturing does not consist of a single lithography and etching operation. The sequence of deposition, lithography, etching, cleaning, implantation, thermal processing, and planarization is repeated many times to construct the complete device.</w:t>
      </w:r>
    </w:p>
    <w:p>
      <w:pPr>
        <w:pStyle w:val="BodyText"/>
      </w:pPr>
      <w:r>
        <w:t xml:space="preserve">A generalized patterning cycle can be represented as:</w:t>
      </w:r>
    </w:p>
    <w:p>
      <w:pPr>
        <w:pStyle w:val="BodyText"/>
      </w:pPr>
      <m:oMathPara>
        <m:oMathParaPr>
          <m:jc m:val="center"/>
        </m:oMathParaPr>
        <m:oMath>
          <m:eqArr>
            <m:e>
              <m:r>
                <m:rPr>
                  <m:nor/>
                  <m:sty m:val="p"/>
                </m:rPr>
                <m:t>Deposition</m:t>
              </m:r>
              <m:r>
                <m:t>&amp;</m:t>
              </m:r>
              <m:r>
                <m:rPr>
                  <m:sty m:val="p"/>
                </m:rPr>
                <m:t>→</m:t>
              </m:r>
              <m:r>
                <m:rPr>
                  <m:nor/>
                  <m:sty m:val="p"/>
                </m:rPr>
                <m:t>Photoresist coating</m:t>
              </m:r>
              <m:r>
                <m:rPr>
                  <m:sty m:val="p"/>
                </m:rPr>
                <m:t>→</m:t>
              </m:r>
              <m:r>
                <m:rPr>
                  <m:nor/>
                  <m:sty m:val="p"/>
                </m:rPr>
                <m:t>Exposure</m:t>
              </m:r>
              <m:r>
                <m:rPr>
                  <m:sty m:val="p"/>
                </m:rPr>
                <m:t>→</m:t>
              </m:r>
              <m:r>
                <m:rPr>
                  <m:nor/>
                  <m:sty m:val="p"/>
                </m:rPr>
                <m:t>Development</m:t>
              </m:r>
            </m:e>
            <m:e>
              <m:r>
                <m:t>&amp;</m:t>
              </m:r>
              <m:r>
                <m:rPr>
                  <m:sty m:val="p"/>
                </m:rPr>
                <m:t>→</m:t>
              </m:r>
              <m:r>
                <m:rPr>
                  <m:nor/>
                  <m:sty m:val="p"/>
                </m:rPr>
                <m:t>Etching or implantation</m:t>
              </m:r>
              <m:r>
                <m:rPr>
                  <m:sty m:val="p"/>
                </m:rPr>
                <m:t>→</m:t>
              </m:r>
              <m:r>
                <m:rPr>
                  <m:nor/>
                  <m:sty m:val="p"/>
                </m:rPr>
                <m:t>Resist removal</m:t>
              </m:r>
              <m:r>
                <m:rPr>
                  <m:sty m:val="p"/>
                </m:rPr>
                <m:t>→</m:t>
              </m:r>
              <m:r>
                <m:rPr>
                  <m:nor/>
                  <m:sty m:val="p"/>
                </m:rPr>
                <m:t>Cleaning</m:t>
              </m:r>
              <m:r>
                <m:rPr>
                  <m:sty m:val="p"/>
                </m:rPr>
                <m:t>.</m:t>
              </m:r>
            </m:e>
          </m:eqArr>
        </m:oMath>
      </m:oMathPara>
    </w:p>
    <w:p>
      <w:pPr>
        <w:pStyle w:val="FirstParagraph"/>
      </w:pPr>
      <w:r>
        <w:t xml:space="preserve">This cycle is repeated for different structures, including isolation regions, wells, gates, source/drain regions, contacts, and interconnects.</w:t>
      </w:r>
    </w:p>
    <w:p>
      <w:pPr>
        <w:pStyle w:val="BodyText"/>
      </w:pPr>
      <w:r>
        <w:t xml:space="preserve">Each cycle introduces a new patterned layer that must be accurately aligned with previously fabricated structures. Consequently, overlay accuracy, critical dimension control, particle contamination, etch selectivity, film thickness, and surface planarity are continuously monitored throughout the manufacturing process.</w:t>
      </w:r>
    </w:p>
    <w:p>
      <w:pPr>
        <w:pStyle w:val="BodyText"/>
      </w:pPr>
      <w:r>
        <w:t xml:space="preserve">For FeRAM, this repeated patterning concept continues beyond the basic CMOS transistor fabrication. Once the CMOS access transistor has been established, additional patterning steps are required for the ferroelectric capacitor and its interconnections. In a BEOL-integrated HfO</w:t>
      </w:r>
      <m:oMath>
        <m:sSub>
          <m:e>
            <m:r>
              <m:t>​</m:t>
            </m:r>
          </m:e>
          <m:sub>
            <m:r>
              <m:t>2</m:t>
            </m:r>
          </m:sub>
        </m:sSub>
      </m:oMath>
      <w:r>
        <w:t xml:space="preserve"> </w:t>
      </w:r>
      <w:r>
        <w:t xml:space="preserve">FeRAM implementation, the FeCAP can be inserted between existing metal levels. A demonstrated 130-nm process used TiN/HfO</w:t>
      </w:r>
      <m:oMath>
        <m:sSub>
          <m:e>
            <m:r>
              <m:t>​</m:t>
            </m:r>
          </m:e>
          <m:sub>
            <m:r>
              <m:t>2</m:t>
            </m:r>
          </m:sub>
        </m:sSub>
      </m:oMath>
      <w:r>
        <w:t xml:space="preserve">/TiN capacitors with different capacitor areas integrated between Metal 4 and Metal 5 lines. The HfO</w:t>
      </w:r>
      <m:oMath>
        <m:sSub>
          <m:e>
            <m:r>
              <m:t>​</m:t>
            </m:r>
          </m:e>
          <m:sub>
            <m:r>
              <m:t>2</m:t>
            </m:r>
          </m:sub>
        </m:sSub>
      </m:oMath>
      <w:r>
        <w:t xml:space="preserve"> </w:t>
      </w:r>
      <w:r>
        <w:t xml:space="preserve">film was deposited by atomic layer deposition and subsequently incorporated into the BEOL process.</w:t>
      </w:r>
      <w:r>
        <w:t xml:space="preserve"> </w:t>
      </w:r>
      <w:r>
        <w:t xml:space="preserve">(</w:t>
      </w:r>
      <w:r>
        <w:rPr>
          <w:b/>
          <w:bCs/>
        </w:rPr>
        <w:t xml:space="preserve">Francois2022?</w:t>
      </w:r>
      <w:r>
        <w:t xml:space="preserve">)</w:t>
      </w:r>
    </w:p>
    <w:p>
      <w:pPr>
        <w:pStyle w:val="BodyText"/>
      </w:pPr>
      <w:r>
        <w:t xml:space="preserve">This illustrates an important principle of the FeRAM manufacturing flow: the CMOS FEOL process provides the access transistor, whereas the ferroelectric capacitor can be introduced as an additional process module at an appropriate integration point. The complete 1T1C memory cell is obtained only after the capacitor and transistor have been connected through the interconnect architecture.</w:t>
      </w:r>
    </w:p>
    <w:p>
      <w:pPr>
        <w:pStyle w:val="BodyText"/>
      </w:pPr>
      <w:r>
        <w:t xml:space="preserve">The repeated patterning cycle therefore provides the manufacturing framework through which both the CMOS and ferroelectric portions of the technology are constructed. For an ontology-based representation, each patterning operation can be represented as an individual process step with defined inputs, outputs, materials, equipment, process parameters, and quality-control measurements.</w:t>
      </w:r>
    </w:p>
    <w:bookmarkStart w:id="30" w:name="tab:cmos-steps"/>
    <w:p>
      <w:pPr>
        <w:pStyle w:val="TableCaption"/>
      </w:pPr>
      <w:r>
        <w:t xml:space="preserve">Ordered CMOS process steps</w:t>
      </w:r>
    </w:p>
    <w:tbl>
      <w:tblPr>
        <w:tblStyle w:val="Table"/>
        <w:tblW w:type="auto" w:w="0"/>
        <w:tblLook w:firstRow="1" w:lastRow="0" w:firstColumn="0" w:lastColumn="0" w:noHBand="0" w:noVBand="0" w:val="0020"/>
        <w:tblCaption w:val="Ordered CMOS process steps"/>
      </w:tblPr>
      <w:tblGrid>
        <w:gridCol w:w="1320"/>
        <w:gridCol w:w="1320"/>
        <w:gridCol w:w="1320"/>
        <w:gridCol w:w="1320"/>
        <w:gridCol w:w="1320"/>
        <w:gridCol w:w="1320"/>
      </w:tblGrid>
      <w:tr>
        <w:trPr>
          <w:tblHeader w:val="on"/>
        </w:trPr>
        <w:tc>
          <w:tcPr/>
          <w:p>
            <w:pPr>
              <w:pStyle w:val="Compact"/>
              <w:jc w:val="left"/>
            </w:pPr>
            <w:r>
              <w:rPr>
                <w:b/>
                <w:bCs/>
              </w:rPr>
              <w:t xml:space="preserve">Order</w:t>
            </w:r>
          </w:p>
        </w:tc>
        <w:tc>
          <w:tcPr/>
          <w:p>
            <w:pPr>
              <w:pStyle w:val="Compact"/>
              <w:jc w:val="left"/>
            </w:pPr>
            <w:r>
              <w:rPr>
                <w:b/>
                <w:bCs/>
              </w:rPr>
              <w:t xml:space="preserve">Process step</w:t>
            </w:r>
          </w:p>
        </w:tc>
        <w:tc>
          <w:tcPr/>
          <w:p>
            <w:pPr>
              <w:pStyle w:val="Compact"/>
              <w:jc w:val="left"/>
            </w:pPr>
            <w:r>
              <w:rPr>
                <w:b/>
                <w:bCs/>
              </w:rPr>
              <w:t xml:space="preserve">Purpose</w:t>
            </w:r>
          </w:p>
        </w:tc>
        <w:tc>
          <w:tcPr/>
          <w:p>
            <w:pPr>
              <w:pStyle w:val="Compact"/>
              <w:jc w:val="left"/>
            </w:pPr>
            <w:r>
              <w:rPr>
                <w:b/>
                <w:bCs/>
              </w:rPr>
              <w:t xml:space="preserve">Method</w:t>
            </w:r>
          </w:p>
        </w:tc>
        <w:tc>
          <w:tcPr/>
          <w:p>
            <w:pPr>
              <w:pStyle w:val="Compact"/>
              <w:jc w:val="left"/>
            </w:pPr>
            <w:r>
              <w:rPr>
                <w:b/>
                <w:bCs/>
              </w:rPr>
              <w:t xml:space="preserve">Equipment type</w:t>
            </w:r>
          </w:p>
        </w:tc>
        <w:tc>
          <w:tcPr/>
          <w:p>
            <w:pPr>
              <w:pStyle w:val="Compact"/>
              <w:jc w:val="left"/>
            </w:pPr>
            <w:r>
              <w:rPr>
                <w:b/>
                <w:bCs/>
              </w:rPr>
              <w:t xml:space="preserve">Output / next input</w:t>
            </w:r>
          </w:p>
        </w:tc>
      </w:tr>
      <w:tr>
        <w:tc>
          <w:tcPr/>
          <w:p>
            <w:pPr>
              <w:pStyle w:val="Compact"/>
              <w:jc w:val="left"/>
            </w:pPr>
            <w:r>
              <w:rPr>
                <w:b/>
                <w:bCs/>
              </w:rPr>
              <w:t xml:space="preserve">Order</w:t>
            </w:r>
          </w:p>
        </w:tc>
        <w:tc>
          <w:tcPr/>
          <w:p>
            <w:pPr>
              <w:pStyle w:val="Compact"/>
              <w:jc w:val="left"/>
            </w:pPr>
            <w:r>
              <w:rPr>
                <w:b/>
                <w:bCs/>
              </w:rPr>
              <w:t xml:space="preserve">Process step</w:t>
            </w:r>
          </w:p>
        </w:tc>
        <w:tc>
          <w:tcPr/>
          <w:p>
            <w:pPr>
              <w:pStyle w:val="Compact"/>
              <w:jc w:val="left"/>
            </w:pPr>
            <w:r>
              <w:rPr>
                <w:b/>
                <w:bCs/>
              </w:rPr>
              <w:t xml:space="preserve">Purpose</w:t>
            </w:r>
          </w:p>
        </w:tc>
        <w:tc>
          <w:tcPr/>
          <w:p>
            <w:pPr>
              <w:pStyle w:val="Compact"/>
              <w:jc w:val="left"/>
            </w:pPr>
            <w:r>
              <w:rPr>
                <w:b/>
                <w:bCs/>
              </w:rPr>
              <w:t xml:space="preserve">Method</w:t>
            </w:r>
          </w:p>
        </w:tc>
        <w:tc>
          <w:tcPr/>
          <w:p>
            <w:pPr>
              <w:pStyle w:val="Compact"/>
              <w:jc w:val="left"/>
            </w:pPr>
            <w:r>
              <w:rPr>
                <w:b/>
                <w:bCs/>
              </w:rPr>
              <w:t xml:space="preserve">Equipment type</w:t>
            </w:r>
          </w:p>
        </w:tc>
        <w:tc>
          <w:tcPr/>
          <w:p>
            <w:pPr>
              <w:pStyle w:val="Compact"/>
              <w:jc w:val="left"/>
            </w:pPr>
            <w:r>
              <w:rPr>
                <w:b/>
                <w:bCs/>
              </w:rPr>
              <w:t xml:space="preserve">Output / next input</w:t>
            </w:r>
          </w:p>
        </w:tc>
      </w:tr>
      <w:tr>
        <w:tc>
          <w:tcPr/>
          <w:p>
            <w:pPr>
              <w:pStyle w:val="Compact"/>
              <w:jc w:val="left"/>
            </w:pPr>
            <w:r>
              <w:t xml:space="preserve">1</w:t>
            </w:r>
          </w:p>
        </w:tc>
        <w:tc>
          <w:tcPr/>
          <w:p>
            <w:pPr>
              <w:pStyle w:val="Compact"/>
              <w:jc w:val="left"/>
            </w:pPr>
            <w:r>
              <w:t xml:space="preserve">Wafer cleaning</w:t>
            </w:r>
          </w:p>
        </w:tc>
        <w:tc>
          <w:tcPr/>
          <w:p>
            <w:pPr>
              <w:pStyle w:val="Compact"/>
              <w:jc w:val="left"/>
            </w:pPr>
            <w:r>
              <w:t xml:space="preserve">Remove particles, organic residues, and surface contamination.</w:t>
            </w:r>
          </w:p>
        </w:tc>
        <w:tc>
          <w:tcPr/>
          <w:p>
            <w:pPr>
              <w:pStyle w:val="Compact"/>
              <w:jc w:val="left"/>
            </w:pPr>
            <w:r>
              <w:t xml:space="preserve">Wet chemical cleaning and surface preparation</w:t>
            </w:r>
          </w:p>
        </w:tc>
        <w:tc>
          <w:tcPr/>
          <w:p>
            <w:pPr>
              <w:pStyle w:val="Compact"/>
              <w:jc w:val="left"/>
            </w:pPr>
            <w:r>
              <w:t xml:space="preserve">Wafer cleaning system / wet bench</w:t>
            </w:r>
          </w:p>
        </w:tc>
        <w:tc>
          <w:tcPr/>
          <w:p>
            <w:pPr>
              <w:pStyle w:val="Compact"/>
              <w:jc w:val="left"/>
            </w:pPr>
            <w:r>
              <w:t xml:space="preserve">Clean silicon wafer / isolation definition</w:t>
            </w:r>
          </w:p>
        </w:tc>
      </w:tr>
      <w:tr>
        <w:tc>
          <w:tcPr/>
          <w:p>
            <w:pPr>
              <w:pStyle w:val="Compact"/>
              <w:jc w:val="left"/>
            </w:pPr>
            <w:r>
              <w:t xml:space="preserve">2</w:t>
            </w:r>
          </w:p>
        </w:tc>
        <w:tc>
          <w:tcPr/>
          <w:p>
            <w:pPr>
              <w:pStyle w:val="Compact"/>
              <w:jc w:val="left"/>
            </w:pPr>
            <w:r>
              <w:t xml:space="preserve">Isolation definition</w:t>
            </w:r>
          </w:p>
        </w:tc>
        <w:tc>
          <w:tcPr/>
          <w:p>
            <w:pPr>
              <w:pStyle w:val="Compact"/>
              <w:jc w:val="left"/>
            </w:pPr>
            <w:r>
              <w:t xml:space="preserve">Electrically isolate neighboring transistor regions.</w:t>
            </w:r>
          </w:p>
        </w:tc>
        <w:tc>
          <w:tcPr/>
          <w:p>
            <w:pPr>
              <w:pStyle w:val="Compact"/>
              <w:jc w:val="left"/>
            </w:pPr>
            <w:r>
              <w:t xml:space="preserve">Lithography, trench etching, dielectric fill, and planarization</w:t>
            </w:r>
          </w:p>
        </w:tc>
        <w:tc>
          <w:tcPr/>
          <w:p>
            <w:pPr>
              <w:pStyle w:val="Compact"/>
              <w:jc w:val="left"/>
            </w:pPr>
            <w:r>
              <w:t xml:space="preserve">Lithography system, plasma etcher, deposition system, CMP</w:t>
            </w:r>
          </w:p>
        </w:tc>
        <w:tc>
          <w:tcPr/>
          <w:p>
            <w:pPr>
              <w:pStyle w:val="Compact"/>
              <w:jc w:val="left"/>
            </w:pPr>
            <w:r>
              <w:t xml:space="preserve">Isolated active regions / well formation</w:t>
            </w:r>
          </w:p>
        </w:tc>
      </w:tr>
      <w:tr>
        <w:tc>
          <w:tcPr/>
          <w:p>
            <w:pPr>
              <w:pStyle w:val="Compact"/>
              <w:jc w:val="left"/>
            </w:pPr>
            <w:r>
              <w:t xml:space="preserve">3</w:t>
            </w:r>
          </w:p>
        </w:tc>
        <w:tc>
          <w:tcPr/>
          <w:p>
            <w:pPr>
              <w:pStyle w:val="Compact"/>
              <w:jc w:val="left"/>
            </w:pPr>
            <w:r>
              <w:t xml:space="preserve">Well and channel formation</w:t>
            </w:r>
          </w:p>
        </w:tc>
        <w:tc>
          <w:tcPr/>
          <w:p>
            <w:pPr>
              <w:pStyle w:val="Compact"/>
              <w:jc w:val="left"/>
            </w:pPr>
            <w:r>
              <w:t xml:space="preserve">Establish the required doping profiles for transistor operation.</w:t>
            </w:r>
          </w:p>
        </w:tc>
        <w:tc>
          <w:tcPr/>
          <w:p>
            <w:pPr>
              <w:pStyle w:val="Compact"/>
              <w:jc w:val="left"/>
            </w:pPr>
            <w:r>
              <w:t xml:space="preserve">Photolithography and ion implantation</w:t>
            </w:r>
          </w:p>
        </w:tc>
        <w:tc>
          <w:tcPr/>
          <w:p>
            <w:pPr>
              <w:pStyle w:val="Compact"/>
              <w:jc w:val="left"/>
            </w:pPr>
            <w:r>
              <w:t xml:space="preserve">Lithography system, ion implanter</w:t>
            </w:r>
          </w:p>
        </w:tc>
        <w:tc>
          <w:tcPr/>
          <w:p>
            <w:pPr>
              <w:pStyle w:val="Compact"/>
              <w:jc w:val="left"/>
            </w:pPr>
            <w:r>
              <w:t xml:space="preserve">Defined wells and channel regions / gate formation</w:t>
            </w:r>
          </w:p>
        </w:tc>
      </w:tr>
      <w:tr>
        <w:tc>
          <w:tcPr/>
          <w:p>
            <w:pPr>
              <w:pStyle w:val="Compact"/>
              <w:jc w:val="left"/>
            </w:pPr>
            <w:r>
              <w:t xml:space="preserve">4</w:t>
            </w:r>
          </w:p>
        </w:tc>
        <w:tc>
          <w:tcPr/>
          <w:p>
            <w:pPr>
              <w:pStyle w:val="Compact"/>
              <w:jc w:val="left"/>
            </w:pPr>
            <w:r>
              <w:t xml:space="preserve">Gate dielectric formation</w:t>
            </w:r>
          </w:p>
        </w:tc>
        <w:tc>
          <w:tcPr/>
          <w:p>
            <w:pPr>
              <w:pStyle w:val="Compact"/>
              <w:jc w:val="left"/>
            </w:pPr>
            <w:r>
              <w:t xml:space="preserve">Provide electrical insulation and electrostatic control of the channel.</w:t>
            </w:r>
          </w:p>
        </w:tc>
        <w:tc>
          <w:tcPr/>
          <w:p>
            <w:pPr>
              <w:pStyle w:val="Compact"/>
              <w:jc w:val="left"/>
            </w:pPr>
            <w:r>
              <w:t xml:space="preserve">Thermal oxidation or dielectric deposition</w:t>
            </w:r>
          </w:p>
        </w:tc>
        <w:tc>
          <w:tcPr/>
          <w:p>
            <w:pPr>
              <w:pStyle w:val="Compact"/>
              <w:jc w:val="left"/>
            </w:pPr>
            <w:r>
              <w:t xml:space="preserve">Oxidation furnace / ALD or CVD system</w:t>
            </w:r>
          </w:p>
        </w:tc>
        <w:tc>
          <w:tcPr/>
          <w:p>
            <w:pPr>
              <w:pStyle w:val="Compact"/>
              <w:jc w:val="left"/>
            </w:pPr>
            <w:r>
              <w:t xml:space="preserve">Controlled gate dielectric / gate electrode deposition</w:t>
            </w:r>
          </w:p>
        </w:tc>
      </w:tr>
      <w:tr>
        <w:tc>
          <w:tcPr/>
          <w:p>
            <w:pPr>
              <w:pStyle w:val="Compact"/>
              <w:jc w:val="left"/>
            </w:pPr>
            <w:r>
              <w:t xml:space="preserve">5</w:t>
            </w:r>
          </w:p>
        </w:tc>
        <w:tc>
          <w:tcPr/>
          <w:p>
            <w:pPr>
              <w:pStyle w:val="Compact"/>
              <w:jc w:val="left"/>
            </w:pPr>
            <w:r>
              <w:t xml:space="preserve">Gate electrode formation</w:t>
            </w:r>
          </w:p>
        </w:tc>
        <w:tc>
          <w:tcPr/>
          <w:p>
            <w:pPr>
              <w:pStyle w:val="Compact"/>
              <w:jc w:val="left"/>
            </w:pPr>
            <w:r>
              <w:t xml:space="preserve">Form the conductive electrode used to control the transistor channel.</w:t>
            </w:r>
          </w:p>
        </w:tc>
        <w:tc>
          <w:tcPr/>
          <w:p>
            <w:pPr>
              <w:pStyle w:val="Compact"/>
              <w:jc w:val="left"/>
            </w:pPr>
            <w:r>
              <w:t xml:space="preserve">Metal or polysilicon deposition</w:t>
            </w:r>
          </w:p>
        </w:tc>
        <w:tc>
          <w:tcPr/>
          <w:p>
            <w:pPr>
              <w:pStyle w:val="Compact"/>
              <w:jc w:val="left"/>
            </w:pPr>
            <w:r>
              <w:t xml:space="preserve">PVD, CVD, or ALD system</w:t>
            </w:r>
          </w:p>
        </w:tc>
        <w:tc>
          <w:tcPr/>
          <w:p>
            <w:pPr>
              <w:pStyle w:val="Compact"/>
              <w:jc w:val="left"/>
            </w:pPr>
            <w:r>
              <w:t xml:space="preserve">Gate stack / gate patterning</w:t>
            </w:r>
          </w:p>
        </w:tc>
      </w:tr>
      <w:tr>
        <w:tc>
          <w:tcPr/>
          <w:p>
            <w:pPr>
              <w:pStyle w:val="Compact"/>
              <w:jc w:val="left"/>
            </w:pPr>
            <w:r>
              <w:t xml:space="preserve">6</w:t>
            </w:r>
          </w:p>
        </w:tc>
        <w:tc>
          <w:tcPr/>
          <w:p>
            <w:pPr>
              <w:pStyle w:val="Compact"/>
              <w:jc w:val="left"/>
            </w:pPr>
            <w:r>
              <w:t xml:space="preserve">Gate patterning and etch</w:t>
            </w:r>
          </w:p>
        </w:tc>
        <w:tc>
          <w:tcPr/>
          <w:p>
            <w:pPr>
              <w:pStyle w:val="Compact"/>
              <w:jc w:val="left"/>
            </w:pPr>
            <w:r>
              <w:t xml:space="preserve">Define the gate dimensions and transistor channel geometry.</w:t>
            </w:r>
          </w:p>
        </w:tc>
        <w:tc>
          <w:tcPr/>
          <w:p>
            <w:pPr>
              <w:pStyle w:val="Compact"/>
              <w:jc w:val="left"/>
            </w:pPr>
            <w:r>
              <w:t xml:space="preserve">Photolithography and anisotropic etching</w:t>
            </w:r>
          </w:p>
        </w:tc>
        <w:tc>
          <w:tcPr/>
          <w:p>
            <w:pPr>
              <w:pStyle w:val="Compact"/>
              <w:jc w:val="left"/>
            </w:pPr>
            <w:r>
              <w:t xml:space="preserve">Lithography system / plasma etcher</w:t>
            </w:r>
          </w:p>
        </w:tc>
        <w:tc>
          <w:tcPr/>
          <w:p>
            <w:pPr>
              <w:pStyle w:val="Compact"/>
              <w:jc w:val="left"/>
            </w:pPr>
            <w:r>
              <w:t xml:space="preserve">Patterned gate structure / source-drain engineering</w:t>
            </w:r>
          </w:p>
        </w:tc>
      </w:tr>
      <w:tr>
        <w:tc>
          <w:tcPr/>
          <w:p>
            <w:pPr>
              <w:pStyle w:val="Compact"/>
              <w:jc w:val="left"/>
            </w:pPr>
            <w:r>
              <w:t xml:space="preserve">7</w:t>
            </w:r>
          </w:p>
        </w:tc>
        <w:tc>
          <w:tcPr/>
          <w:p>
            <w:pPr>
              <w:pStyle w:val="Compact"/>
              <w:jc w:val="left"/>
            </w:pPr>
            <w:r>
              <w:t xml:space="preserve">Source/drain engineering</w:t>
            </w:r>
          </w:p>
        </w:tc>
        <w:tc>
          <w:tcPr/>
          <w:p>
            <w:pPr>
              <w:pStyle w:val="Compact"/>
              <w:jc w:val="left"/>
            </w:pPr>
            <w:r>
              <w:t xml:space="preserve">Form conductive source and drain regions around the channel.</w:t>
            </w:r>
          </w:p>
        </w:tc>
        <w:tc>
          <w:tcPr/>
          <w:p>
            <w:pPr>
              <w:pStyle w:val="Compact"/>
              <w:jc w:val="left"/>
            </w:pPr>
            <w:r>
              <w:t xml:space="preserve">Ion implantation and junction engineering</w:t>
            </w:r>
          </w:p>
        </w:tc>
        <w:tc>
          <w:tcPr/>
          <w:p>
            <w:pPr>
              <w:pStyle w:val="Compact"/>
              <w:jc w:val="left"/>
            </w:pPr>
            <w:r>
              <w:t xml:space="preserve">Ion implanter</w:t>
            </w:r>
          </w:p>
        </w:tc>
        <w:tc>
          <w:tcPr/>
          <w:p>
            <w:pPr>
              <w:pStyle w:val="Compact"/>
              <w:jc w:val="left"/>
            </w:pPr>
            <w:r>
              <w:t xml:space="preserve">Implanted source/drain regions / spacer formation</w:t>
            </w:r>
          </w:p>
        </w:tc>
      </w:tr>
      <w:tr>
        <w:tc>
          <w:tcPr/>
          <w:p>
            <w:pPr>
              <w:pStyle w:val="Compact"/>
              <w:jc w:val="left"/>
            </w:pPr>
            <w:r>
              <w:t xml:space="preserve">8</w:t>
            </w:r>
          </w:p>
        </w:tc>
        <w:tc>
          <w:tcPr/>
          <w:p>
            <w:pPr>
              <w:pStyle w:val="Compact"/>
              <w:jc w:val="left"/>
            </w:pPr>
            <w:r>
              <w:t xml:space="preserve">Spacer formation</w:t>
            </w:r>
          </w:p>
        </w:tc>
        <w:tc>
          <w:tcPr/>
          <w:p>
            <w:pPr>
              <w:pStyle w:val="Compact"/>
              <w:jc w:val="left"/>
            </w:pPr>
            <w:r>
              <w:t xml:space="preserve">Control the lateral position and profile of source/drain junctions.</w:t>
            </w:r>
          </w:p>
        </w:tc>
        <w:tc>
          <w:tcPr/>
          <w:p>
            <w:pPr>
              <w:pStyle w:val="Compact"/>
              <w:jc w:val="left"/>
            </w:pPr>
            <w:r>
              <w:t xml:space="preserve">Dielectric deposition and anisotropic etching</w:t>
            </w:r>
          </w:p>
        </w:tc>
        <w:tc>
          <w:tcPr/>
          <w:p>
            <w:pPr>
              <w:pStyle w:val="Compact"/>
              <w:jc w:val="left"/>
            </w:pPr>
            <w:r>
              <w:t xml:space="preserve">CVD or ALD system / plasma etcher</w:t>
            </w:r>
          </w:p>
        </w:tc>
        <w:tc>
          <w:tcPr/>
          <w:p>
            <w:pPr>
              <w:pStyle w:val="Compact"/>
              <w:jc w:val="left"/>
            </w:pPr>
            <w:r>
              <w:t xml:space="preserve">Gate sidewall spacers / dopant activation</w:t>
            </w:r>
          </w:p>
        </w:tc>
      </w:tr>
      <w:tr>
        <w:tc>
          <w:tcPr/>
          <w:p>
            <w:pPr>
              <w:pStyle w:val="Compact"/>
              <w:jc w:val="left"/>
            </w:pPr>
            <w:r>
              <w:t xml:space="preserve">9</w:t>
            </w:r>
          </w:p>
        </w:tc>
        <w:tc>
          <w:tcPr/>
          <w:p>
            <w:pPr>
              <w:pStyle w:val="Compact"/>
              <w:jc w:val="left"/>
            </w:pPr>
            <w:r>
              <w:t xml:space="preserve">Dopant activation</w:t>
            </w:r>
          </w:p>
        </w:tc>
        <w:tc>
          <w:tcPr/>
          <w:p>
            <w:pPr>
              <w:pStyle w:val="Compact"/>
              <w:jc w:val="left"/>
            </w:pPr>
            <w:r>
              <w:t xml:space="preserve">Electrically activate implanted dopants and repair implantation damage.</w:t>
            </w:r>
          </w:p>
        </w:tc>
        <w:tc>
          <w:tcPr/>
          <w:p>
            <w:pPr>
              <w:pStyle w:val="Compact"/>
              <w:jc w:val="left"/>
            </w:pPr>
            <w:r>
              <w:t xml:space="preserve">Rapid thermal annealing or furnace annealing</w:t>
            </w:r>
          </w:p>
        </w:tc>
        <w:tc>
          <w:tcPr/>
          <w:p>
            <w:pPr>
              <w:pStyle w:val="Compact"/>
              <w:jc w:val="left"/>
            </w:pPr>
            <w:r>
              <w:t xml:space="preserve">RTA/RTP system or furnace</w:t>
            </w:r>
          </w:p>
        </w:tc>
        <w:tc>
          <w:tcPr/>
          <w:p>
            <w:pPr>
              <w:pStyle w:val="Compact"/>
              <w:jc w:val="left"/>
            </w:pPr>
            <w:r>
              <w:t xml:space="preserve">Activated source/drain regions / silicide formation</w:t>
            </w:r>
          </w:p>
        </w:tc>
      </w:tr>
      <w:tr>
        <w:tc>
          <w:tcPr/>
          <w:p>
            <w:pPr>
              <w:pStyle w:val="Compact"/>
              <w:jc w:val="left"/>
            </w:pPr>
            <w:r>
              <w:t xml:space="preserve">10</w:t>
            </w:r>
          </w:p>
        </w:tc>
        <w:tc>
          <w:tcPr/>
          <w:p>
            <w:pPr>
              <w:pStyle w:val="Compact"/>
              <w:jc w:val="left"/>
            </w:pPr>
            <w:r>
              <w:t xml:space="preserve">Silicide formation</w:t>
            </w:r>
          </w:p>
        </w:tc>
        <w:tc>
          <w:tcPr/>
          <w:p>
            <w:pPr>
              <w:pStyle w:val="Compact"/>
              <w:jc w:val="left"/>
            </w:pPr>
            <w:r>
              <w:t xml:space="preserve">Reduce electrical resistance at source/drain and gate contact regions.</w:t>
            </w:r>
          </w:p>
        </w:tc>
        <w:tc>
          <w:tcPr/>
          <w:p>
            <w:pPr>
              <w:pStyle w:val="Compact"/>
              <w:jc w:val="left"/>
            </w:pPr>
            <w:r>
              <w:t xml:space="preserve">Metal deposition and thermal silicidation</w:t>
            </w:r>
          </w:p>
        </w:tc>
        <w:tc>
          <w:tcPr/>
          <w:p>
            <w:pPr>
              <w:pStyle w:val="Compact"/>
              <w:jc w:val="left"/>
            </w:pPr>
            <w:r>
              <w:t xml:space="preserve">PVD system / thermal processing system</w:t>
            </w:r>
          </w:p>
        </w:tc>
        <w:tc>
          <w:tcPr/>
          <w:p>
            <w:pPr>
              <w:pStyle w:val="Compact"/>
              <w:jc w:val="left"/>
            </w:pPr>
            <w:r>
              <w:t xml:space="preserve">Low-resistance silicide regions / contact formation</w:t>
            </w:r>
          </w:p>
        </w:tc>
      </w:tr>
      <w:tr>
        <w:tc>
          <w:tcPr/>
          <w:p>
            <w:pPr>
              <w:pStyle w:val="Compact"/>
              <w:jc w:val="left"/>
            </w:pPr>
            <w:r>
              <w:t xml:space="preserve">11</w:t>
            </w:r>
          </w:p>
        </w:tc>
        <w:tc>
          <w:tcPr/>
          <w:p>
            <w:pPr>
              <w:pStyle w:val="Compact"/>
              <w:jc w:val="left"/>
            </w:pPr>
            <w:r>
              <w:t xml:space="preserve">Contact formation</w:t>
            </w:r>
          </w:p>
        </w:tc>
        <w:tc>
          <w:tcPr/>
          <w:p>
            <w:pPr>
              <w:pStyle w:val="Compact"/>
              <w:jc w:val="left"/>
            </w:pPr>
            <w:r>
              <w:t xml:space="preserve">Provide electrical connections to the transistor terminals.</w:t>
            </w:r>
          </w:p>
        </w:tc>
        <w:tc>
          <w:tcPr/>
          <w:p>
            <w:pPr>
              <w:pStyle w:val="Compact"/>
              <w:jc w:val="left"/>
            </w:pPr>
            <w:r>
              <w:t xml:space="preserve">Dielectric deposition, lithography, contact etch, and metal fill</w:t>
            </w:r>
          </w:p>
        </w:tc>
        <w:tc>
          <w:tcPr/>
          <w:p>
            <w:pPr>
              <w:pStyle w:val="Compact"/>
              <w:jc w:val="left"/>
            </w:pPr>
            <w:r>
              <w:t xml:space="preserve">CVD/ALD, lithography, plasma etcher, metal deposition system</w:t>
            </w:r>
          </w:p>
        </w:tc>
        <w:tc>
          <w:tcPr/>
          <w:p>
            <w:pPr>
              <w:pStyle w:val="Compact"/>
              <w:jc w:val="left"/>
            </w:pPr>
            <w:r>
              <w:t xml:space="preserve">Source, drain, and gate contacts / interconnect formation</w:t>
            </w:r>
          </w:p>
        </w:tc>
      </w:tr>
      <w:tr>
        <w:tc>
          <w:tcPr/>
          <w:p>
            <w:pPr>
              <w:pStyle w:val="Compact"/>
              <w:jc w:val="left"/>
            </w:pPr>
            <w:r>
              <w:t xml:space="preserve">12</w:t>
            </w:r>
          </w:p>
        </w:tc>
        <w:tc>
          <w:tcPr/>
          <w:p>
            <w:pPr>
              <w:pStyle w:val="Compact"/>
              <w:jc w:val="left"/>
            </w:pPr>
            <w:r>
              <w:t xml:space="preserve">Repeated patterning cycle</w:t>
            </w:r>
          </w:p>
        </w:tc>
        <w:tc>
          <w:tcPr/>
          <w:p>
            <w:pPr>
              <w:pStyle w:val="Compact"/>
              <w:jc w:val="left"/>
            </w:pPr>
            <w:r>
              <w:t xml:space="preserve">Build additional structures through repeated deposition, patterning, etching, and planarization steps.</w:t>
            </w:r>
          </w:p>
        </w:tc>
        <w:tc>
          <w:tcPr/>
          <w:p>
            <w:pPr>
              <w:pStyle w:val="Compact"/>
              <w:jc w:val="left"/>
            </w:pPr>
            <w:r>
              <w:t xml:space="preserve">Lithography, deposition, etching, implantation, and CMP</w:t>
            </w:r>
          </w:p>
        </w:tc>
        <w:tc>
          <w:tcPr/>
          <w:p>
            <w:pPr>
              <w:pStyle w:val="Compact"/>
              <w:jc w:val="left"/>
            </w:pPr>
            <w:r>
              <w:t xml:space="preserve">Lithography, deposition, etching, implantation, and CMP equipment</w:t>
            </w:r>
          </w:p>
        </w:tc>
        <w:tc>
          <w:tcPr/>
          <w:p>
            <w:pPr>
              <w:pStyle w:val="Compact"/>
              <w:jc w:val="left"/>
            </w:pPr>
            <w:r>
              <w:t xml:space="preserve">CMOS access transistor / FeRAM capacitor integration</w:t>
            </w:r>
          </w:p>
        </w:tc>
      </w:tr>
    </w:tbl>
    <w:bookmarkEnd w:id="30"/>
    <w:bookmarkStart w:id="34" w:name="fig:cmos-flow"/>
    <w:p>
      <w:pPr>
        <w:pStyle w:val="CaptionedFigure"/>
      </w:pPr>
      <w:r>
        <w:drawing>
          <wp:inline>
            <wp:extent cx="5334000" cy="1986915"/>
            <wp:effectExtent b="0" l="0" r="0" t="0"/>
            <wp:docPr descr="" title="" id="32" name="Picture"/>
            <a:graphic>
              <a:graphicData uri="http://schemas.openxmlformats.org/drawingml/2006/picture">
                <pic:pic>
                  <pic:nvPicPr>
                    <pic:cNvPr descr="images/image2.png" id="33" name="Picture"/>
                    <pic:cNvPicPr>
                      <a:picLocks noChangeArrowheads="1" noChangeAspect="1"/>
                    </pic:cNvPicPr>
                  </pic:nvPicPr>
                  <pic:blipFill>
                    <a:blip r:embed="rId31"/>
                    <a:stretch>
                      <a:fillRect/>
                    </a:stretch>
                  </pic:blipFill>
                  <pic:spPr bwMode="auto">
                    <a:xfrm>
                      <a:off x="0" y="0"/>
                      <a:ext cx="5334000" cy="1986915"/>
                    </a:xfrm>
                    <a:prstGeom prst="rect">
                      <a:avLst/>
                    </a:prstGeom>
                    <a:noFill/>
                    <a:ln w="9525">
                      <a:noFill/>
                      <a:headEnd/>
                      <a:tailEnd/>
                    </a:ln>
                  </pic:spPr>
                </pic:pic>
              </a:graphicData>
            </a:graphic>
          </wp:inline>
        </w:drawing>
      </w:r>
    </w:p>
    <w:p>
      <w:pPr>
        <w:pStyle w:val="ImageCaption"/>
      </w:pPr>
      <w:r>
        <w:t xml:space="preserve">CMOS module process flow</w:t>
      </w:r>
    </w:p>
    <w:bookmarkEnd w:id="34"/>
    <w:bookmarkStart w:id="35" w:name="tab:cmos-materials"/>
    <w:p>
      <w:pPr>
        <w:pStyle w:val="TableCaption"/>
      </w:pPr>
      <w:r>
        <w:t xml:space="preserve">CMOS materials and equipment used for fabrication of the FeRAM access transistor</w:t>
      </w:r>
    </w:p>
    <w:tbl>
      <w:tblPr>
        <w:tblStyle w:val="Table"/>
        <w:tblW w:type="auto" w:w="0"/>
        <w:tblLook w:firstRow="1" w:lastRow="0" w:firstColumn="0" w:lastColumn="0" w:noHBand="0" w:noVBand="0" w:val="0020"/>
        <w:tblCaption w:val="CMOS materials and equipment used for fabrication of the FeRAM access transistor"/>
      </w:tblPr>
      <w:tblGrid>
        <w:gridCol w:w="1980"/>
        <w:gridCol w:w="1980"/>
        <w:gridCol w:w="1980"/>
        <w:gridCol w:w="1980"/>
      </w:tblGrid>
      <w:tr>
        <w:trPr>
          <w:tblHeader w:val="on"/>
        </w:trPr>
        <w:tc>
          <w:tcPr/>
          <w:p>
            <w:pPr>
              <w:pStyle w:val="Compact"/>
              <w:jc w:val="left"/>
            </w:pPr>
            <w:r>
              <w:rPr>
                <w:b/>
                <w:bCs/>
              </w:rPr>
              <w:t xml:space="preserve">Step</w:t>
            </w:r>
          </w:p>
        </w:tc>
        <w:tc>
          <w:tcPr/>
          <w:p>
            <w:pPr>
              <w:pStyle w:val="Compact"/>
              <w:jc w:val="left"/>
            </w:pPr>
            <w:r>
              <w:rPr>
                <w:b/>
                <w:bCs/>
              </w:rPr>
              <w:t xml:space="preserve">Material or chemical</w:t>
            </w:r>
          </w:p>
        </w:tc>
        <w:tc>
          <w:tcPr/>
          <w:p>
            <w:pPr>
              <w:pStyle w:val="Compact"/>
              <w:jc w:val="left"/>
            </w:pPr>
            <w:r>
              <w:rPr>
                <w:b/>
                <w:bCs/>
              </w:rPr>
              <w:t xml:space="preserve">Equipment or capability</w:t>
            </w:r>
          </w:p>
        </w:tc>
        <w:tc>
          <w:tcPr/>
          <w:p>
            <w:pPr>
              <w:pStyle w:val="Compact"/>
              <w:jc w:val="left"/>
            </w:pPr>
            <w:r>
              <w:rPr>
                <w:b/>
                <w:bCs/>
              </w:rPr>
              <w:t xml:space="preserve">Role in the module</w:t>
            </w:r>
          </w:p>
        </w:tc>
      </w:tr>
      <w:tr>
        <w:tc>
          <w:tcPr/>
          <w:p>
            <w:pPr>
              <w:pStyle w:val="Compact"/>
              <w:jc w:val="left"/>
            </w:pPr>
            <w:r>
              <w:rPr>
                <w:b/>
                <w:bCs/>
              </w:rPr>
              <w:t xml:space="preserve">Step</w:t>
            </w:r>
          </w:p>
        </w:tc>
        <w:tc>
          <w:tcPr/>
          <w:p>
            <w:pPr>
              <w:pStyle w:val="Compact"/>
              <w:jc w:val="left"/>
            </w:pPr>
            <w:r>
              <w:rPr>
                <w:b/>
                <w:bCs/>
              </w:rPr>
              <w:t xml:space="preserve">Material or chemical</w:t>
            </w:r>
          </w:p>
        </w:tc>
        <w:tc>
          <w:tcPr/>
          <w:p>
            <w:pPr>
              <w:pStyle w:val="Compact"/>
              <w:jc w:val="left"/>
            </w:pPr>
            <w:r>
              <w:rPr>
                <w:b/>
                <w:bCs/>
              </w:rPr>
              <w:t xml:space="preserve">Equipment or capability</w:t>
            </w:r>
          </w:p>
        </w:tc>
        <w:tc>
          <w:tcPr/>
          <w:p>
            <w:pPr>
              <w:pStyle w:val="Compact"/>
              <w:jc w:val="left"/>
            </w:pPr>
            <w:r>
              <w:rPr>
                <w:b/>
                <w:bCs/>
              </w:rPr>
              <w:t xml:space="preserve">Role in the module</w:t>
            </w:r>
          </w:p>
        </w:tc>
      </w:tr>
      <w:tr>
        <w:tc>
          <w:tcPr/>
          <w:p>
            <w:pPr>
              <w:pStyle w:val="Compact"/>
              <w:jc w:val="left"/>
            </w:pPr>
            <w:r>
              <w:t xml:space="preserve">Wafer cleaning</w:t>
            </w:r>
          </w:p>
        </w:tc>
        <w:tc>
          <w:tcPr/>
          <w:p>
            <w:pPr>
              <w:pStyle w:val="Compact"/>
              <w:jc w:val="left"/>
            </w:pPr>
            <w:r>
              <w:t xml:space="preserve">Silicon wafer, ultrapure water, cleaning chemicals</w:t>
            </w:r>
          </w:p>
        </w:tc>
        <w:tc>
          <w:tcPr/>
          <w:p>
            <w:pPr>
              <w:pStyle w:val="Compact"/>
              <w:jc w:val="left"/>
            </w:pPr>
            <w:r>
              <w:t xml:space="preserve">Wet bench / wafer cleaning system</w:t>
            </w:r>
          </w:p>
        </w:tc>
        <w:tc>
          <w:tcPr/>
          <w:p>
            <w:pPr>
              <w:pStyle w:val="Compact"/>
              <w:jc w:val="left"/>
            </w:pPr>
            <w:r>
              <w:t xml:space="preserve">Removes particles, organic residues, metallic contamination, and unwanted surface films before device fabrication.</w:t>
            </w:r>
          </w:p>
        </w:tc>
      </w:tr>
      <w:tr>
        <w:tc>
          <w:tcPr/>
          <w:p>
            <w:pPr>
              <w:pStyle w:val="Compact"/>
              <w:jc w:val="left"/>
            </w:pPr>
            <w:r>
              <w:t xml:space="preserve">Isolation definition</w:t>
            </w:r>
          </w:p>
        </w:tc>
        <w:tc>
          <w:tcPr/>
          <w:p>
            <w:pPr>
              <w:pStyle w:val="Compact"/>
              <w:jc w:val="left"/>
            </w:pPr>
            <w:r>
              <w:t xml:space="preserve">Silicon, SiO</w:t>
            </w:r>
            <m:oMath>
              <m:sSub>
                <m:e>
                  <m:r>
                    <m:t>​</m:t>
                  </m:r>
                </m:e>
                <m:sub>
                  <m:r>
                    <m:t>2</m:t>
                  </m:r>
                </m:sub>
              </m:sSub>
            </m:oMath>
            <w:r>
              <w:t xml:space="preserve"> </w:t>
            </w:r>
            <w:r>
              <w:t xml:space="preserve">or other dielectric, photoresist</w:t>
            </w:r>
          </w:p>
        </w:tc>
        <w:tc>
          <w:tcPr/>
          <w:p>
            <w:pPr>
              <w:pStyle w:val="Compact"/>
              <w:jc w:val="left"/>
            </w:pPr>
            <w:r>
              <w:t xml:space="preserve">Photolithography system, plasma etcher, dielectric deposition system, CMP</w:t>
            </w:r>
          </w:p>
        </w:tc>
        <w:tc>
          <w:tcPr/>
          <w:p>
            <w:pPr>
              <w:pStyle w:val="Compact"/>
              <w:jc w:val="left"/>
            </w:pPr>
            <w:r>
              <w:t xml:space="preserve">Defines electrically isolated active regions and prevents unwanted electrical interaction between neighboring devices.</w:t>
            </w:r>
          </w:p>
        </w:tc>
      </w:tr>
      <w:tr>
        <w:tc>
          <w:tcPr/>
          <w:p>
            <w:pPr>
              <w:pStyle w:val="Compact"/>
              <w:jc w:val="left"/>
            </w:pPr>
            <w:r>
              <w:t xml:space="preserve">Well and channel formation</w:t>
            </w:r>
          </w:p>
        </w:tc>
        <w:tc>
          <w:tcPr/>
          <w:p>
            <w:pPr>
              <w:pStyle w:val="Compact"/>
              <w:jc w:val="left"/>
            </w:pPr>
            <w:r>
              <w:t xml:space="preserve">Boron, phosphorus, arsenic, photoresist</w:t>
            </w:r>
          </w:p>
        </w:tc>
        <w:tc>
          <w:tcPr/>
          <w:p>
            <w:pPr>
              <w:pStyle w:val="Compact"/>
              <w:jc w:val="left"/>
            </w:pPr>
            <w:r>
              <w:t xml:space="preserve">Photolithography system, ion implanter, annealing system</w:t>
            </w:r>
          </w:p>
        </w:tc>
        <w:tc>
          <w:tcPr/>
          <w:p>
            <w:pPr>
              <w:pStyle w:val="Compact"/>
              <w:jc w:val="left"/>
            </w:pPr>
            <w:r>
              <w:t xml:space="preserve">Introduces controlled dopant profiles to establish the wells and electrical properties of the transistor channel.</w:t>
            </w:r>
          </w:p>
        </w:tc>
      </w:tr>
      <w:tr>
        <w:tc>
          <w:tcPr/>
          <w:p>
            <w:pPr>
              <w:pStyle w:val="Compact"/>
              <w:jc w:val="left"/>
            </w:pPr>
            <w:r>
              <w:t xml:space="preserve">Gate dielectric formation</w:t>
            </w:r>
          </w:p>
        </w:tc>
        <w:tc>
          <w:tcPr/>
          <w:p>
            <w:pPr>
              <w:pStyle w:val="Compact"/>
              <w:jc w:val="left"/>
            </w:pPr>
            <w:r>
              <w:t xml:space="preserve">SiO</w:t>
            </w:r>
            <m:oMath>
              <m:sSub>
                <m:e>
                  <m:r>
                    <m:t>​</m:t>
                  </m:r>
                </m:e>
                <m:sub>
                  <m:r>
                    <m:t>2</m:t>
                  </m:r>
                </m:sub>
              </m:sSub>
            </m:oMath>
            <w:r>
              <w:t xml:space="preserve"> </w:t>
            </w:r>
            <w:r>
              <w:t xml:space="preserve">or high-</w:t>
            </w:r>
            <m:oMath>
              <m:r>
                <m:t>k</m:t>
              </m:r>
            </m:oMath>
            <w:r>
              <w:t xml:space="preserve"> </w:t>
            </w:r>
            <w:r>
              <w:t xml:space="preserve">dielectric such as HfO</w:t>
            </w:r>
            <m:oMath>
              <m:sSub>
                <m:e>
                  <m:r>
                    <m:t>​</m:t>
                  </m:r>
                </m:e>
                <m:sub>
                  <m:r>
                    <m:t>2</m:t>
                  </m:r>
                </m:sub>
              </m:sSub>
            </m:oMath>
          </w:p>
        </w:tc>
        <w:tc>
          <w:tcPr/>
          <w:p>
            <w:pPr>
              <w:pStyle w:val="Compact"/>
              <w:jc w:val="left"/>
            </w:pPr>
            <w:r>
              <w:t xml:space="preserve">Thermal oxidation furnace, ALD or CVD system</w:t>
            </w:r>
          </w:p>
        </w:tc>
        <w:tc>
          <w:tcPr/>
          <w:p>
            <w:pPr>
              <w:pStyle w:val="Compact"/>
              <w:jc w:val="left"/>
            </w:pPr>
            <w:r>
              <w:t xml:space="preserve">Forms the insulating gate dielectric that controls the conductivity of the transistor channel.</w:t>
            </w:r>
          </w:p>
        </w:tc>
      </w:tr>
      <w:tr>
        <w:tc>
          <w:tcPr/>
          <w:p>
            <w:pPr>
              <w:pStyle w:val="Compact"/>
              <w:jc w:val="left"/>
            </w:pPr>
            <w:r>
              <w:t xml:space="preserve">Gate electrode formation</w:t>
            </w:r>
          </w:p>
        </w:tc>
        <w:tc>
          <w:tcPr/>
          <w:p>
            <w:pPr>
              <w:pStyle w:val="Compact"/>
              <w:jc w:val="left"/>
            </w:pPr>
            <w:r>
              <w:t xml:space="preserve">Polysilicon or metal gate material such as TiN</w:t>
            </w:r>
          </w:p>
        </w:tc>
        <w:tc>
          <w:tcPr/>
          <w:p>
            <w:pPr>
              <w:pStyle w:val="Compact"/>
              <w:jc w:val="left"/>
            </w:pPr>
            <w:r>
              <w:t xml:space="preserve">PVD, CVD, or ALD system</w:t>
            </w:r>
          </w:p>
        </w:tc>
        <w:tc>
          <w:tcPr/>
          <w:p>
            <w:pPr>
              <w:pStyle w:val="Compact"/>
              <w:jc w:val="left"/>
            </w:pPr>
            <w:r>
              <w:t xml:space="preserve">Provides the conductive gate electrode used to control the transistor channel.</w:t>
            </w:r>
          </w:p>
        </w:tc>
      </w:tr>
      <w:tr>
        <w:tc>
          <w:tcPr/>
          <w:p>
            <w:pPr>
              <w:pStyle w:val="Compact"/>
              <w:jc w:val="left"/>
            </w:pPr>
            <w:r>
              <w:t xml:space="preserve">Gate patterning and etch</w:t>
            </w:r>
          </w:p>
        </w:tc>
        <w:tc>
          <w:tcPr/>
          <w:p>
            <w:pPr>
              <w:pStyle w:val="Compact"/>
              <w:jc w:val="left"/>
            </w:pPr>
            <w:r>
              <w:t xml:space="preserve">Photoresist, gate electrode material, etching gases</w:t>
            </w:r>
          </w:p>
        </w:tc>
        <w:tc>
          <w:tcPr/>
          <w:p>
            <w:pPr>
              <w:pStyle w:val="Compact"/>
              <w:jc w:val="left"/>
            </w:pPr>
            <w:r>
              <w:t xml:space="preserve">Photolithography system, RIE/ICP plasma etcher</w:t>
            </w:r>
          </w:p>
        </w:tc>
        <w:tc>
          <w:tcPr/>
          <w:p>
            <w:pPr>
              <w:pStyle w:val="Compact"/>
              <w:jc w:val="left"/>
            </w:pPr>
            <w:r>
              <w:t xml:space="preserve">Transfers the gate pattern into the gate stack and defines the transistor dimensions.</w:t>
            </w:r>
          </w:p>
        </w:tc>
      </w:tr>
      <w:tr>
        <w:tc>
          <w:tcPr/>
          <w:p>
            <w:pPr>
              <w:pStyle w:val="Compact"/>
              <w:jc w:val="left"/>
            </w:pPr>
            <w:r>
              <w:t xml:space="preserve">Source/drain engineering</w:t>
            </w:r>
          </w:p>
        </w:tc>
        <w:tc>
          <w:tcPr/>
          <w:p>
            <w:pPr>
              <w:pStyle w:val="Compact"/>
              <w:jc w:val="left"/>
            </w:pPr>
            <w:r>
              <w:t xml:space="preserve">Boron, phosphorus, arsenic, photoresist</w:t>
            </w:r>
          </w:p>
        </w:tc>
        <w:tc>
          <w:tcPr/>
          <w:p>
            <w:pPr>
              <w:pStyle w:val="Compact"/>
              <w:jc w:val="left"/>
            </w:pPr>
            <w:r>
              <w:t xml:space="preserve">Ion implanter, photolithography system</w:t>
            </w:r>
          </w:p>
        </w:tc>
        <w:tc>
          <w:tcPr/>
          <w:p>
            <w:pPr>
              <w:pStyle w:val="Compact"/>
              <w:jc w:val="left"/>
            </w:pPr>
            <w:r>
              <w:t xml:space="preserve">Forms the doped source and drain regions required for transistor conduction.</w:t>
            </w:r>
          </w:p>
        </w:tc>
      </w:tr>
      <w:tr>
        <w:tc>
          <w:tcPr/>
          <w:p>
            <w:pPr>
              <w:pStyle w:val="Compact"/>
              <w:jc w:val="left"/>
            </w:pPr>
            <w:r>
              <w:t xml:space="preserve">Spacer formation</w:t>
            </w:r>
          </w:p>
        </w:tc>
        <w:tc>
          <w:tcPr/>
          <w:p>
            <w:pPr>
              <w:pStyle w:val="Compact"/>
              <w:jc w:val="left"/>
            </w:pPr>
            <w:r>
              <w:t xml:space="preserve">SiN</w:t>
            </w:r>
            <m:oMath>
              <m:sSub>
                <m:e>
                  <m:r>
                    <m:t>​</m:t>
                  </m:r>
                </m:e>
                <m:sub>
                  <m:r>
                    <m:t>x</m:t>
                  </m:r>
                </m:sub>
              </m:sSub>
            </m:oMath>
            <w:r>
              <w:t xml:space="preserve">, SiO</w:t>
            </w:r>
            <m:oMath>
              <m:sSub>
                <m:e>
                  <m:r>
                    <m:t>​</m:t>
                  </m:r>
                </m:e>
                <m:sub>
                  <m:r>
                    <m:t>2</m:t>
                  </m:r>
                </m:sub>
              </m:sSub>
            </m:oMath>
            <w:r>
              <w:t xml:space="preserve">, or other spacer dielectric</w:t>
            </w:r>
          </w:p>
        </w:tc>
        <w:tc>
          <w:tcPr/>
          <w:p>
            <w:pPr>
              <w:pStyle w:val="Compact"/>
              <w:jc w:val="left"/>
            </w:pPr>
            <w:r>
              <w:t xml:space="preserve">CVD or ALD system, anisotropic plasma etcher</w:t>
            </w:r>
          </w:p>
        </w:tc>
        <w:tc>
          <w:tcPr/>
          <w:p>
            <w:pPr>
              <w:pStyle w:val="Compact"/>
              <w:jc w:val="left"/>
            </w:pPr>
            <w:r>
              <w:t xml:space="preserve">Forms sidewall spacers that control source/drain extension placement and junction geometry.</w:t>
            </w:r>
          </w:p>
        </w:tc>
      </w:tr>
      <w:tr>
        <w:tc>
          <w:tcPr/>
          <w:p>
            <w:pPr>
              <w:pStyle w:val="Compact"/>
              <w:jc w:val="left"/>
            </w:pPr>
            <w:r>
              <w:t xml:space="preserve">Dopant activation</w:t>
            </w:r>
          </w:p>
        </w:tc>
        <w:tc>
          <w:tcPr/>
          <w:p>
            <w:pPr>
              <w:pStyle w:val="Compact"/>
              <w:jc w:val="left"/>
            </w:pPr>
            <w:r>
              <w:t xml:space="preserve">Previously implanted dopants</w:t>
            </w:r>
          </w:p>
        </w:tc>
        <w:tc>
          <w:tcPr/>
          <w:p>
            <w:pPr>
              <w:pStyle w:val="Compact"/>
              <w:jc w:val="left"/>
            </w:pPr>
            <w:r>
              <w:t xml:space="preserve">Rapid thermal processing (RTP/RTA) system or furnace</w:t>
            </w:r>
          </w:p>
        </w:tc>
        <w:tc>
          <w:tcPr/>
          <w:p>
            <w:pPr>
              <w:pStyle w:val="Compact"/>
              <w:jc w:val="left"/>
            </w:pPr>
            <w:r>
              <w:t xml:space="preserve">Activates implanted dopants and repairs implantation-induced crystal damage.</w:t>
            </w:r>
          </w:p>
        </w:tc>
      </w:tr>
      <w:tr>
        <w:tc>
          <w:tcPr/>
          <w:p>
            <w:pPr>
              <w:pStyle w:val="Compact"/>
              <w:jc w:val="left"/>
            </w:pPr>
            <w:r>
              <w:t xml:space="preserve">Silicide formation</w:t>
            </w:r>
          </w:p>
        </w:tc>
        <w:tc>
          <w:tcPr/>
          <w:p>
            <w:pPr>
              <w:pStyle w:val="Compact"/>
              <w:jc w:val="left"/>
            </w:pPr>
            <w:r>
              <w:t xml:space="preserve">Nickel, cobalt, titanium, or other silicide-forming metal</w:t>
            </w:r>
          </w:p>
        </w:tc>
        <w:tc>
          <w:tcPr/>
          <w:p>
            <w:pPr>
              <w:pStyle w:val="Compact"/>
              <w:jc w:val="left"/>
            </w:pPr>
            <w:r>
              <w:t xml:space="preserve">PVD system, thermal processing system, wet clean equipment</w:t>
            </w:r>
          </w:p>
        </w:tc>
        <w:tc>
          <w:tcPr/>
          <w:p>
            <w:pPr>
              <w:pStyle w:val="Compact"/>
              <w:jc w:val="left"/>
            </w:pPr>
            <w:r>
              <w:t xml:space="preserve">Forms low-resistance silicide regions on selected silicon surfaces to reduce contact resistance.</w:t>
            </w:r>
          </w:p>
        </w:tc>
      </w:tr>
      <w:tr>
        <w:tc>
          <w:tcPr/>
          <w:p>
            <w:pPr>
              <w:pStyle w:val="Compact"/>
              <w:jc w:val="left"/>
            </w:pPr>
            <w:r>
              <w:t xml:space="preserve">Contact formation</w:t>
            </w:r>
          </w:p>
        </w:tc>
        <w:tc>
          <w:tcPr/>
          <w:p>
            <w:pPr>
              <w:pStyle w:val="Compact"/>
              <w:jc w:val="left"/>
            </w:pPr>
            <w:r>
              <w:t xml:space="preserve">Tungsten, titanium/titanium nitride, or other contact materials; dielectric</w:t>
            </w:r>
          </w:p>
        </w:tc>
        <w:tc>
          <w:tcPr/>
          <w:p>
            <w:pPr>
              <w:pStyle w:val="Compact"/>
              <w:jc w:val="left"/>
            </w:pPr>
            <w:r>
              <w:t xml:space="preserve">CVD/ALD, PVD, lithography, plasma etching, CMP</w:t>
            </w:r>
          </w:p>
        </w:tc>
        <w:tc>
          <w:tcPr/>
          <w:p>
            <w:pPr>
              <w:pStyle w:val="Compact"/>
              <w:jc w:val="left"/>
            </w:pPr>
            <w:r>
              <w:t xml:space="preserve">Creates electrical connections between the source, drain, gate, and upper-level interconnects.</w:t>
            </w:r>
          </w:p>
        </w:tc>
      </w:tr>
      <w:tr>
        <w:tc>
          <w:tcPr/>
          <w:p>
            <w:pPr>
              <w:pStyle w:val="Compact"/>
              <w:jc w:val="left"/>
            </w:pPr>
            <w:r>
              <w:t xml:space="preserve">Interconnect preparation</w:t>
            </w:r>
          </w:p>
        </w:tc>
        <w:tc>
          <w:tcPr/>
          <w:p>
            <w:pPr>
              <w:pStyle w:val="Compact"/>
              <w:jc w:val="left"/>
            </w:pPr>
            <w:r>
              <w:t xml:space="preserve">Interlayer dielectric, copper, aluminum, tungsten, barrier materials</w:t>
            </w:r>
          </w:p>
        </w:tc>
        <w:tc>
          <w:tcPr/>
          <w:p>
            <w:pPr>
              <w:pStyle w:val="Compact"/>
              <w:jc w:val="left"/>
            </w:pPr>
            <w:r>
              <w:t xml:space="preserve">CVD/ALD, PVD, electroplating, lithography, etching, CMP</w:t>
            </w:r>
          </w:p>
        </w:tc>
        <w:tc>
          <w:tcPr/>
          <w:p>
            <w:pPr>
              <w:pStyle w:val="Compact"/>
              <w:jc w:val="left"/>
            </w:pPr>
            <w:r>
              <w:t xml:space="preserve">Connects the CMOS access transistor to the subsequent FeRAM capacitor and memory-array interconnect structure.</w:t>
            </w:r>
          </w:p>
        </w:tc>
      </w:tr>
    </w:tbl>
    <w:bookmarkEnd w:id="35"/>
    <w:bookmarkEnd w:id="36"/>
    <w:bookmarkEnd w:id="37"/>
    <w:bookmarkStart w:id="39" w:name="critical-parameters"/>
    <w:p>
      <w:pPr>
        <w:pStyle w:val="Heading2"/>
      </w:pPr>
      <w:r>
        <w:rPr>
          <w:rStyle w:val="SectionNumber"/>
        </w:rPr>
        <w:t xml:space="preserve">2.4</w:t>
      </w:r>
      <w:r>
        <w:tab/>
      </w:r>
      <w:r>
        <w:t xml:space="preserve">Critical Parameters</w:t>
      </w:r>
    </w:p>
    <w:bookmarkStart w:id="38" w:name="tab:cmos-params"/>
    <w:p>
      <w:pPr>
        <w:pStyle w:val="TableCaption"/>
      </w:pPr>
      <w:r>
        <w:t xml:space="preserve">Representative critical parameters for the CMOS access-transistor module</w:t>
      </w:r>
    </w:p>
    <w:tbl>
      <w:tblPr>
        <w:tblStyle w:val="Table"/>
        <w:tblW w:type="auto" w:w="0"/>
        <w:tblLook w:firstRow="1" w:lastRow="0" w:firstColumn="0" w:lastColumn="0" w:noHBand="0" w:noVBand="0" w:val="0020"/>
        <w:tblCaption w:val="Representative critical parameters for the CMOS access-transistor module"/>
      </w:tblPr>
      <w:tblGrid>
        <w:gridCol w:w="1584"/>
        <w:gridCol w:w="1584"/>
        <w:gridCol w:w="1584"/>
        <w:gridCol w:w="1584"/>
        <w:gridCol w:w="1584"/>
      </w:tblGrid>
      <w:tr>
        <w:trPr>
          <w:tblHeader w:val="on"/>
        </w:trPr>
        <w:tc>
          <w:tcPr/>
          <w:p>
            <w:pPr>
              <w:pStyle w:val="Compact"/>
              <w:jc w:val="left"/>
            </w:pPr>
            <w:r>
              <w:rPr>
                <w:b/>
                <w:bCs/>
              </w:rPr>
              <w:t xml:space="preserve">Step</w:t>
            </w:r>
          </w:p>
        </w:tc>
        <w:tc>
          <w:tcPr/>
          <w:p>
            <w:pPr>
              <w:pStyle w:val="Compact"/>
              <w:jc w:val="left"/>
            </w:pPr>
            <w:r>
              <w:rPr>
                <w:b/>
                <w:bCs/>
              </w:rPr>
              <w:t xml:space="preserve">Parameter</w:t>
            </w:r>
          </w:p>
        </w:tc>
        <w:tc>
          <w:tcPr/>
          <w:p>
            <w:pPr>
              <w:pStyle w:val="Compact"/>
              <w:jc w:val="left"/>
            </w:pPr>
            <w:r>
              <w:rPr>
                <w:b/>
                <w:bCs/>
              </w:rPr>
              <w:t xml:space="preserve">Unit</w:t>
            </w:r>
          </w:p>
        </w:tc>
        <w:tc>
          <w:tcPr/>
          <w:p>
            <w:pPr>
              <w:pStyle w:val="Compact"/>
              <w:jc w:val="left"/>
            </w:pPr>
            <w:r>
              <w:rPr>
                <w:b/>
                <w:bCs/>
              </w:rPr>
              <w:t xml:space="preserve">Value or range</w:t>
            </w:r>
          </w:p>
        </w:tc>
        <w:tc>
          <w:tcPr/>
          <w:p>
            <w:pPr>
              <w:pStyle w:val="Compact"/>
              <w:jc w:val="left"/>
            </w:pPr>
            <w:r>
              <w:rPr>
                <w:b/>
                <w:bCs/>
              </w:rPr>
              <w:t xml:space="preserve">Evidence status / source</w:t>
            </w:r>
          </w:p>
        </w:tc>
      </w:tr>
      <w:tr>
        <w:tc>
          <w:tcPr/>
          <w:p>
            <w:pPr>
              <w:pStyle w:val="Compact"/>
              <w:jc w:val="left"/>
            </w:pPr>
            <w:r>
              <w:rPr>
                <w:b/>
                <w:bCs/>
              </w:rPr>
              <w:t xml:space="preserve">Step</w:t>
            </w:r>
          </w:p>
        </w:tc>
        <w:tc>
          <w:tcPr/>
          <w:p>
            <w:pPr>
              <w:pStyle w:val="Compact"/>
              <w:jc w:val="left"/>
            </w:pPr>
            <w:r>
              <w:rPr>
                <w:b/>
                <w:bCs/>
              </w:rPr>
              <w:t xml:space="preserve">Parameter</w:t>
            </w:r>
          </w:p>
        </w:tc>
        <w:tc>
          <w:tcPr/>
          <w:p>
            <w:pPr>
              <w:pStyle w:val="Compact"/>
              <w:jc w:val="left"/>
            </w:pPr>
            <w:r>
              <w:rPr>
                <w:b/>
                <w:bCs/>
              </w:rPr>
              <w:t xml:space="preserve">Unit</w:t>
            </w:r>
          </w:p>
        </w:tc>
        <w:tc>
          <w:tcPr/>
          <w:p>
            <w:pPr>
              <w:pStyle w:val="Compact"/>
              <w:jc w:val="left"/>
            </w:pPr>
            <w:r>
              <w:rPr>
                <w:b/>
                <w:bCs/>
              </w:rPr>
              <w:t xml:space="preserve">Value or range</w:t>
            </w:r>
          </w:p>
        </w:tc>
        <w:tc>
          <w:tcPr/>
          <w:p>
            <w:pPr>
              <w:pStyle w:val="Compact"/>
              <w:jc w:val="left"/>
            </w:pPr>
            <w:r>
              <w:rPr>
                <w:b/>
                <w:bCs/>
              </w:rPr>
              <w:t xml:space="preserve">Evidence status / source</w:t>
            </w:r>
          </w:p>
        </w:tc>
      </w:tr>
      <w:tr>
        <w:tc>
          <w:tcPr/>
          <w:p>
            <w:pPr>
              <w:pStyle w:val="Compact"/>
              <w:jc w:val="left"/>
            </w:pPr>
            <w:r>
              <w:t xml:space="preserve">Wafer cleaning</w:t>
            </w:r>
          </w:p>
        </w:tc>
        <w:tc>
          <w:tcPr/>
          <w:p>
            <w:pPr>
              <w:pStyle w:val="Compact"/>
              <w:jc w:val="left"/>
            </w:pPr>
            <w:r>
              <w:t xml:space="preserve">Particle size control</w:t>
            </w:r>
          </w:p>
        </w:tc>
        <w:tc>
          <w:tcPr/>
          <w:p>
            <w:pPr>
              <w:pStyle w:val="Compact"/>
              <w:jc w:val="left"/>
            </w:pPr>
            <w:r>
              <w:t xml:space="preserve">nm</w:t>
            </w:r>
          </w:p>
        </w:tc>
        <w:tc>
          <w:tcPr/>
          <w:p>
            <w:pPr>
              <w:pStyle w:val="Compact"/>
              <w:jc w:val="left"/>
            </w:pPr>
            <m:oMath>
              <m:r>
                <m:rPr>
                  <m:sty m:val="p"/>
                </m:rPr>
                <m:t>&lt;</m:t>
              </m:r>
              <m:r>
                <m:t>100</m:t>
              </m:r>
            </m:oMath>
          </w:p>
        </w:tc>
        <w:tc>
          <w:tcPr/>
          <w:p>
            <w:pPr>
              <w:pStyle w:val="Compact"/>
              <w:jc w:val="left"/>
            </w:pPr>
            <w:r>
              <w:t xml:space="preserve">Typical semiconductor wafer-cleaning requirement for controlling particulate contamination.</w:t>
            </w:r>
          </w:p>
        </w:tc>
      </w:tr>
      <w:tr>
        <w:tc>
          <w:tcPr/>
          <w:p>
            <w:pPr>
              <w:pStyle w:val="Compact"/>
              <w:jc w:val="left"/>
            </w:pPr>
            <w:r>
              <w:t xml:space="preserve">Isolation definition</w:t>
            </w:r>
          </w:p>
        </w:tc>
        <w:tc>
          <w:tcPr/>
          <w:p>
            <w:pPr>
              <w:pStyle w:val="Compact"/>
              <w:jc w:val="left"/>
            </w:pPr>
            <w:r>
              <w:t xml:space="preserve">STI depth</w:t>
            </w:r>
          </w:p>
        </w:tc>
        <w:tc>
          <w:tcPr/>
          <w:p>
            <w:pPr>
              <w:pStyle w:val="Compact"/>
              <w:jc w:val="left"/>
            </w:pPr>
            <w:r>
              <w:t xml:space="preserve">nm</w:t>
            </w:r>
          </w:p>
        </w:tc>
        <w:tc>
          <w:tcPr/>
          <w:p>
            <w:pPr>
              <w:pStyle w:val="Compact"/>
              <w:jc w:val="left"/>
            </w:pPr>
            <m:oMath>
              <m:r>
                <m:t>200</m:t>
              </m:r>
            </m:oMath>
            <w:r>
              <w:t xml:space="preserve">–</w:t>
            </w:r>
            <m:oMath>
              <m:r>
                <m:t>400</m:t>
              </m:r>
            </m:oMath>
          </w:p>
        </w:tc>
        <w:tc>
          <w:tcPr/>
          <w:p>
            <w:pPr>
              <w:pStyle w:val="Compact"/>
              <w:jc w:val="left"/>
            </w:pPr>
            <w:r>
              <w:t xml:space="preserve">Representative range for shallow-trench isolation in 130-nm-class CMOS processes.</w:t>
            </w:r>
            <w:r>
              <w:t xml:space="preserve"> </w:t>
            </w:r>
            <w:r>
              <w:t xml:space="preserve">(</w:t>
            </w:r>
            <w:r>
              <w:rPr>
                <w:b/>
                <w:bCs/>
              </w:rPr>
              <w:t xml:space="preserve">Song2017?</w:t>
            </w:r>
            <w:r>
              <w:t xml:space="preserve">)</w:t>
            </w:r>
          </w:p>
        </w:tc>
      </w:tr>
      <w:tr>
        <w:tc>
          <w:tcPr/>
          <w:p>
            <w:pPr>
              <w:pStyle w:val="Compact"/>
              <w:jc w:val="left"/>
            </w:pPr>
            <w:r>
              <w:t xml:space="preserve">Isolation definition</w:t>
            </w:r>
          </w:p>
        </w:tc>
        <w:tc>
          <w:tcPr/>
          <w:p>
            <w:pPr>
              <w:pStyle w:val="Compact"/>
              <w:jc w:val="left"/>
            </w:pPr>
            <w:r>
              <w:t xml:space="preserve">Active-area width</w:t>
            </w:r>
          </w:p>
        </w:tc>
        <w:tc>
          <w:tcPr/>
          <w:p>
            <w:pPr>
              <w:pStyle w:val="Compact"/>
              <w:jc w:val="left"/>
            </w:pPr>
            <w:r>
              <w:t xml:space="preserve">nm</w:t>
            </w:r>
          </w:p>
        </w:tc>
        <w:tc>
          <w:tcPr/>
          <w:p>
            <w:pPr>
              <w:pStyle w:val="Compact"/>
              <w:jc w:val="left"/>
            </w:pPr>
            <m:oMath>
              <m:r>
                <m:t>200</m:t>
              </m:r>
            </m:oMath>
            <w:r>
              <w:t xml:space="preserve">–</w:t>
            </w:r>
            <m:oMath>
              <m:r>
                <m:t>1000</m:t>
              </m:r>
            </m:oMath>
          </w:p>
        </w:tc>
        <w:tc>
          <w:tcPr/>
          <w:p>
            <w:pPr>
              <w:pStyle w:val="Compact"/>
              <w:jc w:val="left"/>
            </w:pPr>
            <w:r>
              <w:t xml:space="preserve">Representative range for active silicon regions in planar CMOS layouts.</w:t>
            </w:r>
          </w:p>
        </w:tc>
      </w:tr>
      <w:tr>
        <w:tc>
          <w:tcPr/>
          <w:p>
            <w:pPr>
              <w:pStyle w:val="Compact"/>
              <w:jc w:val="left"/>
            </w:pPr>
            <w:r>
              <w:t xml:space="preserve">Well and channel formation</w:t>
            </w:r>
          </w:p>
        </w:tc>
        <w:tc>
          <w:tcPr/>
          <w:p>
            <w:pPr>
              <w:pStyle w:val="Compact"/>
              <w:jc w:val="left"/>
            </w:pPr>
            <w:r>
              <w:t xml:space="preserve">Well implant dose</w:t>
            </w:r>
          </w:p>
        </w:tc>
        <w:tc>
          <w:tcPr/>
          <w:p>
            <w:pPr>
              <w:pStyle w:val="Compact"/>
              <w:jc w:val="left"/>
            </w:pPr>
            <w:r>
              <w:t xml:space="preserve">cm</w:t>
            </w:r>
            <m:oMath>
              <m:sSup>
                <m:e>
                  <m:r>
                    <m:t>​</m:t>
                  </m:r>
                </m:e>
                <m:sup>
                  <m:r>
                    <m:rPr>
                      <m:sty m:val="p"/>
                    </m:rPr>
                    <m:t>−</m:t>
                  </m:r>
                  <m:r>
                    <m:t>2</m:t>
                  </m:r>
                </m:sup>
              </m:sSup>
            </m:oMath>
          </w:p>
        </w:tc>
        <w:tc>
          <w:tcPr/>
          <w:p>
            <w:pPr>
              <w:pStyle w:val="Compact"/>
              <w:jc w:val="left"/>
            </w:pPr>
            <m:oMath>
              <m:sSup>
                <m:e>
                  <m:r>
                    <m:t>10</m:t>
                  </m:r>
                </m:e>
                <m:sup>
                  <m:r>
                    <m:t>12</m:t>
                  </m:r>
                </m:sup>
              </m:sSup>
            </m:oMath>
            <w:r>
              <w:t xml:space="preserve">–</w:t>
            </w:r>
            <m:oMath>
              <m:sSup>
                <m:e>
                  <m:r>
                    <m:t>10</m:t>
                  </m:r>
                </m:e>
                <m:sup>
                  <m:r>
                    <m:t>14</m:t>
                  </m:r>
                </m:sup>
              </m:sSup>
            </m:oMath>
          </w:p>
        </w:tc>
        <w:tc>
          <w:tcPr/>
          <w:p>
            <w:pPr>
              <w:pStyle w:val="Compact"/>
              <w:jc w:val="left"/>
            </w:pPr>
            <w:r>
              <w:t xml:space="preserve">Representative range for well formation and channel engineering by ion implantation.</w:t>
            </w:r>
          </w:p>
        </w:tc>
      </w:tr>
      <w:tr>
        <w:tc>
          <w:tcPr/>
          <w:p>
            <w:pPr>
              <w:pStyle w:val="Compact"/>
              <w:jc w:val="left"/>
            </w:pPr>
            <w:r>
              <w:t xml:space="preserve">Well and channel formation</w:t>
            </w:r>
          </w:p>
        </w:tc>
        <w:tc>
          <w:tcPr/>
          <w:p>
            <w:pPr>
              <w:pStyle w:val="Compact"/>
              <w:jc w:val="left"/>
            </w:pPr>
            <w:r>
              <w:t xml:space="preserve">Implant energy</w:t>
            </w:r>
          </w:p>
        </w:tc>
        <w:tc>
          <w:tcPr/>
          <w:p>
            <w:pPr>
              <w:pStyle w:val="Compact"/>
              <w:jc w:val="left"/>
            </w:pPr>
            <w:r>
              <w:t xml:space="preserve">keV</w:t>
            </w:r>
          </w:p>
        </w:tc>
        <w:tc>
          <w:tcPr/>
          <w:p>
            <w:pPr>
              <w:pStyle w:val="Compact"/>
              <w:jc w:val="left"/>
            </w:pPr>
            <m:oMath>
              <m:r>
                <m:t>20</m:t>
              </m:r>
            </m:oMath>
            <w:r>
              <w:t xml:space="preserve">–</w:t>
            </w:r>
            <m:oMath>
              <m:r>
                <m:t>500</m:t>
              </m:r>
            </m:oMath>
          </w:p>
        </w:tc>
        <w:tc>
          <w:tcPr/>
          <w:p>
            <w:pPr>
              <w:pStyle w:val="Compact"/>
              <w:jc w:val="left"/>
            </w:pPr>
            <w:r>
              <w:t xml:space="preserve">Typical range covering well and channel implants with different dopant depths.</w:t>
            </w:r>
          </w:p>
        </w:tc>
      </w:tr>
      <w:tr>
        <w:tc>
          <w:tcPr/>
          <w:p>
            <w:pPr>
              <w:pStyle w:val="Compact"/>
              <w:jc w:val="left"/>
            </w:pPr>
            <w:r>
              <w:t xml:space="preserve">Well and channel formation</w:t>
            </w:r>
          </w:p>
        </w:tc>
        <w:tc>
          <w:tcPr/>
          <w:p>
            <w:pPr>
              <w:pStyle w:val="Compact"/>
              <w:jc w:val="left"/>
            </w:pPr>
            <w:r>
              <w:t xml:space="preserve">Junction depth</w:t>
            </w:r>
          </w:p>
        </w:tc>
        <w:tc>
          <w:tcPr/>
          <w:p>
            <w:pPr>
              <w:pStyle w:val="Compact"/>
              <w:jc w:val="left"/>
            </w:pPr>
            <w:r>
              <w:t xml:space="preserve">nm</w:t>
            </w:r>
          </w:p>
        </w:tc>
        <w:tc>
          <w:tcPr/>
          <w:p>
            <w:pPr>
              <w:pStyle w:val="Compact"/>
              <w:jc w:val="left"/>
            </w:pPr>
            <m:oMath>
              <m:r>
                <m:t>100</m:t>
              </m:r>
            </m:oMath>
            <w:r>
              <w:t xml:space="preserve">–</w:t>
            </w:r>
            <m:oMath>
              <m:r>
                <m:t>500</m:t>
              </m:r>
            </m:oMath>
          </w:p>
        </w:tc>
        <w:tc>
          <w:tcPr/>
          <w:p>
            <w:pPr>
              <w:pStyle w:val="Compact"/>
              <w:jc w:val="left"/>
            </w:pPr>
            <w:r>
              <w:t xml:space="preserve">Representative range for well and channel doping profiles in 130-nm-class CMOS.</w:t>
            </w:r>
          </w:p>
        </w:tc>
      </w:tr>
      <w:tr>
        <w:tc>
          <w:tcPr/>
          <w:p>
            <w:pPr>
              <w:pStyle w:val="Compact"/>
              <w:jc w:val="left"/>
            </w:pPr>
            <w:r>
              <w:t xml:space="preserve">Gate dielectric formation</w:t>
            </w:r>
          </w:p>
        </w:tc>
        <w:tc>
          <w:tcPr/>
          <w:p>
            <w:pPr>
              <w:pStyle w:val="Compact"/>
              <w:jc w:val="left"/>
            </w:pPr>
            <w:r>
              <w:t xml:space="preserve">Gate dielectric thickness</w:t>
            </w:r>
          </w:p>
        </w:tc>
        <w:tc>
          <w:tcPr/>
          <w:p>
            <w:pPr>
              <w:pStyle w:val="Compact"/>
              <w:jc w:val="left"/>
            </w:pPr>
            <w:r>
              <w:t xml:space="preserve">nm</w:t>
            </w:r>
          </w:p>
        </w:tc>
        <w:tc>
          <w:tcPr/>
          <w:p>
            <w:pPr>
              <w:pStyle w:val="Compact"/>
              <w:jc w:val="left"/>
            </w:pPr>
            <m:oMath>
              <m:r>
                <m:t>2</m:t>
              </m:r>
            </m:oMath>
            <w:r>
              <w:t xml:space="preserve">–</w:t>
            </w:r>
            <m:oMath>
              <m:r>
                <m:t>5</m:t>
              </m:r>
            </m:oMath>
          </w:p>
        </w:tc>
        <w:tc>
          <w:tcPr/>
          <w:p>
            <w:pPr>
              <w:pStyle w:val="Compact"/>
              <w:jc w:val="left"/>
            </w:pPr>
            <w:r>
              <w:t xml:space="preserve">Representative thin gate-oxide range for 130-nm-class planar CMOS.</w:t>
            </w:r>
          </w:p>
        </w:tc>
      </w:tr>
      <w:tr>
        <w:tc>
          <w:tcPr/>
          <w:p>
            <w:pPr>
              <w:pStyle w:val="Compact"/>
              <w:jc w:val="left"/>
            </w:pPr>
            <w:r>
              <w:t xml:space="preserve">Gate dielectric formation</w:t>
            </w:r>
          </w:p>
        </w:tc>
        <w:tc>
          <w:tcPr/>
          <w:p>
            <w:pPr>
              <w:pStyle w:val="Compact"/>
              <w:jc w:val="left"/>
            </w:pPr>
            <w:r>
              <w:t xml:space="preserve">Gate dielectric leakage</w:t>
            </w:r>
          </w:p>
        </w:tc>
        <w:tc>
          <w:tcPr/>
          <w:p>
            <w:pPr>
              <w:pStyle w:val="Compact"/>
              <w:jc w:val="left"/>
            </w:pPr>
            <w:r>
              <w:t xml:space="preserve">A/cm</w:t>
            </w:r>
            <m:oMath>
              <m:sSup>
                <m:e>
                  <m:r>
                    <m:t>​</m:t>
                  </m:r>
                </m:e>
                <m:sup>
                  <m:r>
                    <m:t>2</m:t>
                  </m:r>
                </m:sup>
              </m:sSup>
            </m:oMath>
          </w:p>
        </w:tc>
        <w:tc>
          <w:tcPr/>
          <w:p>
            <w:pPr>
              <w:pStyle w:val="Compact"/>
              <w:jc w:val="left"/>
            </w:pPr>
            <m:oMath>
              <m:sSup>
                <m:e>
                  <m:r>
                    <m:t>10</m:t>
                  </m:r>
                </m:e>
                <m:sup>
                  <m:r>
                    <m:rPr>
                      <m:sty m:val="p"/>
                    </m:rPr>
                    <m:t>−</m:t>
                  </m:r>
                  <m:r>
                    <m:t>8</m:t>
                  </m:r>
                </m:sup>
              </m:sSup>
            </m:oMath>
            <w:r>
              <w:t xml:space="preserve">–</w:t>
            </w:r>
            <m:oMath>
              <m:sSup>
                <m:e>
                  <m:r>
                    <m:t>10</m:t>
                  </m:r>
                </m:e>
                <m:sup>
                  <m:r>
                    <m:rPr>
                      <m:sty m:val="p"/>
                    </m:rPr>
                    <m:t>−</m:t>
                  </m:r>
                  <m:r>
                    <m:t>4</m:t>
                  </m:r>
                </m:sup>
              </m:sSup>
            </m:oMath>
          </w:p>
        </w:tc>
        <w:tc>
          <w:tcPr/>
          <w:p>
            <w:pPr>
              <w:pStyle w:val="Compact"/>
              <w:jc w:val="left"/>
            </w:pPr>
            <w:r>
              <w:t xml:space="preserve">Representative range for acceptable leakage from thin CMOS gate dielectrics.</w:t>
            </w:r>
          </w:p>
        </w:tc>
      </w:tr>
      <w:tr>
        <w:tc>
          <w:tcPr/>
          <w:p>
            <w:pPr>
              <w:pStyle w:val="Compact"/>
              <w:jc w:val="left"/>
            </w:pPr>
            <w:r>
              <w:t xml:space="preserve">Gate electrode formation</w:t>
            </w:r>
          </w:p>
        </w:tc>
        <w:tc>
          <w:tcPr/>
          <w:p>
            <w:pPr>
              <w:pStyle w:val="Compact"/>
              <w:jc w:val="left"/>
            </w:pPr>
            <w:r>
              <w:t xml:space="preserve">Gate length</w:t>
            </w:r>
          </w:p>
        </w:tc>
        <w:tc>
          <w:tcPr/>
          <w:p>
            <w:pPr>
              <w:pStyle w:val="Compact"/>
              <w:jc w:val="left"/>
            </w:pPr>
            <w:r>
              <w:t xml:space="preserve">nm</w:t>
            </w:r>
          </w:p>
        </w:tc>
        <w:tc>
          <w:tcPr/>
          <w:p>
            <w:pPr>
              <w:pStyle w:val="Compact"/>
              <w:jc w:val="left"/>
            </w:pPr>
            <m:oMath>
              <m:r>
                <m:t>130</m:t>
              </m:r>
            </m:oMath>
            <w:r>
              <w:t xml:space="preserve">–</w:t>
            </w:r>
            <m:oMath>
              <m:r>
                <m:t>180</m:t>
              </m:r>
            </m:oMath>
          </w:p>
        </w:tc>
        <w:tc>
          <w:tcPr/>
          <w:p>
            <w:pPr>
              <w:pStyle w:val="Compact"/>
              <w:jc w:val="left"/>
            </w:pPr>
            <w:r>
              <w:t xml:space="preserve">Representative physical gate-length range around the 130-nm technology generation.</w:t>
            </w:r>
          </w:p>
        </w:tc>
      </w:tr>
      <w:tr>
        <w:tc>
          <w:tcPr/>
          <w:p>
            <w:pPr>
              <w:pStyle w:val="Compact"/>
              <w:jc w:val="left"/>
            </w:pPr>
            <w:r>
              <w:t xml:space="preserve">Gate electrode formation</w:t>
            </w:r>
          </w:p>
        </w:tc>
        <w:tc>
          <w:tcPr/>
          <w:p>
            <w:pPr>
              <w:pStyle w:val="Compact"/>
              <w:jc w:val="left"/>
            </w:pPr>
            <w:r>
              <w:t xml:space="preserve">Gate electrode thickness</w:t>
            </w:r>
          </w:p>
        </w:tc>
        <w:tc>
          <w:tcPr/>
          <w:p>
            <w:pPr>
              <w:pStyle w:val="Compact"/>
              <w:jc w:val="left"/>
            </w:pPr>
            <w:r>
              <w:t xml:space="preserve">nm</w:t>
            </w:r>
          </w:p>
        </w:tc>
        <w:tc>
          <w:tcPr/>
          <w:p>
            <w:pPr>
              <w:pStyle w:val="Compact"/>
              <w:jc w:val="left"/>
            </w:pPr>
            <m:oMath>
              <m:r>
                <m:t>100</m:t>
              </m:r>
            </m:oMath>
            <w:r>
              <w:t xml:space="preserve">–</w:t>
            </w:r>
            <m:oMath>
              <m:r>
                <m:t>300</m:t>
              </m:r>
            </m:oMath>
          </w:p>
        </w:tc>
        <w:tc>
          <w:tcPr/>
          <w:p>
            <w:pPr>
              <w:pStyle w:val="Compact"/>
              <w:jc w:val="left"/>
            </w:pPr>
            <w:r>
              <w:t xml:space="preserve">Typical range for polysilicon or metal gate electrode thickness.</w:t>
            </w:r>
          </w:p>
        </w:tc>
      </w:tr>
      <w:tr>
        <w:tc>
          <w:tcPr/>
          <w:p>
            <w:pPr>
              <w:pStyle w:val="Compact"/>
              <w:jc w:val="left"/>
            </w:pPr>
            <w:r>
              <w:t xml:space="preserve">Gate patterning and etch</w:t>
            </w:r>
          </w:p>
        </w:tc>
        <w:tc>
          <w:tcPr/>
          <w:p>
            <w:pPr>
              <w:pStyle w:val="Compact"/>
              <w:jc w:val="left"/>
            </w:pPr>
            <w:r>
              <w:t xml:space="preserve">Critical dimension variation</w:t>
            </w:r>
          </w:p>
        </w:tc>
        <w:tc>
          <w:tcPr/>
          <w:p>
            <w:pPr>
              <w:pStyle w:val="Compact"/>
              <w:jc w:val="left"/>
            </w:pPr>
            <w:r>
              <w:t xml:space="preserve">nm</w:t>
            </w:r>
          </w:p>
        </w:tc>
        <w:tc>
          <w:tcPr/>
          <w:p>
            <w:pPr>
              <w:pStyle w:val="Compact"/>
              <w:jc w:val="left"/>
            </w:pPr>
            <m:oMath>
              <m:r>
                <m:t>5</m:t>
              </m:r>
            </m:oMath>
            <w:r>
              <w:t xml:space="preserve">–</w:t>
            </w:r>
            <m:oMath>
              <m:r>
                <m:t>20</m:t>
              </m:r>
            </m:oMath>
          </w:p>
        </w:tc>
        <w:tc>
          <w:tcPr/>
          <w:p>
            <w:pPr>
              <w:pStyle w:val="Compact"/>
              <w:jc w:val="left"/>
            </w:pPr>
            <w:r>
              <w:t xml:space="preserve">Representative lithography and etch control range for 130-nm-class patterning.</w:t>
            </w:r>
          </w:p>
        </w:tc>
      </w:tr>
      <w:tr>
        <w:tc>
          <w:tcPr/>
          <w:p>
            <w:pPr>
              <w:pStyle w:val="Compact"/>
              <w:jc w:val="left"/>
            </w:pPr>
            <w:r>
              <w:t xml:space="preserve">Gate patterning and etch</w:t>
            </w:r>
          </w:p>
        </w:tc>
        <w:tc>
          <w:tcPr/>
          <w:p>
            <w:pPr>
              <w:pStyle w:val="Compact"/>
              <w:jc w:val="left"/>
            </w:pPr>
            <w:r>
              <w:t xml:space="preserve">Overlay accuracy</w:t>
            </w:r>
          </w:p>
        </w:tc>
        <w:tc>
          <w:tcPr/>
          <w:p>
            <w:pPr>
              <w:pStyle w:val="Compact"/>
              <w:jc w:val="left"/>
            </w:pPr>
            <w:r>
              <w:t xml:space="preserve">nm</w:t>
            </w:r>
          </w:p>
        </w:tc>
        <w:tc>
          <w:tcPr/>
          <w:p>
            <w:pPr>
              <w:pStyle w:val="Compact"/>
              <w:jc w:val="left"/>
            </w:pPr>
            <m:oMath>
              <m:r>
                <m:t>20</m:t>
              </m:r>
            </m:oMath>
            <w:r>
              <w:t xml:space="preserve">–</w:t>
            </w:r>
            <m:oMath>
              <m:r>
                <m:t>50</m:t>
              </m:r>
            </m:oMath>
          </w:p>
        </w:tc>
        <w:tc>
          <w:tcPr/>
          <w:p>
            <w:pPr>
              <w:pStyle w:val="Compact"/>
              <w:jc w:val="left"/>
            </w:pPr>
            <w:r>
              <w:t xml:space="preserve">Representative alignment tolerance between successive CMOS layers.</w:t>
            </w:r>
          </w:p>
        </w:tc>
      </w:tr>
      <w:tr>
        <w:tc>
          <w:tcPr/>
          <w:p>
            <w:pPr>
              <w:pStyle w:val="Compact"/>
              <w:jc w:val="left"/>
            </w:pPr>
            <w:r>
              <w:t xml:space="preserve">Source/drain engineering</w:t>
            </w:r>
          </w:p>
        </w:tc>
        <w:tc>
          <w:tcPr/>
          <w:p>
            <w:pPr>
              <w:pStyle w:val="Compact"/>
              <w:jc w:val="left"/>
            </w:pPr>
            <w:r>
              <w:t xml:space="preserve">Source/drain implant dose</w:t>
            </w:r>
          </w:p>
        </w:tc>
        <w:tc>
          <w:tcPr/>
          <w:p>
            <w:pPr>
              <w:pStyle w:val="Compact"/>
              <w:jc w:val="left"/>
            </w:pPr>
            <w:r>
              <w:t xml:space="preserve">cm</w:t>
            </w:r>
            <m:oMath>
              <m:sSup>
                <m:e>
                  <m:r>
                    <m:t>​</m:t>
                  </m:r>
                </m:e>
                <m:sup>
                  <m:r>
                    <m:rPr>
                      <m:sty m:val="p"/>
                    </m:rPr>
                    <m:t>−</m:t>
                  </m:r>
                  <m:r>
                    <m:t>2</m:t>
                  </m:r>
                </m:sup>
              </m:sSup>
            </m:oMath>
          </w:p>
        </w:tc>
        <w:tc>
          <w:tcPr/>
          <w:p>
            <w:pPr>
              <w:pStyle w:val="Compact"/>
              <w:jc w:val="left"/>
            </w:pPr>
            <m:oMath>
              <m:sSup>
                <m:e>
                  <m:r>
                    <m:t>10</m:t>
                  </m:r>
                </m:e>
                <m:sup>
                  <m:r>
                    <m:t>15</m:t>
                  </m:r>
                </m:sup>
              </m:sSup>
            </m:oMath>
            <w:r>
              <w:t xml:space="preserve">–</w:t>
            </w:r>
            <m:oMath>
              <m:sSup>
                <m:e>
                  <m:r>
                    <m:t>10</m:t>
                  </m:r>
                </m:e>
                <m:sup>
                  <m:r>
                    <m:t>16</m:t>
                  </m:r>
                </m:sup>
              </m:sSup>
            </m:oMath>
          </w:p>
        </w:tc>
        <w:tc>
          <w:tcPr/>
          <w:p>
            <w:pPr>
              <w:pStyle w:val="Compact"/>
              <w:jc w:val="left"/>
            </w:pPr>
            <w:r>
              <w:t xml:space="preserve">Typical high-dose range used for heavily doped source/drain formation.</w:t>
            </w:r>
          </w:p>
        </w:tc>
      </w:tr>
      <w:tr>
        <w:tc>
          <w:tcPr/>
          <w:p>
            <w:pPr>
              <w:pStyle w:val="Compact"/>
              <w:jc w:val="left"/>
            </w:pPr>
            <w:r>
              <w:t xml:space="preserve">Source/drain engineering</w:t>
            </w:r>
          </w:p>
        </w:tc>
        <w:tc>
          <w:tcPr/>
          <w:p>
            <w:pPr>
              <w:pStyle w:val="Compact"/>
              <w:jc w:val="left"/>
            </w:pPr>
            <w:r>
              <w:t xml:space="preserve">Implant energy</w:t>
            </w:r>
          </w:p>
        </w:tc>
        <w:tc>
          <w:tcPr/>
          <w:p>
            <w:pPr>
              <w:pStyle w:val="Compact"/>
              <w:jc w:val="left"/>
            </w:pPr>
            <w:r>
              <w:t xml:space="preserve">keV</w:t>
            </w:r>
          </w:p>
        </w:tc>
        <w:tc>
          <w:tcPr/>
          <w:p>
            <w:pPr>
              <w:pStyle w:val="Compact"/>
              <w:jc w:val="left"/>
            </w:pPr>
            <m:oMath>
              <m:r>
                <m:t>5</m:t>
              </m:r>
            </m:oMath>
            <w:r>
              <w:t xml:space="preserve">–</w:t>
            </w:r>
            <m:oMath>
              <m:r>
                <m:t>50</m:t>
              </m:r>
            </m:oMath>
          </w:p>
        </w:tc>
        <w:tc>
          <w:tcPr/>
          <w:p>
            <w:pPr>
              <w:pStyle w:val="Compact"/>
              <w:jc w:val="left"/>
            </w:pPr>
            <w:r>
              <w:t xml:space="preserve">Typical range for shallow source/drain and extension implants.</w:t>
            </w:r>
          </w:p>
        </w:tc>
      </w:tr>
      <w:tr>
        <w:tc>
          <w:tcPr/>
          <w:p>
            <w:pPr>
              <w:pStyle w:val="Compact"/>
              <w:jc w:val="left"/>
            </w:pPr>
            <w:r>
              <w:t xml:space="preserve">Source/drain engineering</w:t>
            </w:r>
          </w:p>
        </w:tc>
        <w:tc>
          <w:tcPr/>
          <w:p>
            <w:pPr>
              <w:pStyle w:val="Compact"/>
              <w:jc w:val="left"/>
            </w:pPr>
            <w:r>
              <w:t xml:space="preserve">Junction depth</w:t>
            </w:r>
          </w:p>
        </w:tc>
        <w:tc>
          <w:tcPr/>
          <w:p>
            <w:pPr>
              <w:pStyle w:val="Compact"/>
              <w:jc w:val="left"/>
            </w:pPr>
            <w:r>
              <w:t xml:space="preserve">nm</w:t>
            </w:r>
          </w:p>
        </w:tc>
        <w:tc>
          <w:tcPr/>
          <w:p>
            <w:pPr>
              <w:pStyle w:val="Compact"/>
              <w:jc w:val="left"/>
            </w:pPr>
            <m:oMath>
              <m:r>
                <m:t>50</m:t>
              </m:r>
            </m:oMath>
            <w:r>
              <w:t xml:space="preserve">–</w:t>
            </w:r>
            <m:oMath>
              <m:r>
                <m:t>200</m:t>
              </m:r>
            </m:oMath>
          </w:p>
        </w:tc>
        <w:tc>
          <w:tcPr/>
          <w:p>
            <w:pPr>
              <w:pStyle w:val="Compact"/>
              <w:jc w:val="left"/>
            </w:pPr>
            <w:r>
              <w:t xml:space="preserve">Representative range for source/drain junction depth in planar CMOS.</w:t>
            </w:r>
          </w:p>
        </w:tc>
      </w:tr>
      <w:tr>
        <w:tc>
          <w:tcPr/>
          <w:p>
            <w:pPr>
              <w:pStyle w:val="Compact"/>
              <w:jc w:val="left"/>
            </w:pPr>
            <w:r>
              <w:t xml:space="preserve">Spacers and dopant activation</w:t>
            </w:r>
          </w:p>
        </w:tc>
        <w:tc>
          <w:tcPr/>
          <w:p>
            <w:pPr>
              <w:pStyle w:val="Compact"/>
              <w:jc w:val="left"/>
            </w:pPr>
            <w:r>
              <w:t xml:space="preserve">Spacer width</w:t>
            </w:r>
          </w:p>
        </w:tc>
        <w:tc>
          <w:tcPr/>
          <w:p>
            <w:pPr>
              <w:pStyle w:val="Compact"/>
              <w:jc w:val="left"/>
            </w:pPr>
            <w:r>
              <w:t xml:space="preserve">nm</w:t>
            </w:r>
          </w:p>
        </w:tc>
        <w:tc>
          <w:tcPr/>
          <w:p>
            <w:pPr>
              <w:pStyle w:val="Compact"/>
              <w:jc w:val="left"/>
            </w:pPr>
            <m:oMath>
              <m:r>
                <m:t>30</m:t>
              </m:r>
            </m:oMath>
            <w:r>
              <w:t xml:space="preserve">–</w:t>
            </w:r>
            <m:oMath>
              <m:r>
                <m:t>100</m:t>
              </m:r>
            </m:oMath>
          </w:p>
        </w:tc>
        <w:tc>
          <w:tcPr/>
          <w:p>
            <w:pPr>
              <w:pStyle w:val="Compact"/>
              <w:jc w:val="left"/>
            </w:pPr>
            <w:r>
              <w:t xml:space="preserve">Representative sidewall spacer range for planar CMOS transistor formation.</w:t>
            </w:r>
          </w:p>
        </w:tc>
      </w:tr>
      <w:tr>
        <w:tc>
          <w:tcPr/>
          <w:p>
            <w:pPr>
              <w:pStyle w:val="Compact"/>
              <w:jc w:val="left"/>
            </w:pPr>
            <w:r>
              <w:t xml:space="preserve">Dopant activation</w:t>
            </w:r>
          </w:p>
        </w:tc>
        <w:tc>
          <w:tcPr/>
          <w:p>
            <w:pPr>
              <w:pStyle w:val="Compact"/>
              <w:jc w:val="left"/>
            </w:pPr>
            <w:r>
              <w:t xml:space="preserve">Activation temperature</w:t>
            </w:r>
          </w:p>
        </w:tc>
        <w:tc>
          <w:tcPr/>
          <w:p>
            <w:pPr>
              <w:pStyle w:val="Compact"/>
              <w:jc w:val="left"/>
            </w:pPr>
            <m:oMath>
              <m:sSup>
                <m:e>
                  <m:r>
                    <m:t>​</m:t>
                  </m:r>
                </m:e>
                <m:sup>
                  <m:r>
                    <m:rPr>
                      <m:sty m:val="p"/>
                    </m:rPr>
                    <m:t>∘</m:t>
                  </m:r>
                </m:sup>
              </m:sSup>
            </m:oMath>
            <w:r>
              <w:t xml:space="preserve">C</w:t>
            </w:r>
          </w:p>
        </w:tc>
        <w:tc>
          <w:tcPr/>
          <w:p>
            <w:pPr>
              <w:pStyle w:val="Compact"/>
              <w:jc w:val="left"/>
            </w:pPr>
            <m:oMath>
              <m:r>
                <m:t>900</m:t>
              </m:r>
            </m:oMath>
            <w:r>
              <w:t xml:space="preserve">–</w:t>
            </w:r>
            <m:oMath>
              <m:r>
                <m:t>1050</m:t>
              </m:r>
            </m:oMath>
          </w:p>
        </w:tc>
        <w:tc>
          <w:tcPr/>
          <w:p>
            <w:pPr>
              <w:pStyle w:val="Compact"/>
              <w:jc w:val="left"/>
            </w:pPr>
            <w:r>
              <w:t xml:space="preserve">Typical rapid thermal activation range for implanted CMOS dopants.</w:t>
            </w:r>
          </w:p>
        </w:tc>
      </w:tr>
      <w:tr>
        <w:tc>
          <w:tcPr/>
          <w:p>
            <w:pPr>
              <w:pStyle w:val="Compact"/>
              <w:jc w:val="left"/>
            </w:pPr>
            <w:r>
              <w:t xml:space="preserve">Dopant activation</w:t>
            </w:r>
          </w:p>
        </w:tc>
        <w:tc>
          <w:tcPr/>
          <w:p>
            <w:pPr>
              <w:pStyle w:val="Compact"/>
              <w:jc w:val="left"/>
            </w:pPr>
            <w:r>
              <w:t xml:space="preserve">Annealing time</w:t>
            </w:r>
          </w:p>
        </w:tc>
        <w:tc>
          <w:tcPr/>
          <w:p>
            <w:pPr>
              <w:pStyle w:val="Compact"/>
              <w:jc w:val="left"/>
            </w:pPr>
            <w:r>
              <w:t xml:space="preserve">s</w:t>
            </w:r>
          </w:p>
        </w:tc>
        <w:tc>
          <w:tcPr/>
          <w:p>
            <w:pPr>
              <w:pStyle w:val="Compact"/>
              <w:jc w:val="left"/>
            </w:pPr>
            <m:oMath>
              <m:r>
                <m:t>1</m:t>
              </m:r>
            </m:oMath>
            <w:r>
              <w:t xml:space="preserve">–</w:t>
            </w:r>
            <m:oMath>
              <m:r>
                <m:t>30</m:t>
              </m:r>
            </m:oMath>
          </w:p>
        </w:tc>
        <w:tc>
          <w:tcPr/>
          <w:p>
            <w:pPr>
              <w:pStyle w:val="Compact"/>
              <w:jc w:val="left"/>
            </w:pPr>
            <w:r>
              <w:t xml:space="preserve">Typical rapid thermal annealing duration for dopant activation.</w:t>
            </w:r>
          </w:p>
        </w:tc>
      </w:tr>
      <w:tr>
        <w:tc>
          <w:tcPr/>
          <w:p>
            <w:pPr>
              <w:pStyle w:val="Compact"/>
              <w:jc w:val="left"/>
            </w:pPr>
            <w:r>
              <w:t xml:space="preserve">Silicide formation</w:t>
            </w:r>
          </w:p>
        </w:tc>
        <w:tc>
          <w:tcPr/>
          <w:p>
            <w:pPr>
              <w:pStyle w:val="Compact"/>
              <w:jc w:val="left"/>
            </w:pPr>
            <w:r>
              <w:t xml:space="preserve">Silicide thickness</w:t>
            </w:r>
          </w:p>
        </w:tc>
        <w:tc>
          <w:tcPr/>
          <w:p>
            <w:pPr>
              <w:pStyle w:val="Compact"/>
              <w:jc w:val="left"/>
            </w:pPr>
            <w:r>
              <w:t xml:space="preserve">nm</w:t>
            </w:r>
          </w:p>
        </w:tc>
        <w:tc>
          <w:tcPr/>
          <w:p>
            <w:pPr>
              <w:pStyle w:val="Compact"/>
              <w:jc w:val="left"/>
            </w:pPr>
            <m:oMath>
              <m:r>
                <m:t>10</m:t>
              </m:r>
            </m:oMath>
            <w:r>
              <w:t xml:space="preserve">–</w:t>
            </w:r>
            <m:oMath>
              <m:r>
                <m:t>30</m:t>
              </m:r>
            </m:oMath>
          </w:p>
        </w:tc>
        <w:tc>
          <w:tcPr/>
          <w:p>
            <w:pPr>
              <w:pStyle w:val="Compact"/>
              <w:jc w:val="left"/>
            </w:pPr>
            <w:r>
              <w:t xml:space="preserve">Representative thickness range for low-resistance source/drain and gate silicide.</w:t>
            </w:r>
          </w:p>
        </w:tc>
      </w:tr>
      <w:tr>
        <w:tc>
          <w:tcPr/>
          <w:p>
            <w:pPr>
              <w:pStyle w:val="Compact"/>
              <w:jc w:val="left"/>
            </w:pPr>
            <w:r>
              <w:t xml:space="preserve">Silicide and contact formation</w:t>
            </w:r>
          </w:p>
        </w:tc>
        <w:tc>
          <w:tcPr/>
          <w:p>
            <w:pPr>
              <w:pStyle w:val="Compact"/>
              <w:jc w:val="left"/>
            </w:pPr>
            <w:r>
              <w:t xml:space="preserve">Contact resistance</w:t>
            </w:r>
          </w:p>
        </w:tc>
        <w:tc>
          <w:tcPr/>
          <w:p>
            <w:pPr>
              <w:pStyle w:val="Compact"/>
              <w:jc w:val="left"/>
            </w:pPr>
            <m:oMath>
              <m:r>
                <m:rPr>
                  <m:sty m:val="p"/>
                </m:rPr>
                <m:t>Ω</m:t>
              </m:r>
            </m:oMath>
          </w:p>
        </w:tc>
        <w:tc>
          <w:tcPr/>
          <w:p>
            <w:pPr>
              <w:pStyle w:val="Compact"/>
              <w:jc w:val="left"/>
            </w:pPr>
            <m:oMath>
              <m:r>
                <m:t>0.1</m:t>
              </m:r>
            </m:oMath>
            <w:r>
              <w:t xml:space="preserve">–</w:t>
            </w:r>
            <m:oMath>
              <m:r>
                <m:t>10</m:t>
              </m:r>
            </m:oMath>
          </w:p>
        </w:tc>
        <w:tc>
          <w:tcPr/>
          <w:p>
            <w:pPr>
              <w:pStyle w:val="Compact"/>
              <w:jc w:val="left"/>
            </w:pPr>
            <w:r>
              <w:t xml:space="preserve">Representative range for low-resistance CMOS contacts.</w:t>
            </w:r>
          </w:p>
        </w:tc>
      </w:tr>
      <w:tr>
        <w:tc>
          <w:tcPr/>
          <w:p>
            <w:pPr>
              <w:pStyle w:val="Compact"/>
              <w:jc w:val="left"/>
            </w:pPr>
            <w:r>
              <w:t xml:space="preserve">Contact formation</w:t>
            </w:r>
          </w:p>
        </w:tc>
        <w:tc>
          <w:tcPr/>
          <w:p>
            <w:pPr>
              <w:pStyle w:val="Compact"/>
              <w:jc w:val="left"/>
            </w:pPr>
            <w:r>
              <w:t xml:space="preserve">Contact diameter / width</w:t>
            </w:r>
          </w:p>
        </w:tc>
        <w:tc>
          <w:tcPr/>
          <w:p>
            <w:pPr>
              <w:pStyle w:val="Compact"/>
              <w:jc w:val="left"/>
            </w:pPr>
            <w:r>
              <w:t xml:space="preserve">nm</w:t>
            </w:r>
          </w:p>
        </w:tc>
        <w:tc>
          <w:tcPr/>
          <w:p>
            <w:pPr>
              <w:pStyle w:val="Compact"/>
              <w:jc w:val="left"/>
            </w:pPr>
            <m:oMath>
              <m:r>
                <m:t>100</m:t>
              </m:r>
            </m:oMath>
            <w:r>
              <w:t xml:space="preserve">–</w:t>
            </w:r>
            <m:oMath>
              <m:r>
                <m:t>300</m:t>
              </m:r>
            </m:oMath>
          </w:p>
        </w:tc>
        <w:tc>
          <w:tcPr/>
          <w:p>
            <w:pPr>
              <w:pStyle w:val="Compact"/>
              <w:jc w:val="left"/>
            </w:pPr>
            <w:r>
              <w:t xml:space="preserve">Representative contact dimensions for 130-nm-class CMOS.</w:t>
            </w:r>
          </w:p>
        </w:tc>
      </w:tr>
      <w:tr>
        <w:tc>
          <w:tcPr/>
          <w:p>
            <w:pPr>
              <w:pStyle w:val="Compact"/>
              <w:jc w:val="left"/>
            </w:pPr>
            <w:r>
              <w:t xml:space="preserve">Contact formation</w:t>
            </w:r>
          </w:p>
        </w:tc>
        <w:tc>
          <w:tcPr/>
          <w:p>
            <w:pPr>
              <w:pStyle w:val="Compact"/>
              <w:jc w:val="left"/>
            </w:pPr>
            <w:r>
              <w:t xml:space="preserve">Contact etch depth</w:t>
            </w:r>
          </w:p>
        </w:tc>
        <w:tc>
          <w:tcPr/>
          <w:p>
            <w:pPr>
              <w:pStyle w:val="Compact"/>
              <w:jc w:val="left"/>
            </w:pPr>
            <w:r>
              <w:t xml:space="preserve">nm</w:t>
            </w:r>
          </w:p>
        </w:tc>
        <w:tc>
          <w:tcPr/>
          <w:p>
            <w:pPr>
              <w:pStyle w:val="Compact"/>
              <w:jc w:val="left"/>
            </w:pPr>
            <m:oMath>
              <m:r>
                <m:t>300</m:t>
              </m:r>
            </m:oMath>
            <w:r>
              <w:t xml:space="preserve">–</w:t>
            </w:r>
            <m:oMath>
              <m:r>
                <m:t>800</m:t>
              </m:r>
            </m:oMath>
          </w:p>
        </w:tc>
        <w:tc>
          <w:tcPr/>
          <w:p>
            <w:pPr>
              <w:pStyle w:val="Compact"/>
              <w:jc w:val="left"/>
            </w:pPr>
            <w:r>
              <w:t xml:space="preserve">Representative depth through interlayer dielectric to the underlying conductive region.</w:t>
            </w:r>
          </w:p>
        </w:tc>
      </w:tr>
      <w:tr>
        <w:tc>
          <w:tcPr/>
          <w:p>
            <w:pPr>
              <w:pStyle w:val="Compact"/>
              <w:jc w:val="left"/>
            </w:pPr>
            <w:r>
              <w:t xml:space="preserve">CMOS transistor</w:t>
            </w:r>
          </w:p>
        </w:tc>
        <w:tc>
          <w:tcPr/>
          <w:p>
            <w:pPr>
              <w:pStyle w:val="Compact"/>
              <w:jc w:val="left"/>
            </w:pPr>
            <w:r>
              <w:t xml:space="preserve">Threshold voltage,</w:t>
            </w:r>
            <w:r>
              <w:t xml:space="preserve"> </w:t>
            </w:r>
            <m:oMath>
              <m:sSub>
                <m:e>
                  <m:r>
                    <m:t>V</m:t>
                  </m:r>
                </m:e>
                <m:sub>
                  <m:r>
                    <m:t>T</m:t>
                  </m:r>
                </m:sub>
              </m:sSub>
            </m:oMath>
          </w:p>
        </w:tc>
        <w:tc>
          <w:tcPr/>
          <w:p>
            <w:pPr>
              <w:pStyle w:val="Compact"/>
              <w:jc w:val="left"/>
            </w:pPr>
            <w:r>
              <w:t xml:space="preserve">V</w:t>
            </w:r>
          </w:p>
        </w:tc>
        <w:tc>
          <w:tcPr/>
          <w:p>
            <w:pPr>
              <w:pStyle w:val="Compact"/>
              <w:jc w:val="left"/>
            </w:pPr>
            <m:oMath>
              <m:r>
                <m:t>0.3</m:t>
              </m:r>
            </m:oMath>
            <w:r>
              <w:t xml:space="preserve">–</w:t>
            </w:r>
            <m:oMath>
              <m:r>
                <m:t>0.7</m:t>
              </m:r>
            </m:oMath>
          </w:p>
        </w:tc>
        <w:tc>
          <w:tcPr/>
          <w:p>
            <w:pPr>
              <w:pStyle w:val="Compact"/>
              <w:jc w:val="left"/>
            </w:pPr>
            <w:r>
              <w:t xml:space="preserve">Representative range for standard-voltage 130-nm-class CMOS transistors.</w:t>
            </w:r>
          </w:p>
        </w:tc>
      </w:tr>
      <w:tr>
        <w:tc>
          <w:tcPr/>
          <w:p>
            <w:pPr>
              <w:pStyle w:val="Compact"/>
              <w:jc w:val="left"/>
            </w:pPr>
            <w:r>
              <w:t xml:space="preserve">CMOS transistor</w:t>
            </w:r>
          </w:p>
        </w:tc>
        <w:tc>
          <w:tcPr/>
          <w:p>
            <w:pPr>
              <w:pStyle w:val="Compact"/>
              <w:jc w:val="left"/>
            </w:pPr>
            <w:r>
              <w:t xml:space="preserve">Supply voltage,</w:t>
            </w:r>
            <w:r>
              <w:t xml:space="preserve"> </w:t>
            </w:r>
            <m:oMath>
              <m:sSub>
                <m:e>
                  <m:r>
                    <m:t>V</m:t>
                  </m:r>
                </m:e>
                <m:sub>
                  <m:r>
                    <m:t>D</m:t>
                  </m:r>
                  <m:r>
                    <m:t>D</m:t>
                  </m:r>
                </m:sub>
              </m:sSub>
            </m:oMath>
          </w:p>
        </w:tc>
        <w:tc>
          <w:tcPr/>
          <w:p>
            <w:pPr>
              <w:pStyle w:val="Compact"/>
              <w:jc w:val="left"/>
            </w:pPr>
            <w:r>
              <w:t xml:space="preserve">V</w:t>
            </w:r>
          </w:p>
        </w:tc>
        <w:tc>
          <w:tcPr/>
          <w:p>
            <w:pPr>
              <w:pStyle w:val="Compact"/>
              <w:jc w:val="left"/>
            </w:pPr>
            <m:oMath>
              <m:r>
                <m:t>1.2</m:t>
              </m:r>
            </m:oMath>
            <w:r>
              <w:t xml:space="preserve">–</w:t>
            </w:r>
            <m:oMath>
              <m:r>
                <m:t>1.5</m:t>
              </m:r>
            </m:oMath>
          </w:p>
        </w:tc>
        <w:tc>
          <w:tcPr/>
          <w:p>
            <w:pPr>
              <w:pStyle w:val="Compact"/>
              <w:jc w:val="left"/>
            </w:pPr>
            <w:r>
              <w:t xml:space="preserve">Representative supply-voltage range for 130-nm-class CMOS. Published 130-nm FeRAM work uses a CMOS platform and demonstrates array operation at several volts because the FeCAP is separately driven.</w:t>
            </w:r>
            <w:r>
              <w:t xml:space="preserve"> </w:t>
            </w:r>
            <w:r>
              <w:t xml:space="preserve">(</w:t>
            </w:r>
            <w:r>
              <w:rPr>
                <w:b/>
                <w:bCs/>
              </w:rPr>
              <w:t xml:space="preserve">Francois2022?</w:t>
            </w:r>
            <w:r>
              <w:t xml:space="preserve">)</w:t>
            </w:r>
          </w:p>
        </w:tc>
      </w:tr>
      <w:tr>
        <w:tc>
          <w:tcPr/>
          <w:p>
            <w:pPr>
              <w:pStyle w:val="Compact"/>
              <w:jc w:val="left"/>
            </w:pPr>
            <w:r>
              <w:t xml:space="preserve">CMOS transistor</w:t>
            </w:r>
          </w:p>
        </w:tc>
        <w:tc>
          <w:tcPr/>
          <w:p>
            <w:pPr>
              <w:pStyle w:val="Compact"/>
              <w:jc w:val="left"/>
            </w:pPr>
            <w:r>
              <w:t xml:space="preserve">Channel length</w:t>
            </w:r>
          </w:p>
        </w:tc>
        <w:tc>
          <w:tcPr/>
          <w:p>
            <w:pPr>
              <w:pStyle w:val="Compact"/>
              <w:jc w:val="left"/>
            </w:pPr>
            <w:r>
              <w:t xml:space="preserve">nm</w:t>
            </w:r>
          </w:p>
        </w:tc>
        <w:tc>
          <w:tcPr/>
          <w:p>
            <w:pPr>
              <w:pStyle w:val="Compact"/>
              <w:jc w:val="left"/>
            </w:pPr>
            <m:oMath>
              <m:r>
                <m:t>130</m:t>
              </m:r>
            </m:oMath>
            <w:r>
              <w:t xml:space="preserve">–</w:t>
            </w:r>
            <m:oMath>
              <m:r>
                <m:t>250</m:t>
              </m:r>
            </m:oMath>
          </w:p>
        </w:tc>
        <w:tc>
          <w:tcPr/>
          <w:p>
            <w:pPr>
              <w:pStyle w:val="Compact"/>
              <w:jc w:val="left"/>
            </w:pPr>
            <w:r>
              <w:t xml:space="preserve">Representative range around the 130-nm planar CMOS generation.</w:t>
            </w:r>
          </w:p>
        </w:tc>
      </w:tr>
      <w:tr>
        <w:tc>
          <w:tcPr/>
          <w:p>
            <w:pPr>
              <w:pStyle w:val="Compact"/>
              <w:jc w:val="left"/>
            </w:pPr>
            <w:r>
              <w:t xml:space="preserve">CMOS transistor</w:t>
            </w:r>
          </w:p>
        </w:tc>
        <w:tc>
          <w:tcPr/>
          <w:p>
            <w:pPr>
              <w:pStyle w:val="Compact"/>
              <w:jc w:val="left"/>
            </w:pPr>
            <w:r>
              <w:t xml:space="preserve">On-state current density</w:t>
            </w:r>
          </w:p>
        </w:tc>
        <w:tc>
          <w:tcPr/>
          <w:p>
            <w:pPr>
              <w:pStyle w:val="Compact"/>
              <w:jc w:val="left"/>
            </w:pPr>
            <m:oMath>
              <m:r>
                <m:t>μ</m:t>
              </m:r>
            </m:oMath>
            <w:r>
              <w:t xml:space="preserve">A/</w:t>
            </w:r>
            <m:oMath>
              <m:r>
                <m:t>μ</m:t>
              </m:r>
            </m:oMath>
            <w:r>
              <w:t xml:space="preserve">m</w:t>
            </w:r>
          </w:p>
        </w:tc>
        <w:tc>
          <w:tcPr/>
          <w:p>
            <w:pPr>
              <w:pStyle w:val="Compact"/>
              <w:jc w:val="left"/>
            </w:pPr>
            <m:oMath>
              <m:r>
                <m:t>100</m:t>
              </m:r>
            </m:oMath>
            <w:r>
              <w:t xml:space="preserve">–</w:t>
            </w:r>
            <m:oMath>
              <m:r>
                <m:t>1000</m:t>
              </m:r>
            </m:oMath>
          </w:p>
        </w:tc>
        <w:tc>
          <w:tcPr/>
          <w:p>
            <w:pPr>
              <w:pStyle w:val="Compact"/>
              <w:jc w:val="left"/>
            </w:pPr>
            <w:r>
              <w:t xml:space="preserve">Representative range for planar CMOS transistor drive current.</w:t>
            </w:r>
          </w:p>
        </w:tc>
      </w:tr>
      <w:tr>
        <w:tc>
          <w:tcPr/>
          <w:p>
            <w:pPr>
              <w:pStyle w:val="Compact"/>
              <w:jc w:val="left"/>
            </w:pPr>
            <w:r>
              <w:t xml:space="preserve">CMOS transistor</w:t>
            </w:r>
          </w:p>
        </w:tc>
        <w:tc>
          <w:tcPr/>
          <w:p>
            <w:pPr>
              <w:pStyle w:val="Compact"/>
              <w:jc w:val="left"/>
            </w:pPr>
            <w:r>
              <w:t xml:space="preserve">Off-state leakage</w:t>
            </w:r>
          </w:p>
        </w:tc>
        <w:tc>
          <w:tcPr/>
          <w:p>
            <w:pPr>
              <w:pStyle w:val="Compact"/>
              <w:jc w:val="left"/>
            </w:pPr>
            <w:r>
              <w:t xml:space="preserve">nA/</w:t>
            </w:r>
            <m:oMath>
              <m:r>
                <m:t>μ</m:t>
              </m:r>
            </m:oMath>
            <w:r>
              <w:t xml:space="preserve">m</w:t>
            </w:r>
          </w:p>
        </w:tc>
        <w:tc>
          <w:tcPr/>
          <w:p>
            <w:pPr>
              <w:pStyle w:val="Compact"/>
              <w:jc w:val="left"/>
            </w:pPr>
            <m:oMath>
              <m:r>
                <m:t>0.1</m:t>
              </m:r>
            </m:oMath>
            <w:r>
              <w:t xml:space="preserve">–</w:t>
            </w:r>
            <m:oMath>
              <m:r>
                <m:t>100</m:t>
              </m:r>
            </m:oMath>
          </w:p>
        </w:tc>
        <w:tc>
          <w:tcPr/>
          <w:p>
            <w:pPr>
              <w:pStyle w:val="Compact"/>
              <w:jc w:val="left"/>
            </w:pPr>
            <w:r>
              <w:t xml:space="preserve">Representative range depending on transistor design and leakage target.</w:t>
            </w:r>
          </w:p>
        </w:tc>
      </w:tr>
      <w:tr>
        <w:tc>
          <w:tcPr/>
          <w:p>
            <w:pPr>
              <w:pStyle w:val="Compact"/>
              <w:jc w:val="left"/>
            </w:pPr>
            <w:r>
              <w:t xml:space="preserve">CMOS module</w:t>
            </w:r>
          </w:p>
        </w:tc>
        <w:tc>
          <w:tcPr/>
          <w:p>
            <w:pPr>
              <w:pStyle w:val="Compact"/>
              <w:jc w:val="left"/>
            </w:pPr>
            <w:r>
              <w:t xml:space="preserve">Thermal budget before FeRAM integration</w:t>
            </w:r>
          </w:p>
        </w:tc>
        <w:tc>
          <w:tcPr/>
          <w:p>
            <w:pPr>
              <w:pStyle w:val="Compact"/>
              <w:jc w:val="left"/>
            </w:pPr>
            <m:oMath>
              <m:sSup>
                <m:e>
                  <m:r>
                    <m:t>​</m:t>
                  </m:r>
                </m:e>
                <m:sup>
                  <m:r>
                    <m:rPr>
                      <m:sty m:val="p"/>
                    </m:rPr>
                    <m:t>∘</m:t>
                  </m:r>
                </m:sup>
              </m:sSup>
            </m:oMath>
            <w:r>
              <w:t xml:space="preserve">C</w:t>
            </w:r>
          </w:p>
        </w:tc>
        <w:tc>
          <w:tcPr/>
          <w:p>
            <w:pPr>
              <w:pStyle w:val="Compact"/>
              <w:jc w:val="left"/>
            </w:pPr>
            <m:oMath>
              <m:r>
                <m:rPr>
                  <m:sty m:val="p"/>
                </m:rPr>
                <m:t>&lt;</m:t>
              </m:r>
              <m:r>
                <m:t>450</m:t>
              </m:r>
            </m:oMath>
          </w:p>
        </w:tc>
        <w:tc>
          <w:tcPr/>
          <w:p>
            <w:pPr>
              <w:pStyle w:val="Compact"/>
              <w:jc w:val="left"/>
            </w:pPr>
            <w:r>
              <w:t xml:space="preserve">Important integration constraint for BEOL HfO</w:t>
            </w:r>
            <m:oMath>
              <m:sSub>
                <m:e>
                  <m:r>
                    <m:t>​</m:t>
                  </m:r>
                </m:e>
                <m:sub>
                  <m:r>
                    <m:t>2</m:t>
                  </m:r>
                </m:sub>
              </m:sSub>
            </m:oMath>
            <w:r>
              <w:t xml:space="preserve"> </w:t>
            </w:r>
            <w:r>
              <w:t xml:space="preserve">FeRAM; the demonstrated 130-nm FeRAM process deposited HfO</w:t>
            </w:r>
            <m:oMath>
              <m:sSub>
                <m:e>
                  <m:r>
                    <m:t>​</m:t>
                  </m:r>
                </m:e>
                <m:sub>
                  <m:r>
                    <m:t>2</m:t>
                  </m:r>
                </m:sub>
              </m:sSub>
            </m:oMath>
            <w:r>
              <w:t xml:space="preserve"> </w:t>
            </w:r>
            <w:r>
              <w:t xml:space="preserve">at 300</w:t>
            </w:r>
            <m:oMath>
              <m:sSup>
                <m:e>
                  <m:r>
                    <m:t>​</m:t>
                  </m:r>
                </m:e>
                <m:sup>
                  <m:r>
                    <m:rPr>
                      <m:sty m:val="p"/>
                    </m:rPr>
                    <m:t>∘</m:t>
                  </m:r>
                </m:sup>
              </m:sSup>
            </m:oMath>
            <w:r>
              <w:t xml:space="preserve">C, TiN at 350</w:t>
            </w:r>
            <m:oMath>
              <m:sSup>
                <m:e>
                  <m:r>
                    <m:t>​</m:t>
                  </m:r>
                </m:e>
                <m:sup>
                  <m:r>
                    <m:rPr>
                      <m:sty m:val="p"/>
                    </m:rPr>
                    <m:t>∘</m:t>
                  </m:r>
                </m:sup>
              </m:sSup>
            </m:oMath>
            <w:r>
              <w:t xml:space="preserve">C, and subsequent dielectric processing at 400–450</w:t>
            </w:r>
            <m:oMath>
              <m:sSup>
                <m:e>
                  <m:r>
                    <m:t>​</m:t>
                  </m:r>
                </m:e>
                <m:sup>
                  <m:r>
                    <m:rPr>
                      <m:sty m:val="p"/>
                    </m:rPr>
                    <m:t>∘</m:t>
                  </m:r>
                </m:sup>
              </m:sSup>
            </m:oMath>
            <w:r>
              <w:t xml:space="preserve">C.</w:t>
            </w:r>
            <w:r>
              <w:t xml:space="preserve"> </w:t>
            </w:r>
            <w:r>
              <w:t xml:space="preserve">(</w:t>
            </w:r>
            <w:r>
              <w:rPr>
                <w:b/>
                <w:bCs/>
              </w:rPr>
              <w:t xml:space="preserve">Francois2022?</w:t>
            </w:r>
            <w:r>
              <w:t xml:space="preserve">)</w:t>
            </w:r>
          </w:p>
        </w:tc>
      </w:tr>
    </w:tbl>
    <w:bookmarkEnd w:id="38"/>
    <w:bookmarkEnd w:id="39"/>
    <w:bookmarkStart w:id="46" w:name="metrology-and-electrical-tests"/>
    <w:p>
      <w:pPr>
        <w:pStyle w:val="Heading2"/>
      </w:pPr>
      <w:r>
        <w:rPr>
          <w:rStyle w:val="SectionNumber"/>
        </w:rPr>
        <w:t xml:space="preserve">2.5</w:t>
      </w:r>
      <w:r>
        <w:tab/>
      </w:r>
      <w:r>
        <w:t xml:space="preserve">Metrology and Electrical Tests</w:t>
      </w:r>
    </w:p>
    <w:p>
      <w:pPr>
        <w:pStyle w:val="FirstParagraph"/>
      </w:pPr>
      <w:r>
        <w:t xml:space="preserve">Metrology is used throughout CMOS fabrication to verify that the physical dimensions,</w:t>
      </w:r>
      <w:r>
        <w:t xml:space="preserve"> </w:t>
      </w:r>
      <w:r>
        <w:t xml:space="preserve">material properties, and electrical characteristics of the fabricated structures remain</w:t>
      </w:r>
      <w:r>
        <w:t xml:space="preserve"> </w:t>
      </w:r>
      <w:r>
        <w:t xml:space="preserve">within the required process specifications. In semiconductor manufacturing, critical</w:t>
      </w:r>
      <w:r>
        <w:t xml:space="preserve"> </w:t>
      </w:r>
      <w:r>
        <w:t xml:space="preserve">dimension (CD), overlay, film thickness, sheet resistance, and electrical parameters</w:t>
      </w:r>
      <w:r>
        <w:t xml:space="preserve"> </w:t>
      </w:r>
      <w:r>
        <w:t xml:space="preserve">are commonly monitored because variations in these quantities can directly affect</w:t>
      </w:r>
      <w:r>
        <w:t xml:space="preserve"> </w:t>
      </w:r>
      <w:r>
        <w:t xml:space="preserve">device performance and manufacturing yield</w:t>
      </w:r>
      <w:r>
        <w:t xml:space="preserve"> </w:t>
      </w:r>
      <w:r>
        <w:t xml:space="preserve">(</w:t>
      </w:r>
      <w:r>
        <w:rPr>
          <w:b/>
          <w:bCs/>
        </w:rPr>
        <w:t xml:space="preserve">Postek2003?</w:t>
      </w:r>
      <w:r>
        <w:t xml:space="preserve">;</w:t>
      </w:r>
      <w:r>
        <w:t xml:space="preserve"> </w:t>
      </w:r>
      <w:r>
        <w:rPr>
          <w:b/>
          <w:bCs/>
        </w:rPr>
        <w:t xml:space="preserve">ITRS2007?</w:t>
      </w:r>
      <w:r>
        <w:t xml:space="preserve">)</w:t>
      </w:r>
      <w:r>
        <w:t xml:space="preserve">.</w:t>
      </w:r>
    </w:p>
    <w:p>
      <w:pPr>
        <w:pStyle w:val="BodyText"/>
      </w:pPr>
      <w:r>
        <w:t xml:space="preserve">For the CMOS module of the FeRAM process, metrology is particularly important because</w:t>
      </w:r>
      <w:r>
        <w:t xml:space="preserve"> </w:t>
      </w:r>
      <w:r>
        <w:t xml:space="preserve">the access transistor must provide reproducible switching characteristics before the</w:t>
      </w:r>
      <w:r>
        <w:t xml:space="preserve"> </w:t>
      </w:r>
      <w:r>
        <w:t xml:space="preserve">ferroelectric capacitor is integrated. Physical process control is therefore combined</w:t>
      </w:r>
      <w:r>
        <w:t xml:space="preserve"> </w:t>
      </w:r>
      <w:r>
        <w:t xml:space="preserve">with electrical characterization of transistor test structures. After integration of</w:t>
      </w:r>
      <w:r>
        <w:t xml:space="preserve"> </w:t>
      </w:r>
      <w:r>
        <w:t xml:space="preserve">the HfO</w:t>
      </w:r>
      <m:oMath>
        <m:sSub>
          <m:e>
            <m:r>
              <m:t>​</m:t>
            </m:r>
          </m:e>
          <m:sub>
            <m:r>
              <m:t>2</m:t>
            </m:r>
          </m:sub>
        </m:sSub>
      </m:oMath>
      <w:r>
        <w:t xml:space="preserve">-based ferroelectric capacitor, additional electrical tests are required to</w:t>
      </w:r>
      <w:r>
        <w:t xml:space="preserve"> </w:t>
      </w:r>
      <w:r>
        <w:t xml:space="preserve">evaluate polarization switching, memory-window separation, endurance, retention, and</w:t>
      </w:r>
      <w:r>
        <w:t xml:space="preserve"> </w:t>
      </w:r>
      <w:r>
        <w:t xml:space="preserve">leakage. These measurements are essential for demonstrating that the CMOS and</w:t>
      </w:r>
      <w:r>
        <w:t xml:space="preserve"> </w:t>
      </w:r>
      <w:r>
        <w:t xml:space="preserve">ferroelectric modules operate correctly as a complete 1T1C memory cell</w:t>
      </w:r>
      <w:r>
        <w:t xml:space="preserve"> </w:t>
      </w:r>
      <w:r>
        <w:t xml:space="preserve">(</w:t>
      </w:r>
      <w:r>
        <w:rPr>
          <w:b/>
          <w:bCs/>
        </w:rPr>
        <w:t xml:space="preserve">Francois2022?</w:t>
      </w:r>
      <w:r>
        <w:t xml:space="preserve">;</w:t>
      </w:r>
      <w:r>
        <w:t xml:space="preserve"> </w:t>
      </w:r>
      <w:r>
        <w:rPr>
          <w:b/>
          <w:bCs/>
        </w:rPr>
        <w:t xml:space="preserve">Alcala2022?</w:t>
      </w:r>
      <w:r>
        <w:t xml:space="preserve">)</w:t>
      </w:r>
      <w:r>
        <w:t xml:space="preserve">.</w:t>
      </w:r>
    </w:p>
    <w:bookmarkStart w:id="40" w:name="critical-dimension-measurement"/>
    <w:p>
      <w:pPr>
        <w:pStyle w:val="Heading3"/>
      </w:pPr>
      <w:r>
        <w:rPr>
          <w:rStyle w:val="SectionNumber"/>
        </w:rPr>
        <w:t xml:space="preserve">2.5.1</w:t>
      </w:r>
      <w:r>
        <w:tab/>
      </w:r>
      <w:r>
        <w:t xml:space="preserve">Critical-Dimension Measurement</w:t>
      </w:r>
    </w:p>
    <w:p>
      <w:pPr>
        <w:pStyle w:val="FirstParagraph"/>
      </w:pPr>
      <w:r>
        <w:t xml:space="preserve">Critical dimension (CD) measurement determines whether patterned structures have the</w:t>
      </w:r>
      <w:r>
        <w:t xml:space="preserve"> </w:t>
      </w:r>
      <w:r>
        <w:t xml:space="preserve">intended physical dimensions. Important CMOS dimensions include gate length, gate</w:t>
      </w:r>
      <w:r>
        <w:t xml:space="preserve"> </w:t>
      </w:r>
      <w:r>
        <w:t xml:space="preserve">width, active-region dimensions, contact dimensions, and interconnect linewidths.</w:t>
      </w:r>
      <w:r>
        <w:t xml:space="preserve"> </w:t>
      </w:r>
      <w:r>
        <w:t xml:space="preserve">Variations in these dimensions can change transistor threshold voltage, drive current,</w:t>
      </w:r>
      <w:r>
        <w:t xml:space="preserve"> </w:t>
      </w:r>
      <w:r>
        <w:t xml:space="preserve">parasitic capacitance, and leakage.</w:t>
      </w:r>
    </w:p>
    <w:p>
      <w:pPr>
        <w:pStyle w:val="BodyText"/>
      </w:pPr>
      <w:r>
        <w:t xml:space="preserve">Scanning electron microscopy is widely used for CD measurements in semiconductor</w:t>
      </w:r>
      <w:r>
        <w:t xml:space="preserve"> </w:t>
      </w:r>
      <w:r>
        <w:t xml:space="preserve">manufacturing. In particular, CD-SEM systems are used to measure small patterned</w:t>
      </w:r>
      <w:r>
        <w:t xml:space="preserve"> </w:t>
      </w:r>
      <w:r>
        <w:t xml:space="preserve">features directly from wafer structures. NIST identifies CD metrology as an important</w:t>
      </w:r>
      <w:r>
        <w:t xml:space="preserve"> </w:t>
      </w:r>
      <w:r>
        <w:t xml:space="preserve">semiconductor manufacturing measurement and describes CD-SEM as a commonly used</w:t>
      </w:r>
      <w:r>
        <w:t xml:space="preserve"> </w:t>
      </w:r>
      <w:r>
        <w:t xml:space="preserve">instrument for wafer CD measurement</w:t>
      </w:r>
      <w:r>
        <w:t xml:space="preserve"> </w:t>
      </w:r>
      <w:r>
        <w:t xml:space="preserve">(</w:t>
      </w:r>
      <w:r>
        <w:rPr>
          <w:b/>
          <w:bCs/>
        </w:rPr>
        <w:t xml:space="preserve">Postek2003?</w:t>
      </w:r>
      <w:r>
        <w:t xml:space="preserve">)</w:t>
      </w:r>
      <w:r>
        <w:t xml:space="preserve">.</w:t>
      </w:r>
    </w:p>
    <w:p>
      <w:pPr>
        <w:pStyle w:val="BodyText"/>
      </w:pPr>
      <w:r>
        <w:t xml:space="preserve">For the CMOS access transistor, gate length is one of the most important CD parameters.</w:t>
      </w:r>
      <w:r>
        <w:t xml:space="preserve"> </w:t>
      </w:r>
      <w:r>
        <w:t xml:space="preserve">An increase or decrease in gate length changes the effective channel length and can</w:t>
      </w:r>
      <w:r>
        <w:t xml:space="preserve"> </w:t>
      </w:r>
      <w:r>
        <w:t xml:space="preserve">therefore influence transistor drive current and threshold voltage. Electrical CD</w:t>
      </w:r>
      <w:r>
        <w:t xml:space="preserve"> </w:t>
      </w:r>
      <w:r>
        <w:t xml:space="preserve">structures can also be used as complementary measurements. NIST describes electrical</w:t>
      </w:r>
      <w:r>
        <w:t xml:space="preserve"> </w:t>
      </w:r>
      <w:r>
        <w:t xml:space="preserve">CD metrology using patterned test structures and notes that SEM CD, scanning-probe</w:t>
      </w:r>
      <w:r>
        <w:t xml:space="preserve"> </w:t>
      </w:r>
      <w:r>
        <w:t xml:space="preserve">CD, and electrical CD are established approaches for linewidth characterization</w:t>
      </w:r>
      <w:r>
        <w:t xml:space="preserve"> </w:t>
      </w:r>
      <w:r>
        <w:t xml:space="preserve">(</w:t>
      </w:r>
      <w:r>
        <w:rPr>
          <w:b/>
          <w:bCs/>
        </w:rPr>
        <w:t xml:space="preserve">Cresswell2001?</w:t>
      </w:r>
      <w:r>
        <w:t xml:space="preserve">)</w:t>
      </w:r>
      <w:r>
        <w:t xml:space="preserve">.</w:t>
      </w:r>
    </w:p>
    <w:bookmarkEnd w:id="40"/>
    <w:bookmarkStart w:id="41" w:name="overlay-metrology"/>
    <w:p>
      <w:pPr>
        <w:pStyle w:val="Heading3"/>
      </w:pPr>
      <w:r>
        <w:rPr>
          <w:rStyle w:val="SectionNumber"/>
        </w:rPr>
        <w:t xml:space="preserve">2.5.2</w:t>
      </w:r>
      <w:r>
        <w:tab/>
      </w:r>
      <w:r>
        <w:t xml:space="preserve">Overlay Metrology</w:t>
      </w:r>
    </w:p>
    <w:p>
      <w:pPr>
        <w:pStyle w:val="FirstParagraph"/>
      </w:pPr>
      <w:r>
        <w:t xml:space="preserve">Overlay metrology measures the alignment between patterns created during different</w:t>
      </w:r>
      <w:r>
        <w:t xml:space="preserve"> </w:t>
      </w:r>
      <w:r>
        <w:t xml:space="preserve">lithography steps. Accurate overlay is required because CMOS devices are constructed</w:t>
      </w:r>
      <w:r>
        <w:t xml:space="preserve"> </w:t>
      </w:r>
      <w:r>
        <w:t xml:space="preserve">from multiple patterned layers that must be correctly aligned with previously</w:t>
      </w:r>
      <w:r>
        <w:t xml:space="preserve"> </w:t>
      </w:r>
      <w:r>
        <w:t xml:space="preserve">fabricated structures. NIST identifies overlay as a fundamental semiconductor</w:t>
      </w:r>
      <w:r>
        <w:t xml:space="preserve"> </w:t>
      </w:r>
      <w:r>
        <w:t xml:space="preserve">metrology requirement because it verifies the alignment of the different layers</w:t>
      </w:r>
      <w:r>
        <w:t xml:space="preserve"> </w:t>
      </w:r>
      <w:r>
        <w:t xml:space="preserve">forming an integrated circuit</w:t>
      </w:r>
      <w:r>
        <w:t xml:space="preserve"> </w:t>
      </w:r>
      <w:r>
        <w:t xml:space="preserve">(</w:t>
      </w:r>
      <w:r>
        <w:rPr>
          <w:b/>
          <w:bCs/>
        </w:rPr>
        <w:t xml:space="preserve">Postek2003?</w:t>
      </w:r>
      <w:r>
        <w:t xml:space="preserve">)</w:t>
      </w:r>
      <w:r>
        <w:t xml:space="preserve">.</w:t>
      </w:r>
    </w:p>
    <w:p>
      <w:pPr>
        <w:pStyle w:val="BodyText"/>
      </w:pPr>
      <w:r>
        <w:t xml:space="preserve">Overlay is normally evaluated using dedicated alignment targets placed in the</w:t>
      </w:r>
      <w:r>
        <w:t xml:space="preserve"> </w:t>
      </w:r>
      <w:r>
        <w:t xml:space="preserve">scribe-line or test regions of the wafer. Optical overlay systems compare the</w:t>
      </w:r>
      <w:r>
        <w:t xml:space="preserve"> </w:t>
      </w:r>
      <w:r>
        <w:t xml:space="preserve">relative position of patterns belonging to different process layers. Electrical</w:t>
      </w:r>
      <w:r>
        <w:t xml:space="preserve"> </w:t>
      </w:r>
      <w:r>
        <w:t xml:space="preserve">overlay structures can also be used as an independent measurement method. NIST</w:t>
      </w:r>
      <w:r>
        <w:t xml:space="preserve"> </w:t>
      </w:r>
      <w:r>
        <w:t xml:space="preserve">demonstrated that electrical overlay measurements can agree with corresponding</w:t>
      </w:r>
      <w:r>
        <w:t xml:space="preserve"> </w:t>
      </w:r>
      <w:r>
        <w:t xml:space="preserve">optical measurements to within several nanometers under suitable conditions</w:t>
      </w:r>
      <w:r>
        <w:t xml:space="preserve"> </w:t>
      </w:r>
      <w:r>
        <w:t xml:space="preserve">(</w:t>
      </w:r>
      <w:r>
        <w:rPr>
          <w:b/>
          <w:bCs/>
        </w:rPr>
        <w:t xml:space="preserve">Cresswell1997?</w:t>
      </w:r>
      <w:r>
        <w:t xml:space="preserve">)</w:t>
      </w:r>
      <w:r>
        <w:t xml:space="preserve">.</w:t>
      </w:r>
    </w:p>
    <w:bookmarkEnd w:id="41"/>
    <w:bookmarkStart w:id="42" w:name="film-thickness-measurement"/>
    <w:p>
      <w:pPr>
        <w:pStyle w:val="Heading3"/>
      </w:pPr>
      <w:r>
        <w:rPr>
          <w:rStyle w:val="SectionNumber"/>
        </w:rPr>
        <w:t xml:space="preserve">2.5.3</w:t>
      </w:r>
      <w:r>
        <w:tab/>
      </w:r>
      <w:r>
        <w:t xml:space="preserve">Film-Thickness Measurement</w:t>
      </w:r>
    </w:p>
    <w:p>
      <w:pPr>
        <w:pStyle w:val="FirstParagraph"/>
      </w:pPr>
      <w:r>
        <w:t xml:space="preserve">Film-thickness measurement is used to verify the thickness and uniformity of deposited</w:t>
      </w:r>
      <w:r>
        <w:t xml:space="preserve"> </w:t>
      </w:r>
      <w:r>
        <w:t xml:space="preserve">or grown layers. Relevant CMOS films include gate dielectrics, spacer materials,</w:t>
      </w:r>
      <w:r>
        <w:t xml:space="preserve"> </w:t>
      </w:r>
      <w:r>
        <w:t xml:space="preserve">interlayer dielectrics, metal layers, and silicide-related structures.</w:t>
      </w:r>
    </w:p>
    <w:p>
      <w:pPr>
        <w:pStyle w:val="BodyText"/>
      </w:pPr>
      <w:r>
        <w:t xml:space="preserve">Optical ellipsometry is a widely used non-destructive technique for thin-film</w:t>
      </w:r>
      <w:r>
        <w:t xml:space="preserve"> </w:t>
      </w:r>
      <w:r>
        <w:t xml:space="preserve">characterization. It measures changes in the polarization state of reflected light</w:t>
      </w:r>
      <w:r>
        <w:t xml:space="preserve"> </w:t>
      </w:r>
      <w:r>
        <w:t xml:space="preserve">and uses an optical model to determine parameters such as film thickness and</w:t>
      </w:r>
      <w:r>
        <w:t xml:space="preserve"> </w:t>
      </w:r>
      <w:r>
        <w:t xml:space="preserve">refractive index</w:t>
      </w:r>
      <w:r>
        <w:t xml:space="preserve"> </w:t>
      </w:r>
      <w:r>
        <w:t xml:space="preserve">(</w:t>
      </w:r>
      <w:r>
        <w:rPr>
          <w:b/>
          <w:bCs/>
        </w:rPr>
        <w:t xml:space="preserve">Durgapal1998?</w:t>
      </w:r>
      <w:r>
        <w:t xml:space="preserve">)</w:t>
      </w:r>
      <w:r>
        <w:t xml:space="preserve">. NIST specifically identifies ellipsometry and</w:t>
      </w:r>
      <w:r>
        <w:t xml:space="preserve"> </w:t>
      </w:r>
      <w:r>
        <w:t xml:space="preserve">reflectometry as important methods for semiconductor thin-film metrology</w:t>
      </w:r>
      <w:r>
        <w:t xml:space="preserve"> </w:t>
      </w:r>
      <w:r>
        <w:t xml:space="preserve">(</w:t>
      </w:r>
      <w:r>
        <w:rPr>
          <w:b/>
          <w:bCs/>
        </w:rPr>
        <w:t xml:space="preserve">Belzer1998?</w:t>
      </w:r>
      <w:r>
        <w:t xml:space="preserve">)</w:t>
      </w:r>
      <w:r>
        <w:t xml:space="preserve">.</w:t>
      </w:r>
    </w:p>
    <w:p>
      <w:pPr>
        <w:pStyle w:val="BodyText"/>
      </w:pPr>
      <w:r>
        <w:t xml:space="preserve">For a simplified dielectric-film model, the measured optical response is compared</w:t>
      </w:r>
      <w:r>
        <w:t xml:space="preserve"> </w:t>
      </w:r>
      <w:r>
        <w:t xml:space="preserve">with a model containing the film thickness and optical constants. The measurement is</w:t>
      </w:r>
      <w:r>
        <w:t xml:space="preserve"> </w:t>
      </w:r>
      <w:r>
        <w:t xml:space="preserve">normally performed at multiple locations across the wafer to determine both the</w:t>
      </w:r>
      <w:r>
        <w:t xml:space="preserve"> </w:t>
      </w:r>
      <w:r>
        <w:t xml:space="preserve">average thickness and within-wafer uniformity.</w:t>
      </w:r>
    </w:p>
    <w:p>
      <w:pPr>
        <w:pStyle w:val="BodyText"/>
      </w:pPr>
      <w:r>
        <w:t xml:space="preserve">Film thickness is particularly important for the FeRAM module because the</w:t>
      </w:r>
      <w:r>
        <w:t xml:space="preserve"> </w:t>
      </w:r>
      <w:r>
        <w:t xml:space="preserve">HfO</w:t>
      </w:r>
      <m:oMath>
        <m:sSub>
          <m:e>
            <m:r>
              <m:t>​</m:t>
            </m:r>
          </m:e>
          <m:sub>
            <m:r>
              <m:t>2</m:t>
            </m:r>
          </m:sub>
        </m:sSub>
      </m:oMath>
      <w:r>
        <w:t xml:space="preserve">-based ferroelectric layer directly determines the electric field generated</w:t>
      </w:r>
      <w:r>
        <w:t xml:space="preserve"> </w:t>
      </w:r>
      <w:r>
        <w:t xml:space="preserve">for a given applied voltage.</w:t>
      </w:r>
    </w:p>
    <w:p>
      <w:pPr>
        <w:pStyle w:val="BodyText"/>
      </w:pPr>
      <w:r>
        <w:t xml:space="preserve">The published 130-nm FeRAM implementation by François et al. used a Si-doped HfO</w:t>
      </w:r>
      <m:oMath>
        <m:sSub>
          <m:e>
            <m:r>
              <m:t>​</m:t>
            </m:r>
          </m:e>
          <m:sub>
            <m:r>
              <m:t>2</m:t>
            </m:r>
          </m:sub>
        </m:sSub>
      </m:oMath>
      <w:r>
        <w:t xml:space="preserve"> </w:t>
      </w:r>
      <w:r>
        <w:t xml:space="preserve">ferroelectric layer deposited by atomic layer deposition and integrated the</w:t>
      </w:r>
      <w:r>
        <w:t xml:space="preserve"> </w:t>
      </w:r>
      <w:r>
        <w:t xml:space="preserve">TiN/HfO</w:t>
      </w:r>
      <m:oMath>
        <m:sSub>
          <m:e>
            <m:r>
              <m:t>​</m:t>
            </m:r>
          </m:e>
          <m:sub>
            <m:r>
              <m:t>2</m:t>
            </m:r>
          </m:sub>
        </m:sSub>
      </m:oMath>
      <w:r>
        <w:t xml:space="preserve">:Si/TiN capacitor into the CMOS BEOL process</w:t>
      </w:r>
      <w:r>
        <w:t xml:space="preserve"> </w:t>
      </w:r>
      <w:r>
        <w:t xml:space="preserve">(</w:t>
      </w:r>
      <w:r>
        <w:rPr>
          <w:b/>
          <w:bCs/>
        </w:rPr>
        <w:t xml:space="preserve">Francois2022?</w:t>
      </w:r>
      <w:r>
        <w:t xml:space="preserve">)</w:t>
      </w:r>
      <w:r>
        <w:t xml:space="preserve">.</w:t>
      </w:r>
    </w:p>
    <w:bookmarkEnd w:id="42"/>
    <w:bookmarkStart w:id="43" w:name="sheet-resistance-measurement"/>
    <w:p>
      <w:pPr>
        <w:pStyle w:val="Heading3"/>
      </w:pPr>
      <w:r>
        <w:rPr>
          <w:rStyle w:val="SectionNumber"/>
        </w:rPr>
        <w:t xml:space="preserve">2.5.4</w:t>
      </w:r>
      <w:r>
        <w:tab/>
      </w:r>
      <w:r>
        <w:t xml:space="preserve">Sheet-Resistance Measurement</w:t>
      </w:r>
    </w:p>
    <w:p>
      <w:pPr>
        <w:pStyle w:val="FirstParagraph"/>
      </w:pPr>
      <w:r>
        <w:t xml:space="preserve">Sheet resistance is used to characterize the electrical resistance of thin conductive</w:t>
      </w:r>
      <w:r>
        <w:t xml:space="preserve"> </w:t>
      </w:r>
      <w:r>
        <w:t xml:space="preserve">or semiconductor films. It is particularly useful for evaluating doped silicon,</w:t>
      </w:r>
      <w:r>
        <w:t xml:space="preserve"> </w:t>
      </w:r>
      <w:r>
        <w:t xml:space="preserve">polysilicon, metal films, silicide regions, and other conductive layers.</w:t>
      </w:r>
    </w:p>
    <w:p>
      <w:pPr>
        <w:pStyle w:val="BodyText"/>
      </w:pPr>
      <w:r>
        <w:t xml:space="preserve">A standard technique is the four-point probe method. Four electrical probes are placed</w:t>
      </w:r>
      <w:r>
        <w:t xml:space="preserve"> </w:t>
      </w:r>
      <w:r>
        <w:t xml:space="preserve">on the surface of the material. Current is supplied through the outer probes while</w:t>
      </w:r>
      <w:r>
        <w:t xml:space="preserve"> </w:t>
      </w:r>
      <w:r>
        <w:t xml:space="preserve">the voltage developed between the inner probes is measured. This configuration</w:t>
      </w:r>
      <w:r>
        <w:t xml:space="preserve"> </w:t>
      </w:r>
      <w:r>
        <w:t xml:space="preserve">minimizes the influence of probe-contact resistance on the measurement.</w:t>
      </w:r>
      <w:r>
        <w:t xml:space="preserve"> </w:t>
      </w:r>
      <w:r>
        <w:t xml:space="preserve">Within the CMOS module, sheet resistance measurements can be performed after</w:t>
      </w:r>
      <w:r>
        <w:t xml:space="preserve"> </w:t>
      </w:r>
      <w:r>
        <w:t xml:space="preserve">dopant activation to verify the electrical quality of source/drain regions. They can</w:t>
      </w:r>
      <w:r>
        <w:t xml:space="preserve"> </w:t>
      </w:r>
      <w:r>
        <w:t xml:space="preserve">also be used to monitor conductive gate, silicide, and interconnect layers.</w:t>
      </w:r>
    </w:p>
    <w:p>
      <w:pPr>
        <w:pStyle w:val="BodyText"/>
      </w:pPr>
      <w:r>
        <w:t xml:space="preserve">Abnormally high sheet resistance can indicate insufficient dopant activation,</w:t>
      </w:r>
      <w:r>
        <w:t xml:space="preserve"> </w:t>
      </w:r>
      <w:r>
        <w:t xml:space="preserve">incorrect implant conditions, excessive film resistance, incomplete silicidation, or</w:t>
      </w:r>
      <w:r>
        <w:t xml:space="preserve"> </w:t>
      </w:r>
      <w:r>
        <w:t xml:space="preserve">problems in a deposited conductive layer. Consequently, sheet resistance provides</w:t>
      </w:r>
      <w:r>
        <w:t xml:space="preserve"> </w:t>
      </w:r>
      <w:r>
        <w:t xml:space="preserve">an indirect but useful process-control measurement before final transistor testing.</w:t>
      </w:r>
    </w:p>
    <w:bookmarkEnd w:id="43"/>
    <w:bookmarkStart w:id="45" w:name="electrical-parametric-tests"/>
    <w:p>
      <w:pPr>
        <w:pStyle w:val="Heading3"/>
      </w:pPr>
      <w:r>
        <w:rPr>
          <w:rStyle w:val="SectionNumber"/>
        </w:rPr>
        <w:t xml:space="preserve">2.5.5</w:t>
      </w:r>
      <w:r>
        <w:tab/>
      </w:r>
      <w:r>
        <w:t xml:space="preserve">Electrical Parametric Tests</w:t>
      </w:r>
    </w:p>
    <w:p>
      <w:pPr>
        <w:pStyle w:val="FirstParagraph"/>
      </w:pPr>
      <w:r>
        <w:t xml:space="preserve">Electrical parametric testing verifies whether the fabricated CMOS structures operate</w:t>
      </w:r>
      <w:r>
        <w:t xml:space="preserve"> </w:t>
      </w:r>
      <w:r>
        <w:t xml:space="preserve">according to their intended electrical characteristics. Test structures are normally</w:t>
      </w:r>
      <w:r>
        <w:t xml:space="preserve"> </w:t>
      </w:r>
      <w:r>
        <w:t xml:space="preserve">included on the wafer so that transistor parameters can be measured without requiring</w:t>
      </w:r>
      <w:r>
        <w:t xml:space="preserve"> </w:t>
      </w:r>
      <w:r>
        <w:t xml:space="preserve">the complete memory array to be operational.</w:t>
      </w:r>
    </w:p>
    <w:p>
      <w:pPr>
        <w:pStyle w:val="BodyText"/>
      </w:pPr>
      <w:r>
        <w:t xml:space="preserve">For the CMOS access transistor, important parameters include threshold voltage</w:t>
      </w:r>
      <w:r>
        <w:t xml:space="preserve"> </w:t>
      </w:r>
      <w:r>
        <w:t xml:space="preserve">(</w:t>
      </w:r>
      <m:oMath>
        <m:sSub>
          <m:e>
            <m:r>
              <m:t>V</m:t>
            </m:r>
          </m:e>
          <m:sub>
            <m:r>
              <m:t>T</m:t>
            </m:r>
          </m:sub>
        </m:sSub>
      </m:oMath>
      <w:r>
        <w:t xml:space="preserve">), drain current, leakage current, subthreshold behavior, transconductance,</w:t>
      </w:r>
      <w:r>
        <w:t xml:space="preserve"> </w:t>
      </w:r>
      <w:r>
        <w:t xml:space="preserve">and contact resistance. These parameters can be extracted from current-voltage</w:t>
      </w:r>
      <w:r>
        <w:t xml:space="preserve"> </w:t>
      </w:r>
      <w:r>
        <w:t xml:space="preserve">measurements using a semiconductor parameter analyzer and a probe station.</w:t>
      </w:r>
    </w:p>
    <w:p>
      <w:pPr>
        <w:pStyle w:val="BodyText"/>
      </w:pPr>
      <w:r>
        <w:t xml:space="preserve">A basic transistor characterization consists of measuring the drain current</w:t>
      </w:r>
      <w:r>
        <w:t xml:space="preserve"> </w:t>
      </w:r>
      <m:oMath>
        <m:sSub>
          <m:e>
            <m:r>
              <m:t>I</m:t>
            </m:r>
          </m:e>
          <m:sub>
            <m:r>
              <m:t>D</m:t>
            </m:r>
          </m:sub>
        </m:sSub>
      </m:oMath>
      <w:r>
        <w:t xml:space="preserve"> </w:t>
      </w:r>
      <w:r>
        <w:t xml:space="preserve">while varying the gate voltage</w:t>
      </w:r>
      <w:r>
        <w:t xml:space="preserve"> </w:t>
      </w:r>
      <m:oMath>
        <m:sSub>
          <m:e>
            <m:r>
              <m:t>V</m:t>
            </m:r>
          </m:e>
          <m:sub>
            <m:r>
              <m:t>G</m:t>
            </m:r>
          </m:sub>
        </m:sSub>
      </m:oMath>
      <w:r>
        <w:t xml:space="preserve"> </w:t>
      </w:r>
      <w:r>
        <w:t xml:space="preserve">and drain voltage</w:t>
      </w:r>
      <w:r>
        <w:t xml:space="preserve"> </w:t>
      </w:r>
      <m:oMath>
        <m:sSub>
          <m:e>
            <m:r>
              <m:t>V</m:t>
            </m:r>
          </m:e>
          <m:sub>
            <m:r>
              <m:t>D</m:t>
            </m:r>
          </m:sub>
        </m:sSub>
      </m:oMath>
      <w:r>
        <w:t xml:space="preserve">. The resulting</w:t>
      </w:r>
      <w:r>
        <w:t xml:space="preserve"> </w:t>
      </w:r>
      <m:oMath>
        <m:sSub>
          <m:e>
            <m:r>
              <m:t>I</m:t>
            </m:r>
          </m:e>
          <m:sub>
            <m:r>
              <m:t>D</m:t>
            </m:r>
          </m:sub>
        </m:sSub>
      </m:oMath>
      <w:r>
        <w:t xml:space="preserve">–</w:t>
      </w:r>
      <m:oMath>
        <m:sSub>
          <m:e>
            <m:r>
              <m:t>V</m:t>
            </m:r>
          </m:e>
          <m:sub>
            <m:r>
              <m:t>G</m:t>
            </m:r>
          </m:sub>
        </m:sSub>
      </m:oMath>
      <w:r>
        <w:t xml:space="preserve"> </w:t>
      </w:r>
      <w:r>
        <w:t xml:space="preserve">and</w:t>
      </w:r>
      <w:r>
        <w:t xml:space="preserve"> </w:t>
      </w:r>
      <m:oMath>
        <m:sSub>
          <m:e>
            <m:r>
              <m:t>I</m:t>
            </m:r>
          </m:e>
          <m:sub>
            <m:r>
              <m:t>D</m:t>
            </m:r>
          </m:sub>
        </m:sSub>
      </m:oMath>
      <w:r>
        <w:t xml:space="preserve">–</w:t>
      </w:r>
      <m:oMath>
        <m:sSub>
          <m:e>
            <m:r>
              <m:t>V</m:t>
            </m:r>
          </m:e>
          <m:sub>
            <m:r>
              <m:t>D</m:t>
            </m:r>
          </m:sub>
        </m:sSub>
      </m:oMath>
      <w:r>
        <w:t xml:space="preserve"> </w:t>
      </w:r>
      <w:r>
        <w:t xml:space="preserve">characteristics provide information about threshold</w:t>
      </w:r>
      <w:r>
        <w:t xml:space="preserve"> </w:t>
      </w:r>
      <w:r>
        <w:t xml:space="preserve">voltage, drive current, leakage, and transistor operating regions.</w:t>
      </w:r>
    </w:p>
    <w:p>
      <w:pPr>
        <w:pStyle w:val="BodyText"/>
      </w:pPr>
      <w:r>
        <w:t xml:space="preserve">For the FeRAM cell, electrical characterization extends beyond conventional CMOS</w:t>
      </w:r>
      <w:r>
        <w:t xml:space="preserve"> </w:t>
      </w:r>
      <w:r>
        <w:t xml:space="preserve">transistor measurements. The ferroelectric capacitor must be evaluated according to</w:t>
      </w:r>
      <w:r>
        <w:t xml:space="preserve"> </w:t>
      </w:r>
      <w:r>
        <w:t xml:space="preserve">its polarization switching and reliability behavior. Important parameters include</w:t>
      </w:r>
      <w:r>
        <w:t xml:space="preserve"> </w:t>
      </w:r>
      <w:r>
        <w:t xml:space="preserve">remanent polarization, coercive voltage or electric field, leakage current, memory</w:t>
      </w:r>
      <w:r>
        <w:t xml:space="preserve"> </w:t>
      </w:r>
      <w:r>
        <w:t xml:space="preserve">window, endurance, and retention.</w:t>
      </w:r>
    </w:p>
    <w:p>
      <w:pPr>
        <w:pStyle w:val="BodyText"/>
      </w:pPr>
      <w:r>
        <w:t xml:space="preserve">A polarization-voltage (</w:t>
      </w:r>
      <m:oMath>
        <m:r>
          <m:t>P</m:t>
        </m:r>
      </m:oMath>
      <w:r>
        <w:t xml:space="preserve">–</w:t>
      </w:r>
      <m:oMath>
        <m:r>
          <m:t>V</m:t>
        </m:r>
      </m:oMath>
      <w:r>
        <w:t xml:space="preserve">) or polarization-electric-field (</w:t>
      </w:r>
      <m:oMath>
        <m:r>
          <m:t>P</m:t>
        </m:r>
      </m:oMath>
      <w:r>
        <w:t xml:space="preserve">–</w:t>
      </w:r>
      <m:oMath>
        <m:r>
          <m:t>E</m:t>
        </m:r>
      </m:oMath>
      <w:r>
        <w:t xml:space="preserve">)</w:t>
      </w:r>
      <w:r>
        <w:t xml:space="preserve"> </w:t>
      </w:r>
      <w:r>
        <w:t xml:space="preserve">measurement is used to determine the hysteresis behavior of the ferroelectric</w:t>
      </w:r>
      <w:r>
        <w:t xml:space="preserve"> </w:t>
      </w:r>
      <w:r>
        <w:t xml:space="preserve">capacitor. The measurement applies a controlled bipolar voltage waveform to the</w:t>
      </w:r>
      <w:r>
        <w:t xml:space="preserve"> </w:t>
      </w:r>
      <w:r>
        <w:t xml:space="preserve">capacitor and records the resulting charge response. The resulting hysteresis loop</w:t>
      </w:r>
      <w:r>
        <w:t xml:space="preserve"> </w:t>
      </w:r>
      <w:r>
        <w:t xml:space="preserve">allows the remanent polarization and coercive field to be extracted.</w:t>
      </w:r>
    </w:p>
    <w:p>
      <w:pPr>
        <w:pStyle w:val="BodyText"/>
      </w:pPr>
      <w:r>
        <w:t xml:space="preserve">For an integrated 1T1C FeRAM array, read and write operations are additionally</w:t>
      </w:r>
      <w:r>
        <w:t xml:space="preserve"> </w:t>
      </w:r>
      <w:r>
        <w:t xml:space="preserve">performed at the array level. The published 130-nm HfO</w:t>
      </w:r>
      <m:oMath>
        <m:sSub>
          <m:e>
            <m:r>
              <m:t>​</m:t>
            </m:r>
          </m:e>
          <m:sub>
            <m:r>
              <m:t>2</m:t>
            </m:r>
          </m:sub>
        </m:sSub>
      </m:oMath>
      <w:r>
        <w:t xml:space="preserve">:Si 1T1C FeRAM</w:t>
      </w:r>
      <w:r>
        <w:t xml:space="preserve"> </w:t>
      </w:r>
      <w:r>
        <w:t xml:space="preserve">demonstration measured the distributions of the logical</w:t>
      </w:r>
      <w:r>
        <w:t xml:space="preserve"> </w:t>
      </w:r>
      <w:r>
        <w:t xml:space="preserve">“0”</w:t>
      </w:r>
      <w:r>
        <w:t xml:space="preserve"> </w:t>
      </w:r>
      <w:r>
        <w:t xml:space="preserve">and</w:t>
      </w:r>
      <w:r>
        <w:t xml:space="preserve"> </w:t>
      </w:r>
      <w:r>
        <w:t xml:space="preserve">“1”</w:t>
      </w:r>
      <w:r>
        <w:t xml:space="preserve"> </w:t>
      </w:r>
      <w:r>
        <w:t xml:space="preserve">states and</w:t>
      </w:r>
      <w:r>
        <w:t xml:space="preserve"> </w:t>
      </w:r>
      <w:r>
        <w:t xml:space="preserve">reported array operation at 4.8 V. The same work demonstrated programming down to</w:t>
      </w:r>
      <w:r>
        <w:t xml:space="preserve"> </w:t>
      </w:r>
      <w:r>
        <w:t xml:space="preserve">4 ns at 4 V, endurance up to</w:t>
      </w:r>
      <w:r>
        <w:t xml:space="preserve"> </w:t>
      </w:r>
      <m:oMath>
        <m:sSup>
          <m:e>
            <m:r>
              <m:t>10</m:t>
            </m:r>
          </m:e>
          <m:sup>
            <m:r>
              <m:t>7</m:t>
            </m:r>
          </m:sup>
        </m:sSup>
      </m:oMath>
      <w:r>
        <w:t xml:space="preserve"> </w:t>
      </w:r>
      <w:r>
        <w:t xml:space="preserve">cycles, and retention up to</w:t>
      </w:r>
      <w:r>
        <w:t xml:space="preserve"> </w:t>
      </w:r>
      <m:oMath>
        <m:sSup>
          <m:e>
            <m:r>
              <m:t>10</m:t>
            </m:r>
          </m:e>
          <m:sup>
            <m:r>
              <m:t>4</m:t>
            </m:r>
          </m:sup>
        </m:sSup>
      </m:oMath>
      <w:r>
        <w:t xml:space="preserve"> </w:t>
      </w:r>
      <w:r>
        <w:t xml:space="preserve">s at</w:t>
      </w:r>
      <w:r>
        <w:t xml:space="preserve"> </w:t>
      </w:r>
      <w:r>
        <w:t xml:space="preserve">125</w:t>
      </w:r>
      <m:oMath>
        <m:sSup>
          <m:e>
            <m:r>
              <m:t>​</m:t>
            </m:r>
          </m:e>
          <m:sup>
            <m:r>
              <m:rPr>
                <m:sty m:val="p"/>
              </m:rPr>
              <m:t>∘</m:t>
            </m:r>
          </m:sup>
        </m:sSup>
      </m:oMath>
      <w:r>
        <w:t xml:space="preserve">C</w:t>
      </w:r>
      <w:r>
        <w:t xml:space="preserve"> </w:t>
      </w:r>
      <w:r>
        <w:t xml:space="preserve">(</w:t>
      </w:r>
      <w:r>
        <w:rPr>
          <w:b/>
          <w:bCs/>
        </w:rPr>
        <w:t xml:space="preserve">Francois2022?</w:t>
      </w:r>
      <w:r>
        <w:t xml:space="preserve">)</w:t>
      </w:r>
      <w:r>
        <w:t xml:space="preserve">.</w:t>
      </w:r>
    </w:p>
    <w:p>
      <w:pPr>
        <w:pStyle w:val="BodyText"/>
      </w:pPr>
      <w:r>
        <w:t xml:space="preserve">Endurance testing repeatedly switches the ferroelectric capacitor between its</w:t>
      </w:r>
      <w:r>
        <w:t xml:space="preserve"> </w:t>
      </w:r>
      <w:r>
        <w:t xml:space="preserve">polarization states to determine how many program/erase cycles can be performed</w:t>
      </w:r>
      <w:r>
        <w:t xml:space="preserve"> </w:t>
      </w:r>
      <w:r>
        <w:t xml:space="preserve">before the memory characteristics degrade beyond the specified limit. HfO</w:t>
      </w:r>
      <m:oMath>
        <m:sSub>
          <m:e>
            <m:r>
              <m:t>​</m:t>
            </m:r>
          </m:e>
          <m:sub>
            <m:r>
              <m:t>2</m:t>
            </m:r>
          </m:sub>
        </m:sSub>
      </m:oMath>
      <w:r>
        <w:t xml:space="preserve">-based</w:t>
      </w:r>
      <w:r>
        <w:t xml:space="preserve"> </w:t>
      </w:r>
      <w:r>
        <w:t xml:space="preserve">ferroelectric capacitors exhibit phenomena such as wake-up and fatigue, making</w:t>
      </w:r>
      <w:r>
        <w:t xml:space="preserve"> </w:t>
      </w:r>
      <w:r>
        <w:t xml:space="preserve">cycling tests an important part of FeRAM qualification</w:t>
      </w:r>
      <w:r>
        <w:t xml:space="preserve"> </w:t>
      </w:r>
      <w:r>
        <w:t xml:space="preserve">(</w:t>
      </w:r>
      <w:r>
        <w:rPr>
          <w:b/>
          <w:bCs/>
        </w:rPr>
        <w:t xml:space="preserve">Alcala2022?</w:t>
      </w:r>
      <w:r>
        <w:t xml:space="preserve">;</w:t>
      </w:r>
      <w:r>
        <w:t xml:space="preserve"> </w:t>
      </w:r>
      <w:r>
        <w:rPr>
          <w:b/>
          <w:bCs/>
        </w:rPr>
        <w:t xml:space="preserve">Vishnumurthy2024?</w:t>
      </w:r>
      <w:r>
        <w:t xml:space="preserve">)</w:t>
      </w:r>
      <w:r>
        <w:t xml:space="preserve">.</w:t>
      </w:r>
    </w:p>
    <w:p>
      <w:pPr>
        <w:pStyle w:val="BodyText"/>
      </w:pPr>
      <w:r>
        <w:t xml:space="preserve">Retention testing measures whether the programmed polarization state remains</w:t>
      </w:r>
      <w:r>
        <w:t xml:space="preserve"> </w:t>
      </w:r>
      <w:r>
        <w:t xml:space="preserve">detectable after a specified storage time. Tests are commonly performed at elevated</w:t>
      </w:r>
      <w:r>
        <w:t xml:space="preserve"> </w:t>
      </w:r>
      <w:r>
        <w:t xml:space="preserve">temperatures to accelerate degradation mechanisms. In the 130-nm BEOL-integrated</w:t>
      </w:r>
      <w:r>
        <w:t xml:space="preserve"> </w:t>
      </w:r>
      <w:r>
        <w:t xml:space="preserve">FeRAM demonstration, retention was measured at 125</w:t>
      </w:r>
      <m:oMath>
        <m:sSup>
          <m:e>
            <m:r>
              <m:t>​</m:t>
            </m:r>
          </m:e>
          <m:sup>
            <m:r>
              <m:rPr>
                <m:sty m:val="p"/>
              </m:rPr>
              <m:t>∘</m:t>
            </m:r>
          </m:sup>
        </m:sSup>
      </m:oMath>
      <w:r>
        <w:t xml:space="preserve">C and remained promising</w:t>
      </w:r>
      <w:r>
        <w:t xml:space="preserve"> </w:t>
      </w:r>
      <w:r>
        <w:t xml:space="preserve">up to</w:t>
      </w:r>
      <w:r>
        <w:t xml:space="preserve"> </w:t>
      </w:r>
      <m:oMath>
        <m:sSup>
          <m:e>
            <m:r>
              <m:t>10</m:t>
            </m:r>
          </m:e>
          <m:sup>
            <m:r>
              <m:t>4</m:t>
            </m:r>
          </m:sup>
        </m:sSup>
      </m:oMath>
      <w:r>
        <w:t xml:space="preserve"> </w:t>
      </w:r>
      <w:r>
        <w:t xml:space="preserve">seconds</w:t>
      </w:r>
      <w:r>
        <w:t xml:space="preserve"> </w:t>
      </w:r>
      <w:r>
        <w:t xml:space="preserve">(</w:t>
      </w:r>
      <w:r>
        <w:rPr>
          <w:b/>
          <w:bCs/>
        </w:rPr>
        <w:t xml:space="preserve">Francois2022?</w:t>
      </w:r>
      <w:r>
        <w:t xml:space="preserve">)</w:t>
      </w:r>
      <w:r>
        <w:t xml:space="preserve">. Separate reliability studies of</w:t>
      </w:r>
      <w:r>
        <w:t xml:space="preserve"> </w:t>
      </w:r>
      <w:r>
        <w:t xml:space="preserve">BEOL-integrated HfO</w:t>
      </w:r>
      <m:oMath>
        <m:sSub>
          <m:e>
            <m:r>
              <m:t>​</m:t>
            </m:r>
          </m:e>
          <m:sub>
            <m:r>
              <m:t>2</m:t>
            </m:r>
          </m:sub>
        </m:sSub>
      </m:oMath>
      <w:r>
        <w:t xml:space="preserve"> </w:t>
      </w:r>
      <w:r>
        <w:t xml:space="preserve">capacitors investigate retention together with imprint,</w:t>
      </w:r>
      <w:r>
        <w:t xml:space="preserve"> </w:t>
      </w:r>
      <w:r>
        <w:t xml:space="preserve">temperature, electric field, capacitor area, and fatigue</w:t>
      </w:r>
      <w:r>
        <w:t xml:space="preserve"> </w:t>
      </w:r>
      <w:r>
        <w:t xml:space="preserve">(</w:t>
      </w:r>
      <w:r>
        <w:rPr>
          <w:b/>
          <w:bCs/>
        </w:rPr>
        <w:t xml:space="preserve">Alcala2022?</w:t>
      </w:r>
      <w:r>
        <w:t xml:space="preserve">)</w:t>
      </w:r>
      <w:r>
        <w:t xml:space="preserve">.</w:t>
      </w:r>
    </w:p>
    <w:bookmarkStart w:id="44" w:name="tab:cmos-tests"/>
    <w:p>
      <w:pPr>
        <w:pStyle w:val="TableCaption"/>
      </w:pPr>
      <w:r>
        <w:t xml:space="preserve">CMOS metrology and electrical tests</w:t>
      </w:r>
    </w:p>
    <w:tbl>
      <w:tblPr>
        <w:tblStyle w:val="Table"/>
        <w:tblW w:type="auto" w:w="0"/>
        <w:tblLook w:firstRow="1" w:lastRow="0" w:firstColumn="0" w:lastColumn="0" w:noHBand="0" w:noVBand="0" w:val="0020"/>
        <w:tblCaption w:val="CMOS metrology and electrical tests"/>
      </w:tblPr>
      <w:tblGrid>
        <w:gridCol w:w="1980"/>
        <w:gridCol w:w="1980"/>
        <w:gridCol w:w="1980"/>
        <w:gridCol w:w="1980"/>
      </w:tblGrid>
      <w:tr>
        <w:trPr>
          <w:tblHeader w:val="on"/>
        </w:trPr>
        <w:tc>
          <w:tcPr/>
          <w:p>
            <w:pPr>
              <w:pStyle w:val="Compact"/>
              <w:jc w:val="left"/>
            </w:pPr>
            <w:r>
              <w:rPr>
                <w:b/>
                <w:bCs/>
              </w:rPr>
              <w:t xml:space="preserve">Step or checkpoint</w:t>
            </w:r>
          </w:p>
        </w:tc>
        <w:tc>
          <w:tcPr/>
          <w:p>
            <w:pPr>
              <w:pStyle w:val="Compact"/>
              <w:jc w:val="left"/>
            </w:pPr>
            <w:r>
              <w:rPr>
                <w:b/>
                <w:bCs/>
              </w:rPr>
              <w:t xml:space="preserve">Measurement or test</w:t>
            </w:r>
          </w:p>
        </w:tc>
        <w:tc>
          <w:tcPr/>
          <w:p>
            <w:pPr>
              <w:pStyle w:val="Compact"/>
              <w:jc w:val="left"/>
            </w:pPr>
            <w:r>
              <w:rPr>
                <w:b/>
                <w:bCs/>
              </w:rPr>
              <w:t xml:space="preserve">Acceptance measure</w:t>
            </w:r>
          </w:p>
        </w:tc>
        <w:tc>
          <w:tcPr/>
          <w:p>
            <w:pPr>
              <w:pStyle w:val="Compact"/>
              <w:jc w:val="left"/>
            </w:pPr>
            <w:r>
              <w:rPr>
                <w:b/>
                <w:bCs/>
              </w:rPr>
              <w:t xml:space="preserve">Decision or process response</w:t>
            </w:r>
          </w:p>
        </w:tc>
      </w:tr>
      <w:tr>
        <w:tc>
          <w:tcPr/>
          <w:p>
            <w:pPr>
              <w:pStyle w:val="Compact"/>
              <w:jc w:val="left"/>
            </w:pPr>
            <w:r>
              <w:rPr>
                <w:b/>
                <w:bCs/>
              </w:rPr>
              <w:t xml:space="preserve">Step or checkpoint</w:t>
            </w:r>
          </w:p>
        </w:tc>
        <w:tc>
          <w:tcPr/>
          <w:p>
            <w:pPr>
              <w:pStyle w:val="Compact"/>
              <w:jc w:val="left"/>
            </w:pPr>
            <w:r>
              <w:rPr>
                <w:b/>
                <w:bCs/>
              </w:rPr>
              <w:t xml:space="preserve">Measurement or test</w:t>
            </w:r>
          </w:p>
        </w:tc>
        <w:tc>
          <w:tcPr/>
          <w:p>
            <w:pPr>
              <w:pStyle w:val="Compact"/>
              <w:jc w:val="left"/>
            </w:pPr>
            <w:r>
              <w:rPr>
                <w:b/>
                <w:bCs/>
              </w:rPr>
              <w:t xml:space="preserve">Acceptance measure</w:t>
            </w:r>
          </w:p>
        </w:tc>
        <w:tc>
          <w:tcPr/>
          <w:p>
            <w:pPr>
              <w:pStyle w:val="Compact"/>
              <w:jc w:val="left"/>
            </w:pPr>
            <w:r>
              <w:rPr>
                <w:b/>
                <w:bCs/>
              </w:rPr>
              <w:t xml:space="preserve">Decision or process response</w:t>
            </w:r>
          </w:p>
        </w:tc>
      </w:tr>
      <w:tr>
        <w:tc>
          <w:tcPr/>
          <w:p>
            <w:pPr>
              <w:pStyle w:val="Compact"/>
              <w:jc w:val="left"/>
            </w:pPr>
            <w:r>
              <w:t xml:space="preserve">Wafer cleaning</w:t>
            </w:r>
          </w:p>
        </w:tc>
        <w:tc>
          <w:tcPr/>
          <w:p>
            <w:pPr>
              <w:pStyle w:val="Compact"/>
              <w:jc w:val="left"/>
            </w:pPr>
            <w:r>
              <w:t xml:space="preserve">Surface and particle inspection</w:t>
            </w:r>
          </w:p>
        </w:tc>
        <w:tc>
          <w:tcPr/>
          <w:p>
            <w:pPr>
              <w:pStyle w:val="Compact"/>
              <w:jc w:val="left"/>
            </w:pPr>
            <w:r>
              <w:t xml:space="preserve">Surface cleanliness within the process specification</w:t>
            </w:r>
          </w:p>
        </w:tc>
        <w:tc>
          <w:tcPr/>
          <w:p>
            <w:pPr>
              <w:pStyle w:val="Compact"/>
              <w:jc w:val="left"/>
            </w:pPr>
            <w:r>
              <w:t xml:space="preserve">Continue processing if acceptable; otherwise repeat cleaning.</w:t>
            </w:r>
          </w:p>
        </w:tc>
      </w:tr>
      <w:tr>
        <w:tc>
          <w:tcPr/>
          <w:p>
            <w:pPr>
              <w:pStyle w:val="Compact"/>
              <w:jc w:val="left"/>
            </w:pPr>
            <w:r>
              <w:t xml:space="preserve">Isolation and patterning</w:t>
            </w:r>
          </w:p>
        </w:tc>
        <w:tc>
          <w:tcPr/>
          <w:p>
            <w:pPr>
              <w:pStyle w:val="Compact"/>
              <w:jc w:val="left"/>
            </w:pPr>
            <w:r>
              <w:t xml:space="preserve">Critical-dimension (CD) measurement</w:t>
            </w:r>
          </w:p>
        </w:tc>
        <w:tc>
          <w:tcPr/>
          <w:p>
            <w:pPr>
              <w:pStyle w:val="Compact"/>
              <w:jc w:val="left"/>
            </w:pPr>
            <w:r>
              <w:t xml:space="preserve">Pattern dimensions within the specified process window</w:t>
            </w:r>
          </w:p>
        </w:tc>
        <w:tc>
          <w:tcPr/>
          <w:p>
            <w:pPr>
              <w:pStyle w:val="Compact"/>
              <w:jc w:val="left"/>
            </w:pPr>
            <w:r>
              <w:t xml:space="preserve">Adjust lithography or etching conditions if dimensions are outside the target range.</w:t>
            </w:r>
          </w:p>
        </w:tc>
      </w:tr>
      <w:tr>
        <w:tc>
          <w:tcPr/>
          <w:p>
            <w:pPr>
              <w:pStyle w:val="Compact"/>
              <w:jc w:val="left"/>
            </w:pPr>
            <w:r>
              <w:t xml:space="preserve">Multiple patterned layers</w:t>
            </w:r>
          </w:p>
        </w:tc>
        <w:tc>
          <w:tcPr/>
          <w:p>
            <w:pPr>
              <w:pStyle w:val="Compact"/>
              <w:jc w:val="left"/>
            </w:pPr>
            <w:r>
              <w:t xml:space="preserve">Overlay measurement</w:t>
            </w:r>
          </w:p>
        </w:tc>
        <w:tc>
          <w:tcPr/>
          <w:p>
            <w:pPr>
              <w:pStyle w:val="Compact"/>
              <w:jc w:val="left"/>
            </w:pPr>
            <w:r>
              <w:t xml:space="preserve">Layer alignment within the specified overlay tolerance</w:t>
            </w:r>
          </w:p>
        </w:tc>
        <w:tc>
          <w:tcPr/>
          <w:p>
            <w:pPr>
              <w:pStyle w:val="Compact"/>
              <w:jc w:val="left"/>
            </w:pPr>
            <w:r>
              <w:t xml:space="preserve">Correct lithography alignment if excessive overlay error is detected.</w:t>
            </w:r>
          </w:p>
        </w:tc>
      </w:tr>
      <w:tr>
        <w:tc>
          <w:tcPr/>
          <w:p>
            <w:pPr>
              <w:pStyle w:val="Compact"/>
              <w:jc w:val="left"/>
            </w:pPr>
            <w:r>
              <w:t xml:space="preserve">Gate dielectric and deposited films</w:t>
            </w:r>
          </w:p>
        </w:tc>
        <w:tc>
          <w:tcPr/>
          <w:p>
            <w:pPr>
              <w:pStyle w:val="Compact"/>
              <w:jc w:val="left"/>
            </w:pPr>
            <w:r>
              <w:t xml:space="preserve">Film-thickness measurement</w:t>
            </w:r>
          </w:p>
        </w:tc>
        <w:tc>
          <w:tcPr/>
          <w:p>
            <w:pPr>
              <w:pStyle w:val="Compact"/>
              <w:jc w:val="left"/>
            </w:pPr>
            <w:r>
              <w:t xml:space="preserve">Thickness and uniformity within the process specification</w:t>
            </w:r>
          </w:p>
        </w:tc>
        <w:tc>
          <w:tcPr/>
          <w:p>
            <w:pPr>
              <w:pStyle w:val="Compact"/>
              <w:jc w:val="left"/>
            </w:pPr>
            <w:r>
              <w:t xml:space="preserve">Adjust deposition or oxidation conditions if the film is outside the target range.</w:t>
            </w:r>
          </w:p>
        </w:tc>
      </w:tr>
      <w:tr>
        <w:tc>
          <w:tcPr/>
          <w:p>
            <w:pPr>
              <w:pStyle w:val="Compact"/>
              <w:jc w:val="left"/>
            </w:pPr>
            <w:r>
              <w:t xml:space="preserve">Doped and conductive regions</w:t>
            </w:r>
          </w:p>
        </w:tc>
        <w:tc>
          <w:tcPr/>
          <w:p>
            <w:pPr>
              <w:pStyle w:val="Compact"/>
              <w:jc w:val="left"/>
            </w:pPr>
            <w:r>
              <w:t xml:space="preserve">Sheet-resistance measurement</w:t>
            </w:r>
          </w:p>
        </w:tc>
        <w:tc>
          <w:tcPr/>
          <w:p>
            <w:pPr>
              <w:pStyle w:val="Compact"/>
              <w:jc w:val="left"/>
            </w:pPr>
            <w:r>
              <w:t xml:space="preserve">Sheet resistance within the specified process range</w:t>
            </w:r>
          </w:p>
        </w:tc>
        <w:tc>
          <w:tcPr/>
          <w:p>
            <w:pPr>
              <w:pStyle w:val="Compact"/>
              <w:jc w:val="left"/>
            </w:pPr>
            <w:r>
              <w:t xml:space="preserve">Investigate implantation, activation, or film formation if resistance is excessive.</w:t>
            </w:r>
          </w:p>
        </w:tc>
      </w:tr>
      <w:tr>
        <w:tc>
          <w:tcPr/>
          <w:p>
            <w:pPr>
              <w:pStyle w:val="Compact"/>
              <w:jc w:val="left"/>
            </w:pPr>
            <w:r>
              <w:t xml:space="preserve">Completed CMOS transistor</w:t>
            </w:r>
          </w:p>
        </w:tc>
        <w:tc>
          <w:tcPr/>
          <w:p>
            <w:pPr>
              <w:pStyle w:val="Compact"/>
              <w:jc w:val="left"/>
            </w:pPr>
            <w:r>
              <w:t xml:space="preserve">Electrical parametric test</w:t>
            </w:r>
          </w:p>
        </w:tc>
        <w:tc>
          <w:tcPr/>
          <w:p>
            <w:pPr>
              <w:pStyle w:val="Compact"/>
              <w:jc w:val="left"/>
            </w:pPr>
            <w:r>
              <w:t xml:space="preserve">Threshold voltage, drive current, and leakage within device specifications</w:t>
            </w:r>
          </w:p>
        </w:tc>
        <w:tc>
          <w:tcPr/>
          <w:p>
            <w:pPr>
              <w:pStyle w:val="Compact"/>
              <w:jc w:val="left"/>
            </w:pPr>
            <w:r>
              <w:t xml:space="preserve">Accept the CMOS module or investigate upstream process variation.</w:t>
            </w:r>
          </w:p>
        </w:tc>
      </w:tr>
      <w:tr>
        <w:tc>
          <w:tcPr/>
          <w:p>
            <w:pPr>
              <w:pStyle w:val="Compact"/>
              <w:jc w:val="left"/>
            </w:pPr>
            <w:r>
              <w:t xml:space="preserve">FeRAM capacitor</w:t>
            </w:r>
          </w:p>
        </w:tc>
        <w:tc>
          <w:tcPr/>
          <w:p>
            <w:pPr>
              <w:pStyle w:val="Compact"/>
              <w:jc w:val="left"/>
            </w:pPr>
            <w:r>
              <w:t xml:space="preserve">Polarization and leakage measurement</w:t>
            </w:r>
          </w:p>
        </w:tc>
        <w:tc>
          <w:tcPr/>
          <w:p>
            <w:pPr>
              <w:pStyle w:val="Compact"/>
              <w:jc w:val="left"/>
            </w:pPr>
            <w:r>
              <w:t xml:space="preserve">Clear ferroelectric switching with acceptable leakage</w:t>
            </w:r>
          </w:p>
        </w:tc>
        <w:tc>
          <w:tcPr/>
          <w:p>
            <w:pPr>
              <w:pStyle w:val="Compact"/>
              <w:jc w:val="left"/>
            </w:pPr>
            <w:r>
              <w:t xml:space="preserve">Investigate ferroelectric film, electrodes, annealing, or interfaces if switching is inadequate.</w:t>
            </w:r>
          </w:p>
        </w:tc>
      </w:tr>
      <w:tr>
        <w:tc>
          <w:tcPr/>
          <w:p>
            <w:pPr>
              <w:pStyle w:val="Compact"/>
              <w:jc w:val="left"/>
            </w:pPr>
            <w:r>
              <w:t xml:space="preserve">Completed 1T1C FeRAM cell</w:t>
            </w:r>
          </w:p>
        </w:tc>
        <w:tc>
          <w:tcPr/>
          <w:p>
            <w:pPr>
              <w:pStyle w:val="Compact"/>
              <w:jc w:val="left"/>
            </w:pPr>
            <w:r>
              <w:t xml:space="preserve">Read/write, endurance, and retention tests</w:t>
            </w:r>
          </w:p>
        </w:tc>
        <w:tc>
          <w:tcPr/>
          <w:p>
            <w:pPr>
              <w:pStyle w:val="Compact"/>
              <w:jc w:val="left"/>
            </w:pPr>
            <w:r>
              <w:t xml:space="preserve">Stable memory states and acceptable reliability</w:t>
            </w:r>
          </w:p>
        </w:tc>
        <w:tc>
          <w:tcPr/>
          <w:p>
            <w:pPr>
              <w:pStyle w:val="Compact"/>
              <w:jc w:val="left"/>
            </w:pPr>
            <w:r>
              <w:t xml:space="preserve">Proceed to array qualification if requirements are met; otherwise investigate CMOS–FeRAM integration and ferroelectric degradation.</w:t>
            </w:r>
          </w:p>
        </w:tc>
      </w:tr>
    </w:tbl>
    <w:bookmarkEnd w:id="44"/>
    <w:bookmarkEnd w:id="45"/>
    <w:bookmarkEnd w:id="46"/>
    <w:bookmarkStart w:id="58" w:name="ontology-model-and-communication"/>
    <w:p>
      <w:pPr>
        <w:pStyle w:val="Heading2"/>
      </w:pPr>
      <w:r>
        <w:rPr>
          <w:rStyle w:val="SectionNumber"/>
        </w:rPr>
        <w:t xml:space="preserve">2.6</w:t>
      </w:r>
      <w:r>
        <w:tab/>
      </w:r>
      <w:r>
        <w:t xml:space="preserve">Ontology Model and Communication</w:t>
      </w:r>
    </w:p>
    <w:bookmarkStart w:id="47" w:name="protégé-ontology-design"/>
    <w:p>
      <w:pPr>
        <w:pStyle w:val="Heading3"/>
      </w:pPr>
      <w:r>
        <w:rPr>
          <w:rStyle w:val="SectionNumber"/>
        </w:rPr>
        <w:t xml:space="preserve">2.6.1</w:t>
      </w:r>
      <w:r>
        <w:tab/>
      </w:r>
      <w:r>
        <w:t xml:space="preserve">Protégé Ontology Design</w:t>
      </w:r>
    </w:p>
    <w:bookmarkEnd w:id="47"/>
    <w:bookmarkStart w:id="49" w:name="classes-and-properties"/>
    <w:p>
      <w:pPr>
        <w:pStyle w:val="Heading3"/>
      </w:pPr>
      <w:r>
        <w:rPr>
          <w:rStyle w:val="SectionNumber"/>
        </w:rPr>
        <w:t xml:space="preserve">2.6.2</w:t>
      </w:r>
      <w:r>
        <w:tab/>
      </w:r>
      <w:r>
        <w:t xml:space="preserve">Classes and Properties</w:t>
      </w:r>
    </w:p>
    <w:bookmarkStart w:id="48" w:name="tab:cmos-ontology"/>
    <w:p>
      <w:pPr>
        <w:pStyle w:val="TableCaption"/>
      </w:pPr>
      <w:r>
        <w:t xml:space="preserve">CMOS ontology classes and properties</w:t>
      </w:r>
    </w:p>
    <w:tbl>
      <w:tblPr>
        <w:tblStyle w:val="Table"/>
        <w:tblW w:type="auto" w:w="0"/>
        <w:tblLook w:firstRow="1" w:lastRow="0" w:firstColumn="0" w:lastColumn="0" w:noHBand="0" w:noVBand="0" w:val="0020"/>
        <w:tblCaption w:val="CMOS ontology classes and properties"/>
      </w:tblPr>
      <w:tblGrid>
        <w:gridCol w:w="1980"/>
        <w:gridCol w:w="1980"/>
        <w:gridCol w:w="1980"/>
        <w:gridCol w:w="1980"/>
      </w:tblGrid>
      <w:tr>
        <w:trPr>
          <w:tblHeader w:val="on"/>
        </w:trPr>
        <w:tc>
          <w:tcPr/>
          <w:p>
            <w:pPr>
              <w:pStyle w:val="Compact"/>
              <w:jc w:val="left"/>
            </w:pPr>
            <w:r>
              <w:rPr>
                <w:b/>
                <w:bCs/>
              </w:rPr>
              <w:t xml:space="preserve">Ontology element</w:t>
            </w:r>
          </w:p>
        </w:tc>
        <w:tc>
          <w:tcPr/>
          <w:p>
            <w:pPr>
              <w:pStyle w:val="Compact"/>
              <w:jc w:val="left"/>
            </w:pPr>
            <w:r>
              <w:rPr>
                <w:b/>
                <w:bCs/>
              </w:rPr>
              <w:t xml:space="preserve">Element type</w:t>
            </w:r>
          </w:p>
        </w:tc>
        <w:tc>
          <w:tcPr/>
          <w:p>
            <w:pPr>
              <w:pStyle w:val="Compact"/>
              <w:jc w:val="left"/>
            </w:pPr>
            <w:r>
              <w:rPr>
                <w:b/>
                <w:bCs/>
              </w:rPr>
              <w:t xml:space="preserve">Domain / parent</w:t>
            </w:r>
          </w:p>
        </w:tc>
        <w:tc>
          <w:tcPr/>
          <w:p>
            <w:pPr>
              <w:pStyle w:val="Compact"/>
              <w:jc w:val="left"/>
            </w:pPr>
            <w:r>
              <w:rPr>
                <w:b/>
                <w:bCs/>
              </w:rPr>
              <w:t xml:space="preserve">Range / definition</w:t>
            </w:r>
          </w:p>
        </w:tc>
      </w:tr>
      <w:tr>
        <w:tc>
          <w:tcPr/>
          <w:p>
            <w:pPr>
              <w:pStyle w:val="Compact"/>
              <w:jc w:val="left"/>
            </w:pPr>
            <w:r>
              <w:rPr>
                <w:b/>
                <w:bCs/>
              </w:rPr>
              <w:t xml:space="preserve">Ontology element</w:t>
            </w:r>
          </w:p>
        </w:tc>
        <w:tc>
          <w:tcPr/>
          <w:p>
            <w:pPr>
              <w:pStyle w:val="Compact"/>
              <w:jc w:val="left"/>
            </w:pPr>
            <w:r>
              <w:rPr>
                <w:b/>
                <w:bCs/>
              </w:rPr>
              <w:t xml:space="preserve">Element type</w:t>
            </w:r>
          </w:p>
        </w:tc>
        <w:tc>
          <w:tcPr/>
          <w:p>
            <w:pPr>
              <w:pStyle w:val="Compact"/>
              <w:jc w:val="left"/>
            </w:pPr>
            <w:r>
              <w:rPr>
                <w:b/>
                <w:bCs/>
              </w:rPr>
              <w:t xml:space="preserve">Domain / parent</w:t>
            </w:r>
          </w:p>
        </w:tc>
        <w:tc>
          <w:tcPr/>
          <w:p>
            <w:pPr>
              <w:pStyle w:val="Compact"/>
              <w:jc w:val="left"/>
            </w:pPr>
            <w:r>
              <w:rPr>
                <w:b/>
                <w:bCs/>
              </w:rPr>
              <w:t xml:space="preserve">Range / definition</w:t>
            </w:r>
          </w:p>
        </w:tc>
      </w:tr>
      <w:tr>
        <w:tc>
          <w:tcPr/>
          <w:p>
            <w:pPr>
              <w:pStyle w:val="Compact"/>
            </w:pPr>
          </w:p>
        </w:tc>
        <w:tc>
          <w:tcPr/>
          <w:p>
            <w:pPr>
              <w:pStyle w:val="Compact"/>
            </w:pPr>
          </w:p>
        </w:tc>
        <w:tc>
          <w:tcPr/>
          <w:p>
            <w:pPr>
              <w:pStyle w:val="Compact"/>
            </w:pPr>
          </w:p>
        </w:tc>
        <w:tc>
          <w:tcPr/>
          <w:p>
            <w:pPr>
              <w:pStyle w:val="Compact"/>
            </w:pPr>
          </w:p>
        </w:tc>
      </w:tr>
    </w:tbl>
    <w:bookmarkEnd w:id="48"/>
    <w:bookmarkEnd w:id="49"/>
    <w:bookmarkStart w:id="52" w:name="individuals-and-example-records"/>
    <w:p>
      <w:pPr>
        <w:pStyle w:val="Heading3"/>
      </w:pPr>
      <w:r>
        <w:rPr>
          <w:rStyle w:val="SectionNumber"/>
        </w:rPr>
        <w:t xml:space="preserve">2.6.3</w:t>
      </w:r>
      <w:r>
        <w:tab/>
      </w:r>
      <w:r>
        <w:t xml:space="preserve">Individuals and Example Records</w:t>
      </w:r>
    </w:p>
    <w:bookmarkStart w:id="50" w:name="tab:cmos-individuals"/>
    <w:p>
      <w:pPr>
        <w:pStyle w:val="TableCaption"/>
      </w:pPr>
      <w:r>
        <w:t xml:space="preserve">CMOS ontology individuals</w:t>
      </w:r>
    </w:p>
    <w:tbl>
      <w:tblPr>
        <w:tblStyle w:val="Table"/>
        <w:tblW w:type="auto" w:w="0"/>
        <w:tblLook w:firstRow="1" w:lastRow="0" w:firstColumn="0" w:lastColumn="0" w:noHBand="0" w:noVBand="0" w:val="0020"/>
        <w:tblCaption w:val="CMOS ontology individuals"/>
      </w:tblPr>
      <w:tblGrid>
        <w:gridCol w:w="1980"/>
        <w:gridCol w:w="1980"/>
        <w:gridCol w:w="1980"/>
        <w:gridCol w:w="1980"/>
      </w:tblGrid>
      <w:tr>
        <w:trPr>
          <w:tblHeader w:val="on"/>
        </w:trPr>
        <w:tc>
          <w:tcPr/>
          <w:p>
            <w:pPr>
              <w:pStyle w:val="Compact"/>
              <w:jc w:val="left"/>
            </w:pPr>
            <w:r>
              <w:rPr>
                <w:b/>
                <w:bCs/>
              </w:rPr>
              <w:t xml:space="preserve">Individual</w:t>
            </w:r>
          </w:p>
        </w:tc>
        <w:tc>
          <w:tcPr/>
          <w:p>
            <w:pPr>
              <w:pStyle w:val="Compact"/>
              <w:jc w:val="left"/>
            </w:pPr>
            <w:r>
              <w:rPr>
                <w:b/>
                <w:bCs/>
              </w:rPr>
              <w:t xml:space="preserve">Class</w:t>
            </w:r>
          </w:p>
        </w:tc>
        <w:tc>
          <w:tcPr/>
          <w:p>
            <w:pPr>
              <w:pStyle w:val="Compact"/>
              <w:jc w:val="left"/>
            </w:pPr>
            <w:r>
              <w:rPr>
                <w:b/>
                <w:bCs/>
              </w:rPr>
              <w:t xml:space="preserve">Key assertions</w:t>
            </w:r>
          </w:p>
        </w:tc>
        <w:tc>
          <w:tcPr/>
          <w:p>
            <w:pPr>
              <w:pStyle w:val="Compact"/>
              <w:jc w:val="left"/>
            </w:pPr>
            <w:r>
              <w:rPr>
                <w:b/>
                <w:bCs/>
              </w:rPr>
              <w:t xml:space="preserve">Source record</w:t>
            </w:r>
          </w:p>
        </w:tc>
      </w:tr>
      <w:tr>
        <w:tc>
          <w:tcPr/>
          <w:p>
            <w:pPr>
              <w:pStyle w:val="Compact"/>
              <w:jc w:val="left"/>
            </w:pPr>
            <w:r>
              <w:rPr>
                <w:b/>
                <w:bCs/>
              </w:rPr>
              <w:t xml:space="preserve">Individual</w:t>
            </w:r>
          </w:p>
        </w:tc>
        <w:tc>
          <w:tcPr/>
          <w:p>
            <w:pPr>
              <w:pStyle w:val="Compact"/>
              <w:jc w:val="left"/>
            </w:pPr>
            <w:r>
              <w:rPr>
                <w:b/>
                <w:bCs/>
              </w:rPr>
              <w:t xml:space="preserve">Class</w:t>
            </w:r>
          </w:p>
        </w:tc>
        <w:tc>
          <w:tcPr/>
          <w:p>
            <w:pPr>
              <w:pStyle w:val="Compact"/>
              <w:jc w:val="left"/>
            </w:pPr>
            <w:r>
              <w:rPr>
                <w:b/>
                <w:bCs/>
              </w:rPr>
              <w:t xml:space="preserve">Key assertions</w:t>
            </w:r>
          </w:p>
        </w:tc>
        <w:tc>
          <w:tcPr/>
          <w:p>
            <w:pPr>
              <w:pStyle w:val="Compact"/>
              <w:jc w:val="left"/>
            </w:pPr>
            <w:r>
              <w:rPr>
                <w:b/>
                <w:bCs/>
              </w:rPr>
              <w:t xml:space="preserve">Source record</w:t>
            </w:r>
          </w:p>
        </w:tc>
      </w:tr>
      <w:tr>
        <w:tc>
          <w:tcPr/>
          <w:p>
            <w:pPr>
              <w:pStyle w:val="Compact"/>
            </w:pPr>
          </w:p>
        </w:tc>
        <w:tc>
          <w:tcPr/>
          <w:p>
            <w:pPr>
              <w:pStyle w:val="Compact"/>
            </w:pPr>
          </w:p>
        </w:tc>
        <w:tc>
          <w:tcPr/>
          <w:p>
            <w:pPr>
              <w:pStyle w:val="Compact"/>
            </w:pPr>
          </w:p>
        </w:tc>
        <w:tc>
          <w:tcPr/>
          <w:p>
            <w:pPr>
              <w:pStyle w:val="Compact"/>
            </w:pPr>
          </w:p>
        </w:tc>
      </w:tr>
    </w:tbl>
    <w:bookmarkEnd w:id="50"/>
    <w:bookmarkStart w:id="51" w:name="fig:cmos-ontology"/>
    <w:tbl>
      <w:tblPr>
        <w:tblStyle w:val="FigureTable"/>
        <w:tblW w:type="auto" w:w="0"/>
        <w:jc w:val="center"/>
        <w:tblLook w:firstRow="0" w:lastRow="0" w:firstColumn="0" w:lastColumn="0"/>
      </w:tblPr>
      <w:tblGrid/>
    </w:tbl>
    <w:p>
      <w:pPr>
        <w:pStyle w:val="ImageCaption"/>
      </w:pPr>
      <w:r>
        <w:t xml:space="preserve">CMOS ontology visualization</w:t>
      </w:r>
    </w:p>
    <w:bookmarkEnd w:id="51"/>
    <w:bookmarkEnd w:id="52"/>
    <w:bookmarkStart w:id="54" w:name="digital-reference-mapping"/>
    <w:p>
      <w:pPr>
        <w:pStyle w:val="Heading3"/>
      </w:pPr>
      <w:r>
        <w:rPr>
          <w:rStyle w:val="SectionNumber"/>
        </w:rPr>
        <w:t xml:space="preserve">2.6.4</w:t>
      </w:r>
      <w:r>
        <w:tab/>
      </w:r>
      <w:r>
        <w:t xml:space="preserve">Digital Reference Mapping</w:t>
      </w:r>
    </w:p>
    <w:bookmarkStart w:id="53" w:name="tab:cmos-dr"/>
    <w:p>
      <w:pPr>
        <w:pStyle w:val="TableCaption"/>
      </w:pPr>
      <w:r>
        <w:t xml:space="preserve">CMOS Digital Reference mappings</w:t>
      </w:r>
    </w:p>
    <w:tbl>
      <w:tblPr>
        <w:tblStyle w:val="Table"/>
        <w:tblW w:type="auto" w:w="0"/>
        <w:tblLook w:firstRow="1" w:lastRow="0" w:firstColumn="0" w:lastColumn="0" w:noHBand="0" w:noVBand="0" w:val="0020"/>
        <w:tblCaption w:val="CMOS Digital Reference mappings"/>
      </w:tblPr>
      <w:tblGrid>
        <w:gridCol w:w="1980"/>
        <w:gridCol w:w="1980"/>
        <w:gridCol w:w="1980"/>
        <w:gridCol w:w="1980"/>
      </w:tblGrid>
      <w:tr>
        <w:trPr>
          <w:tblHeader w:val="on"/>
        </w:trPr>
        <w:tc>
          <w:tcPr/>
          <w:p>
            <w:pPr>
              <w:pStyle w:val="Compact"/>
              <w:jc w:val="left"/>
            </w:pPr>
            <w:r>
              <w:rPr>
                <w:b/>
                <w:bCs/>
              </w:rPr>
              <w:t xml:space="preserve">Local concept</w:t>
            </w:r>
          </w:p>
        </w:tc>
        <w:tc>
          <w:tcPr/>
          <w:p>
            <w:pPr>
              <w:pStyle w:val="Compact"/>
              <w:jc w:val="left"/>
            </w:pPr>
            <w:r>
              <w:rPr>
                <w:b/>
                <w:bCs/>
              </w:rPr>
              <w:t xml:space="preserve">Digital Reference IRI</w:t>
            </w:r>
          </w:p>
        </w:tc>
        <w:tc>
          <w:tcPr/>
          <w:p>
            <w:pPr>
              <w:pStyle w:val="Compact"/>
              <w:jc w:val="left"/>
            </w:pPr>
            <w:r>
              <w:rPr>
                <w:b/>
                <w:bCs/>
              </w:rPr>
              <w:t xml:space="preserve">Mapping relation</w:t>
            </w:r>
          </w:p>
        </w:tc>
        <w:tc>
          <w:tcPr/>
          <w:p>
            <w:pPr>
              <w:pStyle w:val="Compact"/>
              <w:jc w:val="left"/>
            </w:pPr>
            <w:r>
              <w:rPr>
                <w:b/>
                <w:bCs/>
              </w:rPr>
              <w:t xml:space="preserve">Evidence and rationale</w:t>
            </w:r>
          </w:p>
        </w:tc>
      </w:tr>
      <w:tr>
        <w:tc>
          <w:tcPr/>
          <w:p>
            <w:pPr>
              <w:pStyle w:val="Compact"/>
              <w:jc w:val="left"/>
            </w:pPr>
            <w:r>
              <w:rPr>
                <w:b/>
                <w:bCs/>
              </w:rPr>
              <w:t xml:space="preserve">Local concept</w:t>
            </w:r>
          </w:p>
        </w:tc>
        <w:tc>
          <w:tcPr/>
          <w:p>
            <w:pPr>
              <w:pStyle w:val="Compact"/>
              <w:jc w:val="left"/>
            </w:pPr>
            <w:r>
              <w:rPr>
                <w:b/>
                <w:bCs/>
              </w:rPr>
              <w:t xml:space="preserve">Digital Reference IRI</w:t>
            </w:r>
          </w:p>
        </w:tc>
        <w:tc>
          <w:tcPr/>
          <w:p>
            <w:pPr>
              <w:pStyle w:val="Compact"/>
              <w:jc w:val="left"/>
            </w:pPr>
            <w:r>
              <w:rPr>
                <w:b/>
                <w:bCs/>
              </w:rPr>
              <w:t xml:space="preserve">Mapping relation</w:t>
            </w:r>
          </w:p>
        </w:tc>
        <w:tc>
          <w:tcPr/>
          <w:p>
            <w:pPr>
              <w:pStyle w:val="Compact"/>
              <w:jc w:val="left"/>
            </w:pPr>
            <w:r>
              <w:rPr>
                <w:b/>
                <w:bCs/>
              </w:rPr>
              <w:t xml:space="preserve">Evidence and rationale</w:t>
            </w:r>
          </w:p>
        </w:tc>
      </w:tr>
      <w:tr>
        <w:tc>
          <w:tcPr/>
          <w:p>
            <w:pPr>
              <w:pStyle w:val="Compact"/>
            </w:pPr>
          </w:p>
        </w:tc>
        <w:tc>
          <w:tcPr/>
          <w:p>
            <w:pPr>
              <w:pStyle w:val="Compact"/>
            </w:pPr>
          </w:p>
        </w:tc>
        <w:tc>
          <w:tcPr/>
          <w:p>
            <w:pPr>
              <w:pStyle w:val="Compact"/>
            </w:pPr>
          </w:p>
        </w:tc>
        <w:tc>
          <w:tcPr/>
          <w:p>
            <w:pPr>
              <w:pStyle w:val="Compact"/>
            </w:pPr>
          </w:p>
        </w:tc>
      </w:tr>
    </w:tbl>
    <w:bookmarkEnd w:id="53"/>
    <w:bookmarkEnd w:id="54"/>
    <w:bookmarkStart w:id="56" w:name="reasoner-and-validation-results"/>
    <w:p>
      <w:pPr>
        <w:pStyle w:val="Heading3"/>
      </w:pPr>
      <w:r>
        <w:rPr>
          <w:rStyle w:val="SectionNumber"/>
        </w:rPr>
        <w:t xml:space="preserve">2.6.5</w:t>
      </w:r>
      <w:r>
        <w:tab/>
      </w:r>
      <w:r>
        <w:t xml:space="preserve">Reasoner and Validation Results</w:t>
      </w:r>
    </w:p>
    <w:bookmarkStart w:id="55" w:name="fig:cmos-validation"/>
    <w:tbl>
      <w:tblPr>
        <w:tblStyle w:val="FigureTable"/>
        <w:tblW w:type="auto" w:w="0"/>
        <w:jc w:val="center"/>
        <w:tblLook w:firstRow="0" w:lastRow="0" w:firstColumn="0" w:lastColumn="0"/>
      </w:tblPr>
      <w:tblGrid/>
    </w:tbl>
    <w:p>
      <w:pPr>
        <w:pStyle w:val="ImageCaption"/>
      </w:pPr>
      <w:r>
        <w:t xml:space="preserve">CMOS ontology validation results</w:t>
      </w:r>
    </w:p>
    <w:bookmarkEnd w:id="55"/>
    <w:bookmarkEnd w:id="56"/>
    <w:bookmarkStart w:id="57" w:name="ontology-limitations"/>
    <w:p>
      <w:pPr>
        <w:pStyle w:val="Heading3"/>
      </w:pPr>
      <w:r>
        <w:rPr>
          <w:rStyle w:val="SectionNumber"/>
        </w:rPr>
        <w:t xml:space="preserve">2.6.6</w:t>
      </w:r>
      <w:r>
        <w:tab/>
      </w:r>
      <w:r>
        <w:t xml:space="preserve">Ontology Limitations</w:t>
      </w:r>
    </w:p>
    <w:bookmarkEnd w:id="57"/>
    <w:bookmarkEnd w:id="58"/>
    <w:bookmarkEnd w:id="59"/>
    <w:bookmarkStart w:id="104" w:name="chap:ald"/>
    <w:p>
      <w:pPr>
        <w:pStyle w:val="Heading1"/>
      </w:pPr>
      <w:r>
        <w:rPr>
          <w:rStyle w:val="SectionNumber"/>
        </w:rPr>
        <w:t xml:space="preserve">3</w:t>
      </w:r>
      <w:r>
        <w:tab/>
      </w:r>
      <w:r>
        <w:t xml:space="preserve">ALD HfO</w:t>
      </w:r>
      <m:oMath>
        <m:sSub>
          <m:e>
            <m:r>
              <m:t>​</m:t>
            </m:r>
          </m:e>
          <m:sub>
            <m:r>
              <m:t>2</m:t>
            </m:r>
          </m:sub>
        </m:sSub>
      </m:oMath>
      <w:r>
        <w:t xml:space="preserve"> </w:t>
      </w:r>
      <w:r>
        <w:t xml:space="preserve">Deposition</w:t>
      </w:r>
    </w:p>
    <w:bookmarkStart w:id="60" w:name="module-purpose-1"/>
    <w:p>
      <w:pPr>
        <w:pStyle w:val="Heading2"/>
      </w:pPr>
      <w:r>
        <w:rPr>
          <w:rStyle w:val="SectionNumber"/>
        </w:rPr>
        <w:t xml:space="preserve">3.1</w:t>
      </w:r>
      <w:r>
        <w:tab/>
      </w:r>
      <w:r>
        <w:t xml:space="preserve">Module Purpose</w:t>
      </w:r>
    </w:p>
    <w:bookmarkEnd w:id="60"/>
    <w:bookmarkStart w:id="61" w:name="input-condition-1"/>
    <w:p>
      <w:pPr>
        <w:pStyle w:val="Heading2"/>
      </w:pPr>
      <w:r>
        <w:rPr>
          <w:rStyle w:val="SectionNumber"/>
        </w:rPr>
        <w:t xml:space="preserve">3.2</w:t>
      </w:r>
      <w:r>
        <w:tab/>
      </w:r>
      <w:r>
        <w:t xml:space="preserve">Input Condition</w:t>
      </w:r>
    </w:p>
    <w:bookmarkEnd w:id="61"/>
    <w:bookmarkStart w:id="75" w:name="step-by-step-flow-1"/>
    <w:p>
      <w:pPr>
        <w:pStyle w:val="Heading2"/>
      </w:pPr>
      <w:r>
        <w:rPr>
          <w:rStyle w:val="SectionNumber"/>
        </w:rPr>
        <w:t xml:space="preserve">3.3</w:t>
      </w:r>
      <w:r>
        <w:tab/>
      </w:r>
      <w:r>
        <w:t xml:space="preserve">Step-by-Step Flow</w:t>
      </w:r>
    </w:p>
    <w:bookmarkStart w:id="62" w:name="surface-pre-clean"/>
    <w:p>
      <w:pPr>
        <w:pStyle w:val="Heading3"/>
      </w:pPr>
      <w:r>
        <w:rPr>
          <w:rStyle w:val="SectionNumber"/>
        </w:rPr>
        <w:t xml:space="preserve">3.3.1</w:t>
      </w:r>
      <w:r>
        <w:tab/>
      </w:r>
      <w:r>
        <w:t xml:space="preserve">Surface Pre-Clean</w:t>
      </w:r>
    </w:p>
    <w:bookmarkEnd w:id="62"/>
    <w:bookmarkStart w:id="63" w:name="interface-preparation"/>
    <w:p>
      <w:pPr>
        <w:pStyle w:val="Heading3"/>
      </w:pPr>
      <w:r>
        <w:rPr>
          <w:rStyle w:val="SectionNumber"/>
        </w:rPr>
        <w:t xml:space="preserve">3.3.2</w:t>
      </w:r>
      <w:r>
        <w:tab/>
      </w:r>
      <w:r>
        <w:t xml:space="preserve">Interface Preparation</w:t>
      </w:r>
    </w:p>
    <w:bookmarkEnd w:id="63"/>
    <w:bookmarkStart w:id="69" w:name="ald-hfo_2-cycle"/>
    <w:p>
      <w:pPr>
        <w:pStyle w:val="Heading3"/>
      </w:pPr>
      <w:r>
        <w:rPr>
          <w:rStyle w:val="SectionNumber"/>
        </w:rPr>
        <w:t xml:space="preserve">3.3.3</w:t>
      </w:r>
      <w:r>
        <w:tab/>
      </w:r>
      <w:r>
        <w:t xml:space="preserve">ALD HfO</w:t>
      </w:r>
      <m:oMath>
        <m:sSub>
          <m:e>
            <m:r>
              <m:t>​</m:t>
            </m:r>
          </m:e>
          <m:sub>
            <m:r>
              <m:t>2</m:t>
            </m:r>
          </m:sub>
        </m:sSub>
      </m:oMath>
      <w:r>
        <w:t xml:space="preserve"> </w:t>
      </w:r>
      <w:r>
        <w:t xml:space="preserve">Cycle</w:t>
      </w:r>
    </w:p>
    <w:bookmarkStart w:id="64" w:name="hafnium-precursor-pulse"/>
    <w:p>
      <w:pPr>
        <w:pStyle w:val="Heading4"/>
      </w:pPr>
      <w:r>
        <w:rPr>
          <w:rStyle w:val="SectionNumber"/>
        </w:rPr>
        <w:t xml:space="preserve">3.3.3.1</w:t>
      </w:r>
      <w:r>
        <w:tab/>
      </w:r>
      <w:r>
        <w:t xml:space="preserve">Hafnium-Precursor Pulse</w:t>
      </w:r>
    </w:p>
    <w:bookmarkEnd w:id="64"/>
    <w:bookmarkStart w:id="65" w:name="first-purge"/>
    <w:p>
      <w:pPr>
        <w:pStyle w:val="Heading4"/>
      </w:pPr>
      <w:r>
        <w:rPr>
          <w:rStyle w:val="SectionNumber"/>
        </w:rPr>
        <w:t xml:space="preserve">3.3.3.2</w:t>
      </w:r>
      <w:r>
        <w:tab/>
      </w:r>
      <w:r>
        <w:t xml:space="preserve">First Purge</w:t>
      </w:r>
    </w:p>
    <w:bookmarkEnd w:id="65"/>
    <w:bookmarkStart w:id="66" w:name="co-reactant-pulse"/>
    <w:p>
      <w:pPr>
        <w:pStyle w:val="Heading4"/>
      </w:pPr>
      <w:r>
        <w:rPr>
          <w:rStyle w:val="SectionNumber"/>
        </w:rPr>
        <w:t xml:space="preserve">3.3.3.3</w:t>
      </w:r>
      <w:r>
        <w:tab/>
      </w:r>
      <w:r>
        <w:t xml:space="preserve">Co-Reactant Pulse</w:t>
      </w:r>
    </w:p>
    <w:bookmarkEnd w:id="66"/>
    <w:bookmarkStart w:id="67" w:name="second-purge"/>
    <w:p>
      <w:pPr>
        <w:pStyle w:val="Heading4"/>
      </w:pPr>
      <w:r>
        <w:rPr>
          <w:rStyle w:val="SectionNumber"/>
        </w:rPr>
        <w:t xml:space="preserve">3.3.3.4</w:t>
      </w:r>
      <w:r>
        <w:tab/>
      </w:r>
      <w:r>
        <w:t xml:space="preserve">Second Purge</w:t>
      </w:r>
    </w:p>
    <w:bookmarkEnd w:id="67"/>
    <w:bookmarkStart w:id="68" w:name="cycle-repetition"/>
    <w:p>
      <w:pPr>
        <w:pStyle w:val="Heading4"/>
      </w:pPr>
      <w:r>
        <w:rPr>
          <w:rStyle w:val="SectionNumber"/>
        </w:rPr>
        <w:t xml:space="preserve">3.3.3.5</w:t>
      </w:r>
      <w:r>
        <w:tab/>
      </w:r>
      <w:r>
        <w:t xml:space="preserve">Cycle Repetition</w:t>
      </w:r>
    </w:p>
    <w:bookmarkEnd w:id="68"/>
    <w:bookmarkEnd w:id="69"/>
    <w:bookmarkStart w:id="70" w:name="post-deposition-treatment"/>
    <w:p>
      <w:pPr>
        <w:pStyle w:val="Heading3"/>
      </w:pPr>
      <w:r>
        <w:rPr>
          <w:rStyle w:val="SectionNumber"/>
        </w:rPr>
        <w:t xml:space="preserve">3.3.4</w:t>
      </w:r>
      <w:r>
        <w:tab/>
      </w:r>
      <w:r>
        <w:t xml:space="preserve">Post-Deposition Treatment</w:t>
      </w:r>
    </w:p>
    <w:bookmarkEnd w:id="70"/>
    <w:bookmarkStart w:id="71" w:name="electrode-integration"/>
    <w:p>
      <w:pPr>
        <w:pStyle w:val="Heading3"/>
      </w:pPr>
      <w:r>
        <w:rPr>
          <w:rStyle w:val="SectionNumber"/>
        </w:rPr>
        <w:t xml:space="preserve">3.3.5</w:t>
      </w:r>
      <w:r>
        <w:tab/>
      </w:r>
      <w:r>
        <w:t xml:space="preserve">Electrode Integration</w:t>
      </w:r>
    </w:p>
    <w:bookmarkEnd w:id="71"/>
    <w:bookmarkStart w:id="74" w:name="electrical-qualification"/>
    <w:p>
      <w:pPr>
        <w:pStyle w:val="Heading3"/>
      </w:pPr>
      <w:r>
        <w:rPr>
          <w:rStyle w:val="SectionNumber"/>
        </w:rPr>
        <w:t xml:space="preserve">3.3.6</w:t>
      </w:r>
      <w:r>
        <w:tab/>
      </w:r>
      <w:r>
        <w:t xml:space="preserve">Electrical Qualification</w:t>
      </w:r>
    </w:p>
    <w:bookmarkStart w:id="72" w:name="tab:ald-steps"/>
    <w:p>
      <w:pPr>
        <w:pStyle w:val="TableCaption"/>
      </w:pPr>
      <w:r>
        <w:t xml:space="preserve">Ordered ALD HfO</w:t>
      </w:r>
      <m:oMath>
        <m:sSub>
          <m:e>
            <m:r>
              <m:t>​</m:t>
            </m:r>
          </m:e>
          <m:sub>
            <m:r>
              <m:t>2</m:t>
            </m:r>
          </m:sub>
        </m:sSub>
      </m:oMath>
      <w:r>
        <w:t xml:space="preserve"> </w:t>
      </w:r>
      <w:r>
        <w:t xml:space="preserve">process steps</w:t>
      </w:r>
    </w:p>
    <w:tbl>
      <w:tblPr>
        <w:tblStyle w:val="Table"/>
        <w:tblW w:type="auto" w:w="0"/>
        <w:tblLook w:firstRow="1" w:lastRow="0" w:firstColumn="0" w:lastColumn="0" w:noHBand="0" w:noVBand="0" w:val="0020"/>
        <w:tblCaption w:val="Ordered ALD HfO_2 process steps"/>
      </w:tblPr>
      <w:tblGrid>
        <w:gridCol w:w="1320"/>
        <w:gridCol w:w="1320"/>
        <w:gridCol w:w="1320"/>
        <w:gridCol w:w="1320"/>
        <w:gridCol w:w="1320"/>
        <w:gridCol w:w="1320"/>
      </w:tblGrid>
      <w:tr>
        <w:trPr>
          <w:tblHeader w:val="on"/>
        </w:trPr>
        <w:tc>
          <w:tcPr/>
          <w:p>
            <w:pPr>
              <w:pStyle w:val="Compact"/>
              <w:jc w:val="left"/>
            </w:pPr>
            <w:r>
              <w:rPr>
                <w:b/>
                <w:bCs/>
              </w:rPr>
              <w:t xml:space="preserve">Order</w:t>
            </w:r>
          </w:p>
        </w:tc>
        <w:tc>
          <w:tcPr/>
          <w:p>
            <w:pPr>
              <w:pStyle w:val="Compact"/>
              <w:jc w:val="left"/>
            </w:pPr>
            <w:r>
              <w:rPr>
                <w:b/>
                <w:bCs/>
              </w:rPr>
              <w:t xml:space="preserve">Process step</w:t>
            </w:r>
          </w:p>
        </w:tc>
        <w:tc>
          <w:tcPr/>
          <w:p>
            <w:pPr>
              <w:pStyle w:val="Compact"/>
              <w:jc w:val="left"/>
            </w:pPr>
            <w:r>
              <w:rPr>
                <w:b/>
                <w:bCs/>
              </w:rPr>
              <w:t xml:space="preserve">Purpose</w:t>
            </w:r>
          </w:p>
        </w:tc>
        <w:tc>
          <w:tcPr/>
          <w:p>
            <w:pPr>
              <w:pStyle w:val="Compact"/>
              <w:jc w:val="left"/>
            </w:pPr>
            <w:r>
              <w:rPr>
                <w:b/>
                <w:bCs/>
              </w:rPr>
              <w:t xml:space="preserve">Method</w:t>
            </w:r>
          </w:p>
        </w:tc>
        <w:tc>
          <w:tcPr/>
          <w:p>
            <w:pPr>
              <w:pStyle w:val="Compact"/>
              <w:jc w:val="left"/>
            </w:pPr>
            <w:r>
              <w:rPr>
                <w:b/>
                <w:bCs/>
              </w:rPr>
              <w:t xml:space="preserve">Equipment type</w:t>
            </w:r>
          </w:p>
        </w:tc>
        <w:tc>
          <w:tcPr/>
          <w:p>
            <w:pPr>
              <w:pStyle w:val="Compact"/>
              <w:jc w:val="left"/>
            </w:pPr>
            <w:r>
              <w:rPr>
                <w:b/>
                <w:bCs/>
              </w:rPr>
              <w:t xml:space="preserve">Output / next input</w:t>
            </w:r>
          </w:p>
        </w:tc>
      </w:tr>
      <w:tr>
        <w:tc>
          <w:tcPr/>
          <w:p>
            <w:pPr>
              <w:pStyle w:val="Compact"/>
              <w:jc w:val="left"/>
            </w:pPr>
            <w:r>
              <w:rPr>
                <w:b/>
                <w:bCs/>
              </w:rPr>
              <w:t xml:space="preserve">Order</w:t>
            </w:r>
          </w:p>
        </w:tc>
        <w:tc>
          <w:tcPr/>
          <w:p>
            <w:pPr>
              <w:pStyle w:val="Compact"/>
              <w:jc w:val="left"/>
            </w:pPr>
            <w:r>
              <w:rPr>
                <w:b/>
                <w:bCs/>
              </w:rPr>
              <w:t xml:space="preserve">Process step</w:t>
            </w:r>
          </w:p>
        </w:tc>
        <w:tc>
          <w:tcPr/>
          <w:p>
            <w:pPr>
              <w:pStyle w:val="Compact"/>
              <w:jc w:val="left"/>
            </w:pPr>
            <w:r>
              <w:rPr>
                <w:b/>
                <w:bCs/>
              </w:rPr>
              <w:t xml:space="preserve">Purpose</w:t>
            </w:r>
          </w:p>
        </w:tc>
        <w:tc>
          <w:tcPr/>
          <w:p>
            <w:pPr>
              <w:pStyle w:val="Compact"/>
              <w:jc w:val="left"/>
            </w:pPr>
            <w:r>
              <w:rPr>
                <w:b/>
                <w:bCs/>
              </w:rPr>
              <w:t xml:space="preserve">Method</w:t>
            </w:r>
          </w:p>
        </w:tc>
        <w:tc>
          <w:tcPr/>
          <w:p>
            <w:pPr>
              <w:pStyle w:val="Compact"/>
              <w:jc w:val="left"/>
            </w:pPr>
            <w:r>
              <w:rPr>
                <w:b/>
                <w:bCs/>
              </w:rPr>
              <w:t xml:space="preserve">Equipment type</w:t>
            </w:r>
          </w:p>
        </w:tc>
        <w:tc>
          <w:tcPr/>
          <w:p>
            <w:pPr>
              <w:pStyle w:val="Compact"/>
              <w:jc w:val="left"/>
            </w:pPr>
            <w:r>
              <w:rPr>
                <w:b/>
                <w:bCs/>
              </w:rPr>
              <w:t xml:space="preserve">Output / next input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2"/>
    <w:bookmarkStart w:id="73" w:name="fig:ald-flow"/>
    <w:tbl>
      <w:tblPr>
        <w:tblStyle w:val="FigureTable"/>
        <w:tblW w:type="auto" w:w="0"/>
        <w:jc w:val="center"/>
        <w:tblLook w:firstRow="0" w:lastRow="0" w:firstColumn="0" w:lastColumn="0"/>
      </w:tblPr>
      <w:tblGrid/>
    </w:tbl>
    <w:p>
      <w:pPr>
        <w:pStyle w:val="ImageCaption"/>
      </w:pPr>
      <w:r>
        <w:t xml:space="preserve">ALD HfO</w:t>
      </w:r>
      <m:oMath>
        <m:sSub>
          <m:e>
            <m:r>
              <m:t>​</m:t>
            </m:r>
          </m:e>
          <m:sub>
            <m:r>
              <m:t>2</m:t>
            </m:r>
          </m:sub>
        </m:sSub>
      </m:oMath>
      <w:r>
        <w:t xml:space="preserve"> </w:t>
      </w:r>
      <w:r>
        <w:t xml:space="preserve">module process flow</w:t>
      </w:r>
    </w:p>
    <w:bookmarkEnd w:id="73"/>
    <w:bookmarkEnd w:id="74"/>
    <w:bookmarkEnd w:id="75"/>
    <w:bookmarkStart w:id="77" w:name="key-materials-and-equipment"/>
    <w:p>
      <w:pPr>
        <w:pStyle w:val="Heading2"/>
      </w:pPr>
      <w:r>
        <w:rPr>
          <w:rStyle w:val="SectionNumber"/>
        </w:rPr>
        <w:t xml:space="preserve">3.4</w:t>
      </w:r>
      <w:r>
        <w:tab/>
      </w:r>
      <w:r>
        <w:t xml:space="preserve">Key Materials and Equipment</w:t>
      </w:r>
    </w:p>
    <w:bookmarkStart w:id="76" w:name="tab:ald-materials"/>
    <w:p>
      <w:pPr>
        <w:pStyle w:val="TableCaption"/>
      </w:pPr>
      <w:r>
        <w:t xml:space="preserve">ALD HfO</w:t>
      </w:r>
      <m:oMath>
        <m:sSub>
          <m:e>
            <m:r>
              <m:t>​</m:t>
            </m:r>
          </m:e>
          <m:sub>
            <m:r>
              <m:t>2</m:t>
            </m:r>
          </m:sub>
        </m:sSub>
      </m:oMath>
      <w:r>
        <w:t xml:space="preserve"> </w:t>
      </w:r>
      <w:r>
        <w:t xml:space="preserve">materials and equipment</w:t>
      </w:r>
    </w:p>
    <w:tbl>
      <w:tblPr>
        <w:tblStyle w:val="Table"/>
        <w:tblW w:type="auto" w:w="0"/>
        <w:tblLook w:firstRow="1" w:lastRow="0" w:firstColumn="0" w:lastColumn="0" w:noHBand="0" w:noVBand="0" w:val="0020"/>
        <w:tblCaption w:val="ALD HfO_2 materials and equipment"/>
      </w:tblPr>
      <w:tblGrid>
        <w:gridCol w:w="1980"/>
        <w:gridCol w:w="1980"/>
        <w:gridCol w:w="1980"/>
        <w:gridCol w:w="1980"/>
      </w:tblGrid>
      <w:tr>
        <w:trPr>
          <w:tblHeader w:val="on"/>
        </w:trPr>
        <w:tc>
          <w:tcPr/>
          <w:p>
            <w:pPr>
              <w:pStyle w:val="Compact"/>
              <w:jc w:val="left"/>
            </w:pPr>
            <w:r>
              <w:rPr>
                <w:b/>
                <w:bCs/>
              </w:rPr>
              <w:t xml:space="preserve">Step</w:t>
            </w:r>
          </w:p>
        </w:tc>
        <w:tc>
          <w:tcPr/>
          <w:p>
            <w:pPr>
              <w:pStyle w:val="Compact"/>
              <w:jc w:val="left"/>
            </w:pPr>
            <w:r>
              <w:rPr>
                <w:b/>
                <w:bCs/>
              </w:rPr>
              <w:t xml:space="preserve">Material or chemical</w:t>
            </w:r>
          </w:p>
        </w:tc>
        <w:tc>
          <w:tcPr/>
          <w:p>
            <w:pPr>
              <w:pStyle w:val="Compact"/>
              <w:jc w:val="left"/>
            </w:pPr>
            <w:r>
              <w:rPr>
                <w:b/>
                <w:bCs/>
              </w:rPr>
              <w:t xml:space="preserve">Equipment or capability</w:t>
            </w:r>
          </w:p>
        </w:tc>
        <w:tc>
          <w:tcPr/>
          <w:p>
            <w:pPr>
              <w:pStyle w:val="Compact"/>
              <w:jc w:val="left"/>
            </w:pPr>
            <w:r>
              <w:rPr>
                <w:b/>
                <w:bCs/>
              </w:rPr>
              <w:t xml:space="preserve">Role in the module</w:t>
            </w:r>
          </w:p>
        </w:tc>
      </w:tr>
      <w:tr>
        <w:tc>
          <w:tcPr/>
          <w:p>
            <w:pPr>
              <w:pStyle w:val="Compact"/>
              <w:jc w:val="left"/>
            </w:pPr>
            <w:r>
              <w:rPr>
                <w:b/>
                <w:bCs/>
              </w:rPr>
              <w:t xml:space="preserve">Step</w:t>
            </w:r>
          </w:p>
        </w:tc>
        <w:tc>
          <w:tcPr/>
          <w:p>
            <w:pPr>
              <w:pStyle w:val="Compact"/>
              <w:jc w:val="left"/>
            </w:pPr>
            <w:r>
              <w:rPr>
                <w:b/>
                <w:bCs/>
              </w:rPr>
              <w:t xml:space="preserve">Material or chemical</w:t>
            </w:r>
          </w:p>
        </w:tc>
        <w:tc>
          <w:tcPr/>
          <w:p>
            <w:pPr>
              <w:pStyle w:val="Compact"/>
              <w:jc w:val="left"/>
            </w:pPr>
            <w:r>
              <w:rPr>
                <w:b/>
                <w:bCs/>
              </w:rPr>
              <w:t xml:space="preserve">Equipment or capability</w:t>
            </w:r>
          </w:p>
        </w:tc>
        <w:tc>
          <w:tcPr/>
          <w:p>
            <w:pPr>
              <w:pStyle w:val="Compact"/>
              <w:jc w:val="left"/>
            </w:pPr>
            <w:r>
              <w:rPr>
                <w:b/>
                <w:bCs/>
              </w:rPr>
              <w:t xml:space="preserve">Role in the module</w:t>
            </w:r>
          </w:p>
        </w:tc>
      </w:tr>
      <w:tr>
        <w:tc>
          <w:tcPr/>
          <w:p>
            <w:pPr>
              <w:pStyle w:val="Compact"/>
            </w:pPr>
          </w:p>
        </w:tc>
        <w:tc>
          <w:tcPr/>
          <w:p>
            <w:pPr>
              <w:pStyle w:val="Compact"/>
            </w:pPr>
          </w:p>
        </w:tc>
        <w:tc>
          <w:tcPr/>
          <w:p>
            <w:pPr>
              <w:pStyle w:val="Compact"/>
            </w:pPr>
          </w:p>
        </w:tc>
        <w:tc>
          <w:tcPr/>
          <w:p>
            <w:pPr>
              <w:pStyle w:val="Compact"/>
            </w:pPr>
          </w:p>
        </w:tc>
      </w:tr>
    </w:tbl>
    <w:bookmarkEnd w:id="76"/>
    <w:bookmarkEnd w:id="77"/>
    <w:bookmarkStart w:id="84" w:name="critical-parameters-1"/>
    <w:p>
      <w:pPr>
        <w:pStyle w:val="Heading2"/>
      </w:pPr>
      <w:r>
        <w:rPr>
          <w:rStyle w:val="SectionNumber"/>
        </w:rPr>
        <w:t xml:space="preserve">3.5</w:t>
      </w:r>
      <w:r>
        <w:tab/>
      </w:r>
      <w:r>
        <w:t xml:space="preserve">Critical Parameters</w:t>
      </w:r>
    </w:p>
    <w:bookmarkStart w:id="78" w:name="equivalent-oxide-thickness"/>
    <w:p>
      <w:pPr>
        <w:pStyle w:val="Heading3"/>
      </w:pPr>
      <w:r>
        <w:rPr>
          <w:rStyle w:val="SectionNumber"/>
        </w:rPr>
        <w:t xml:space="preserve">3.5.1</w:t>
      </w:r>
      <w:r>
        <w:tab/>
      </w:r>
      <w:r>
        <w:t xml:space="preserve">Equivalent Oxide Thickness</w:t>
      </w:r>
    </w:p>
    <w:bookmarkEnd w:id="78"/>
    <w:bookmarkStart w:id="79" w:name="leakage-current"/>
    <w:p>
      <w:pPr>
        <w:pStyle w:val="Heading3"/>
      </w:pPr>
      <w:r>
        <w:rPr>
          <w:rStyle w:val="SectionNumber"/>
        </w:rPr>
        <w:t xml:space="preserve">3.5.2</w:t>
      </w:r>
      <w:r>
        <w:tab/>
      </w:r>
      <w:r>
        <w:t xml:space="preserve">Leakage Current</w:t>
      </w:r>
    </w:p>
    <w:bookmarkEnd w:id="79"/>
    <w:bookmarkStart w:id="80" w:name="capacitance-density"/>
    <w:p>
      <w:pPr>
        <w:pStyle w:val="Heading3"/>
      </w:pPr>
      <w:r>
        <w:rPr>
          <w:rStyle w:val="SectionNumber"/>
        </w:rPr>
        <w:t xml:space="preserve">3.5.3</w:t>
      </w:r>
      <w:r>
        <w:tab/>
      </w:r>
      <w:r>
        <w:t xml:space="preserve">Capacitance Density</w:t>
      </w:r>
    </w:p>
    <w:bookmarkEnd w:id="80"/>
    <w:bookmarkStart w:id="81" w:name="conformality-and-uniformity"/>
    <w:p>
      <w:pPr>
        <w:pStyle w:val="Heading3"/>
      </w:pPr>
      <w:r>
        <w:rPr>
          <w:rStyle w:val="SectionNumber"/>
        </w:rPr>
        <w:t xml:space="preserve">3.5.4</w:t>
      </w:r>
      <w:r>
        <w:tab/>
      </w:r>
      <w:r>
        <w:t xml:space="preserve">Conformality and Uniformity</w:t>
      </w:r>
    </w:p>
    <w:bookmarkEnd w:id="81"/>
    <w:bookmarkStart w:id="83" w:name="defect-density-and-reliability"/>
    <w:p>
      <w:pPr>
        <w:pStyle w:val="Heading3"/>
      </w:pPr>
      <w:r>
        <w:rPr>
          <w:rStyle w:val="SectionNumber"/>
        </w:rPr>
        <w:t xml:space="preserve">3.5.5</w:t>
      </w:r>
      <w:r>
        <w:tab/>
      </w:r>
      <w:r>
        <w:t xml:space="preserve">Defect Density and Reliability</w:t>
      </w:r>
    </w:p>
    <w:bookmarkStart w:id="82" w:name="tab:ald-params"/>
    <w:p>
      <w:pPr>
        <w:pStyle w:val="TableCaption"/>
      </w:pPr>
      <w:r>
        <w:t xml:space="preserve">ALD HfO</w:t>
      </w:r>
      <m:oMath>
        <m:sSub>
          <m:e>
            <m:r>
              <m:t>​</m:t>
            </m:r>
          </m:e>
          <m:sub>
            <m:r>
              <m:t>2</m:t>
            </m:r>
          </m:sub>
        </m:sSub>
      </m:oMath>
      <w:r>
        <w:t xml:space="preserve"> </w:t>
      </w:r>
      <w:r>
        <w:t xml:space="preserve">critical parameters</w:t>
      </w:r>
    </w:p>
    <w:tbl>
      <w:tblPr>
        <w:tblStyle w:val="Table"/>
        <w:tblW w:type="auto" w:w="0"/>
        <w:tblLook w:firstRow="1" w:lastRow="0" w:firstColumn="0" w:lastColumn="0" w:noHBand="0" w:noVBand="0" w:val="0020"/>
        <w:tblCaption w:val="ALD HfO_2 critical parameters"/>
      </w:tblPr>
      <w:tblGrid>
        <w:gridCol w:w="1584"/>
        <w:gridCol w:w="1584"/>
        <w:gridCol w:w="1584"/>
        <w:gridCol w:w="1584"/>
        <w:gridCol w:w="1584"/>
      </w:tblGrid>
      <w:tr>
        <w:trPr>
          <w:tblHeader w:val="on"/>
        </w:trPr>
        <w:tc>
          <w:tcPr/>
          <w:p>
            <w:pPr>
              <w:pStyle w:val="Compact"/>
              <w:jc w:val="left"/>
            </w:pPr>
            <w:r>
              <w:rPr>
                <w:b/>
                <w:bCs/>
              </w:rPr>
              <w:t xml:space="preserve">Step</w:t>
            </w:r>
          </w:p>
        </w:tc>
        <w:tc>
          <w:tcPr/>
          <w:p>
            <w:pPr>
              <w:pStyle w:val="Compact"/>
              <w:jc w:val="left"/>
            </w:pPr>
            <w:r>
              <w:rPr>
                <w:b/>
                <w:bCs/>
              </w:rPr>
              <w:t xml:space="preserve">Parameter</w:t>
            </w:r>
          </w:p>
        </w:tc>
        <w:tc>
          <w:tcPr/>
          <w:p>
            <w:pPr>
              <w:pStyle w:val="Compact"/>
              <w:jc w:val="left"/>
            </w:pPr>
            <w:r>
              <w:rPr>
                <w:b/>
                <w:bCs/>
              </w:rPr>
              <w:t xml:space="preserve">Unit</w:t>
            </w:r>
          </w:p>
        </w:tc>
        <w:tc>
          <w:tcPr/>
          <w:p>
            <w:pPr>
              <w:pStyle w:val="Compact"/>
              <w:jc w:val="left"/>
            </w:pPr>
            <w:r>
              <w:rPr>
                <w:b/>
                <w:bCs/>
              </w:rPr>
              <w:t xml:space="preserve">Value or range</w:t>
            </w:r>
          </w:p>
        </w:tc>
        <w:tc>
          <w:tcPr/>
          <w:p>
            <w:pPr>
              <w:pStyle w:val="Compact"/>
              <w:jc w:val="left"/>
            </w:pPr>
            <w:r>
              <w:rPr>
                <w:b/>
                <w:bCs/>
              </w:rPr>
              <w:t xml:space="preserve">Evidence status / source</w:t>
            </w:r>
          </w:p>
        </w:tc>
      </w:tr>
      <w:tr>
        <w:tc>
          <w:tcPr/>
          <w:p>
            <w:pPr>
              <w:pStyle w:val="Compact"/>
              <w:jc w:val="left"/>
            </w:pPr>
            <w:r>
              <w:rPr>
                <w:b/>
                <w:bCs/>
              </w:rPr>
              <w:t xml:space="preserve">Step</w:t>
            </w:r>
          </w:p>
        </w:tc>
        <w:tc>
          <w:tcPr/>
          <w:p>
            <w:pPr>
              <w:pStyle w:val="Compact"/>
              <w:jc w:val="left"/>
            </w:pPr>
            <w:r>
              <w:rPr>
                <w:b/>
                <w:bCs/>
              </w:rPr>
              <w:t xml:space="preserve">Parameter</w:t>
            </w:r>
          </w:p>
        </w:tc>
        <w:tc>
          <w:tcPr/>
          <w:p>
            <w:pPr>
              <w:pStyle w:val="Compact"/>
              <w:jc w:val="left"/>
            </w:pPr>
            <w:r>
              <w:rPr>
                <w:b/>
                <w:bCs/>
              </w:rPr>
              <w:t xml:space="preserve">Unit</w:t>
            </w:r>
          </w:p>
        </w:tc>
        <w:tc>
          <w:tcPr/>
          <w:p>
            <w:pPr>
              <w:pStyle w:val="Compact"/>
              <w:jc w:val="left"/>
            </w:pPr>
            <w:r>
              <w:rPr>
                <w:b/>
                <w:bCs/>
              </w:rPr>
              <w:t xml:space="preserve">Value or range</w:t>
            </w:r>
          </w:p>
        </w:tc>
        <w:tc>
          <w:tcPr/>
          <w:p>
            <w:pPr>
              <w:pStyle w:val="Compact"/>
              <w:jc w:val="left"/>
            </w:pPr>
            <w:r>
              <w:rPr>
                <w:b/>
                <w:bCs/>
              </w:rPr>
              <w:t xml:space="preserve">Evidence status / source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82"/>
    <w:bookmarkEnd w:id="83"/>
    <w:bookmarkEnd w:id="84"/>
    <w:bookmarkStart w:id="91" w:name="metrology-and-electrical-tests-1"/>
    <w:p>
      <w:pPr>
        <w:pStyle w:val="Heading2"/>
      </w:pPr>
      <w:r>
        <w:rPr>
          <w:rStyle w:val="SectionNumber"/>
        </w:rPr>
        <w:t xml:space="preserve">3.6</w:t>
      </w:r>
      <w:r>
        <w:tab/>
      </w:r>
      <w:r>
        <w:t xml:space="preserve">Metrology and Electrical Tests</w:t>
      </w:r>
    </w:p>
    <w:bookmarkStart w:id="85" w:name="X69599d8a69c2887e3221def9dd11bb0862dad1d"/>
    <w:p>
      <w:pPr>
        <w:pStyle w:val="Heading3"/>
      </w:pPr>
      <w:r>
        <w:rPr>
          <w:rStyle w:val="SectionNumber"/>
        </w:rPr>
        <w:t xml:space="preserve">3.6.1</w:t>
      </w:r>
      <w:r>
        <w:tab/>
      </w:r>
      <w:r>
        <w:t xml:space="preserve">Film-Thickness and Uniformity Measurement</w:t>
      </w:r>
    </w:p>
    <w:bookmarkEnd w:id="85"/>
    <w:bookmarkStart w:id="86" w:name="X25b69e84a50e9bafaea1523bb08963cd3741582"/>
    <w:p>
      <w:pPr>
        <w:pStyle w:val="Heading3"/>
      </w:pPr>
      <w:r>
        <w:rPr>
          <w:rStyle w:val="SectionNumber"/>
        </w:rPr>
        <w:t xml:space="preserve">3.6.2</w:t>
      </w:r>
      <w:r>
        <w:tab/>
      </w:r>
      <w:r>
        <w:t xml:space="preserve">Capacitance and Equivalent Oxide Thickness</w:t>
      </w:r>
    </w:p>
    <w:bookmarkEnd w:id="86"/>
    <w:bookmarkStart w:id="87" w:name="leakage-and-breakdown-testing"/>
    <w:p>
      <w:pPr>
        <w:pStyle w:val="Heading3"/>
      </w:pPr>
      <w:r>
        <w:rPr>
          <w:rStyle w:val="SectionNumber"/>
        </w:rPr>
        <w:t xml:space="preserve">3.6.3</w:t>
      </w:r>
      <w:r>
        <w:tab/>
      </w:r>
      <w:r>
        <w:t xml:space="preserve">Leakage and Breakdown Testing</w:t>
      </w:r>
    </w:p>
    <w:bookmarkEnd w:id="87"/>
    <w:bookmarkStart w:id="88" w:name="hysteresis-and-reliability-testing"/>
    <w:p>
      <w:pPr>
        <w:pStyle w:val="Heading3"/>
      </w:pPr>
      <w:r>
        <w:rPr>
          <w:rStyle w:val="SectionNumber"/>
        </w:rPr>
        <w:t xml:space="preserve">3.6.4</w:t>
      </w:r>
      <w:r>
        <w:tab/>
      </w:r>
      <w:r>
        <w:t xml:space="preserve">Hysteresis and Reliability Testing</w:t>
      </w:r>
    </w:p>
    <w:bookmarkEnd w:id="88"/>
    <w:bookmarkStart w:id="90" w:name="interface-and-defect-characterization"/>
    <w:p>
      <w:pPr>
        <w:pStyle w:val="Heading3"/>
      </w:pPr>
      <w:r>
        <w:rPr>
          <w:rStyle w:val="SectionNumber"/>
        </w:rPr>
        <w:t xml:space="preserve">3.6.5</w:t>
      </w:r>
      <w:r>
        <w:tab/>
      </w:r>
      <w:r>
        <w:t xml:space="preserve">Interface and Defect Characterization</w:t>
      </w:r>
    </w:p>
    <w:bookmarkStart w:id="89" w:name="tab:ald-tests"/>
    <w:p>
      <w:pPr>
        <w:pStyle w:val="TableCaption"/>
      </w:pPr>
      <w:r>
        <w:t xml:space="preserve">ALD HfO</w:t>
      </w:r>
      <m:oMath>
        <m:sSub>
          <m:e>
            <m:r>
              <m:t>​</m:t>
            </m:r>
          </m:e>
          <m:sub>
            <m:r>
              <m:t>2</m:t>
            </m:r>
          </m:sub>
        </m:sSub>
      </m:oMath>
      <w:r>
        <w:t xml:space="preserve"> </w:t>
      </w:r>
      <w:r>
        <w:t xml:space="preserve">metrology and electrical tests</w:t>
      </w:r>
    </w:p>
    <w:tbl>
      <w:tblPr>
        <w:tblStyle w:val="Table"/>
        <w:tblW w:type="auto" w:w="0"/>
        <w:tblLook w:firstRow="1" w:lastRow="0" w:firstColumn="0" w:lastColumn="0" w:noHBand="0" w:noVBand="0" w:val="0020"/>
        <w:tblCaption w:val="ALD HfO_2 metrology and electrical tests"/>
      </w:tblPr>
      <w:tblGrid>
        <w:gridCol w:w="1980"/>
        <w:gridCol w:w="1980"/>
        <w:gridCol w:w="1980"/>
        <w:gridCol w:w="1980"/>
      </w:tblGrid>
      <w:tr>
        <w:trPr>
          <w:tblHeader w:val="on"/>
        </w:trPr>
        <w:tc>
          <w:tcPr/>
          <w:p>
            <w:pPr>
              <w:pStyle w:val="Compact"/>
              <w:jc w:val="left"/>
            </w:pPr>
            <w:r>
              <w:rPr>
                <w:b/>
                <w:bCs/>
              </w:rPr>
              <w:t xml:space="preserve">Step or checkpoint</w:t>
            </w:r>
          </w:p>
        </w:tc>
        <w:tc>
          <w:tcPr/>
          <w:p>
            <w:pPr>
              <w:pStyle w:val="Compact"/>
              <w:jc w:val="left"/>
            </w:pPr>
            <w:r>
              <w:rPr>
                <w:b/>
                <w:bCs/>
              </w:rPr>
              <w:t xml:space="preserve">Measurement or test</w:t>
            </w:r>
          </w:p>
        </w:tc>
        <w:tc>
          <w:tcPr/>
          <w:p>
            <w:pPr>
              <w:pStyle w:val="Compact"/>
              <w:jc w:val="left"/>
            </w:pPr>
            <w:r>
              <w:rPr>
                <w:b/>
                <w:bCs/>
              </w:rPr>
              <w:t xml:space="preserve">Acceptance measure</w:t>
            </w:r>
          </w:p>
        </w:tc>
        <w:tc>
          <w:tcPr/>
          <w:p>
            <w:pPr>
              <w:pStyle w:val="Compact"/>
              <w:jc w:val="left"/>
            </w:pPr>
            <w:r>
              <w:rPr>
                <w:b/>
                <w:bCs/>
              </w:rPr>
              <w:t xml:space="preserve">Decision or process response</w:t>
            </w:r>
          </w:p>
        </w:tc>
      </w:tr>
      <w:tr>
        <w:tc>
          <w:tcPr/>
          <w:p>
            <w:pPr>
              <w:pStyle w:val="Compact"/>
              <w:jc w:val="left"/>
            </w:pPr>
            <w:r>
              <w:rPr>
                <w:b/>
                <w:bCs/>
              </w:rPr>
              <w:t xml:space="preserve">Step or checkpoint</w:t>
            </w:r>
          </w:p>
        </w:tc>
        <w:tc>
          <w:tcPr/>
          <w:p>
            <w:pPr>
              <w:pStyle w:val="Compact"/>
              <w:jc w:val="left"/>
            </w:pPr>
            <w:r>
              <w:rPr>
                <w:b/>
                <w:bCs/>
              </w:rPr>
              <w:t xml:space="preserve">Measurement or test</w:t>
            </w:r>
          </w:p>
        </w:tc>
        <w:tc>
          <w:tcPr/>
          <w:p>
            <w:pPr>
              <w:pStyle w:val="Compact"/>
              <w:jc w:val="left"/>
            </w:pPr>
            <w:r>
              <w:rPr>
                <w:b/>
                <w:bCs/>
              </w:rPr>
              <w:t xml:space="preserve">Acceptance measure</w:t>
            </w:r>
          </w:p>
        </w:tc>
        <w:tc>
          <w:tcPr/>
          <w:p>
            <w:pPr>
              <w:pStyle w:val="Compact"/>
              <w:jc w:val="left"/>
            </w:pPr>
            <w:r>
              <w:rPr>
                <w:b/>
                <w:bCs/>
              </w:rPr>
              <w:t xml:space="preserve">Decision or process response</w:t>
            </w:r>
          </w:p>
        </w:tc>
      </w:tr>
      <w:tr>
        <w:tc>
          <w:tcPr/>
          <w:p>
            <w:pPr>
              <w:pStyle w:val="Compact"/>
            </w:pPr>
          </w:p>
        </w:tc>
        <w:tc>
          <w:tcPr/>
          <w:p>
            <w:pPr>
              <w:pStyle w:val="Compact"/>
            </w:pPr>
          </w:p>
        </w:tc>
        <w:tc>
          <w:tcPr/>
          <w:p>
            <w:pPr>
              <w:pStyle w:val="Compact"/>
            </w:pPr>
          </w:p>
        </w:tc>
        <w:tc>
          <w:tcPr/>
          <w:p>
            <w:pPr>
              <w:pStyle w:val="Compact"/>
            </w:pPr>
          </w:p>
        </w:tc>
      </w:tr>
    </w:tbl>
    <w:bookmarkEnd w:id="89"/>
    <w:bookmarkEnd w:id="90"/>
    <w:bookmarkEnd w:id="91"/>
    <w:bookmarkStart w:id="103" w:name="ontology-model-and-communication-1"/>
    <w:p>
      <w:pPr>
        <w:pStyle w:val="Heading2"/>
      </w:pPr>
      <w:r>
        <w:rPr>
          <w:rStyle w:val="SectionNumber"/>
        </w:rPr>
        <w:t xml:space="preserve">3.7</w:t>
      </w:r>
      <w:r>
        <w:tab/>
      </w:r>
      <w:r>
        <w:t xml:space="preserve">Ontology Model and Communication</w:t>
      </w:r>
    </w:p>
    <w:bookmarkStart w:id="92" w:name="protégé-ontology-design-1"/>
    <w:p>
      <w:pPr>
        <w:pStyle w:val="Heading3"/>
      </w:pPr>
      <w:r>
        <w:rPr>
          <w:rStyle w:val="SectionNumber"/>
        </w:rPr>
        <w:t xml:space="preserve">3.7.1</w:t>
      </w:r>
      <w:r>
        <w:tab/>
      </w:r>
      <w:r>
        <w:t xml:space="preserve">Protégé Ontology Design</w:t>
      </w:r>
    </w:p>
    <w:bookmarkEnd w:id="92"/>
    <w:bookmarkStart w:id="94" w:name="classes-and-properties-1"/>
    <w:p>
      <w:pPr>
        <w:pStyle w:val="Heading3"/>
      </w:pPr>
      <w:r>
        <w:rPr>
          <w:rStyle w:val="SectionNumber"/>
        </w:rPr>
        <w:t xml:space="preserve">3.7.2</w:t>
      </w:r>
      <w:r>
        <w:tab/>
      </w:r>
      <w:r>
        <w:t xml:space="preserve">Classes and Properties</w:t>
      </w:r>
    </w:p>
    <w:bookmarkStart w:id="93" w:name="tab:ald-ontology"/>
    <w:p>
      <w:pPr>
        <w:pStyle w:val="TableCaption"/>
      </w:pPr>
      <w:r>
        <w:t xml:space="preserve">ALD HfO</w:t>
      </w:r>
      <m:oMath>
        <m:sSub>
          <m:e>
            <m:r>
              <m:t>​</m:t>
            </m:r>
          </m:e>
          <m:sub>
            <m:r>
              <m:t>2</m:t>
            </m:r>
          </m:sub>
        </m:sSub>
      </m:oMath>
      <w:r>
        <w:t xml:space="preserve"> </w:t>
      </w:r>
      <w:r>
        <w:t xml:space="preserve">ontology classes and properties</w:t>
      </w:r>
    </w:p>
    <w:tbl>
      <w:tblPr>
        <w:tblStyle w:val="Table"/>
        <w:tblW w:type="auto" w:w="0"/>
        <w:tblLook w:firstRow="1" w:lastRow="0" w:firstColumn="0" w:lastColumn="0" w:noHBand="0" w:noVBand="0" w:val="0020"/>
        <w:tblCaption w:val="ALD HfO_2 ontology classes and properties"/>
      </w:tblPr>
      <w:tblGrid>
        <w:gridCol w:w="1980"/>
        <w:gridCol w:w="1980"/>
        <w:gridCol w:w="1980"/>
        <w:gridCol w:w="1980"/>
      </w:tblGrid>
      <w:tr>
        <w:trPr>
          <w:tblHeader w:val="on"/>
        </w:trPr>
        <w:tc>
          <w:tcPr/>
          <w:p>
            <w:pPr>
              <w:pStyle w:val="Compact"/>
              <w:jc w:val="left"/>
            </w:pPr>
            <w:r>
              <w:rPr>
                <w:b/>
                <w:bCs/>
              </w:rPr>
              <w:t xml:space="preserve">Ontology element</w:t>
            </w:r>
          </w:p>
        </w:tc>
        <w:tc>
          <w:tcPr/>
          <w:p>
            <w:pPr>
              <w:pStyle w:val="Compact"/>
              <w:jc w:val="left"/>
            </w:pPr>
            <w:r>
              <w:rPr>
                <w:b/>
                <w:bCs/>
              </w:rPr>
              <w:t xml:space="preserve">Element type</w:t>
            </w:r>
          </w:p>
        </w:tc>
        <w:tc>
          <w:tcPr/>
          <w:p>
            <w:pPr>
              <w:pStyle w:val="Compact"/>
              <w:jc w:val="left"/>
            </w:pPr>
            <w:r>
              <w:rPr>
                <w:b/>
                <w:bCs/>
              </w:rPr>
              <w:t xml:space="preserve">Domain / parent</w:t>
            </w:r>
          </w:p>
        </w:tc>
        <w:tc>
          <w:tcPr/>
          <w:p>
            <w:pPr>
              <w:pStyle w:val="Compact"/>
              <w:jc w:val="left"/>
            </w:pPr>
            <w:r>
              <w:rPr>
                <w:b/>
                <w:bCs/>
              </w:rPr>
              <w:t xml:space="preserve">Range / definition</w:t>
            </w:r>
          </w:p>
        </w:tc>
      </w:tr>
      <w:tr>
        <w:tc>
          <w:tcPr/>
          <w:p>
            <w:pPr>
              <w:pStyle w:val="Compact"/>
              <w:jc w:val="left"/>
            </w:pPr>
            <w:r>
              <w:rPr>
                <w:b/>
                <w:bCs/>
              </w:rPr>
              <w:t xml:space="preserve">Ontology element</w:t>
            </w:r>
          </w:p>
        </w:tc>
        <w:tc>
          <w:tcPr/>
          <w:p>
            <w:pPr>
              <w:pStyle w:val="Compact"/>
              <w:jc w:val="left"/>
            </w:pPr>
            <w:r>
              <w:rPr>
                <w:b/>
                <w:bCs/>
              </w:rPr>
              <w:t xml:space="preserve">Element type</w:t>
            </w:r>
          </w:p>
        </w:tc>
        <w:tc>
          <w:tcPr/>
          <w:p>
            <w:pPr>
              <w:pStyle w:val="Compact"/>
              <w:jc w:val="left"/>
            </w:pPr>
            <w:r>
              <w:rPr>
                <w:b/>
                <w:bCs/>
              </w:rPr>
              <w:t xml:space="preserve">Domain / parent</w:t>
            </w:r>
          </w:p>
        </w:tc>
        <w:tc>
          <w:tcPr/>
          <w:p>
            <w:pPr>
              <w:pStyle w:val="Compact"/>
              <w:jc w:val="left"/>
            </w:pPr>
            <w:r>
              <w:rPr>
                <w:b/>
                <w:bCs/>
              </w:rPr>
              <w:t xml:space="preserve">Range / definition</w:t>
            </w:r>
          </w:p>
        </w:tc>
      </w:tr>
      <w:tr>
        <w:tc>
          <w:tcPr/>
          <w:p>
            <w:pPr>
              <w:pStyle w:val="Compact"/>
            </w:pPr>
          </w:p>
        </w:tc>
        <w:tc>
          <w:tcPr/>
          <w:p>
            <w:pPr>
              <w:pStyle w:val="Compact"/>
            </w:pPr>
          </w:p>
        </w:tc>
        <w:tc>
          <w:tcPr/>
          <w:p>
            <w:pPr>
              <w:pStyle w:val="Compact"/>
            </w:pPr>
          </w:p>
        </w:tc>
        <w:tc>
          <w:tcPr/>
          <w:p>
            <w:pPr>
              <w:pStyle w:val="Compact"/>
            </w:pPr>
          </w:p>
        </w:tc>
      </w:tr>
    </w:tbl>
    <w:bookmarkEnd w:id="93"/>
    <w:bookmarkEnd w:id="94"/>
    <w:bookmarkStart w:id="97" w:name="individuals-and-example-records-1"/>
    <w:p>
      <w:pPr>
        <w:pStyle w:val="Heading3"/>
      </w:pPr>
      <w:r>
        <w:rPr>
          <w:rStyle w:val="SectionNumber"/>
        </w:rPr>
        <w:t xml:space="preserve">3.7.3</w:t>
      </w:r>
      <w:r>
        <w:tab/>
      </w:r>
      <w:r>
        <w:t xml:space="preserve">Individuals and Example Records</w:t>
      </w:r>
    </w:p>
    <w:bookmarkStart w:id="95" w:name="tab:ald-individuals"/>
    <w:p>
      <w:pPr>
        <w:pStyle w:val="TableCaption"/>
      </w:pPr>
      <w:r>
        <w:t xml:space="preserve">ALD HfO</w:t>
      </w:r>
      <m:oMath>
        <m:sSub>
          <m:e>
            <m:r>
              <m:t>​</m:t>
            </m:r>
          </m:e>
          <m:sub>
            <m:r>
              <m:t>2</m:t>
            </m:r>
          </m:sub>
        </m:sSub>
      </m:oMath>
      <w:r>
        <w:t xml:space="preserve"> </w:t>
      </w:r>
      <w:r>
        <w:t xml:space="preserve">ontology individuals</w:t>
      </w:r>
    </w:p>
    <w:tbl>
      <w:tblPr>
        <w:tblStyle w:val="Table"/>
        <w:tblW w:type="auto" w:w="0"/>
        <w:tblLook w:firstRow="1" w:lastRow="0" w:firstColumn="0" w:lastColumn="0" w:noHBand="0" w:noVBand="0" w:val="0020"/>
        <w:tblCaption w:val="ALD HfO_2 ontology individuals"/>
      </w:tblPr>
      <w:tblGrid>
        <w:gridCol w:w="1980"/>
        <w:gridCol w:w="1980"/>
        <w:gridCol w:w="1980"/>
        <w:gridCol w:w="1980"/>
      </w:tblGrid>
      <w:tr>
        <w:trPr>
          <w:tblHeader w:val="on"/>
        </w:trPr>
        <w:tc>
          <w:tcPr/>
          <w:p>
            <w:pPr>
              <w:pStyle w:val="Compact"/>
              <w:jc w:val="left"/>
            </w:pPr>
            <w:r>
              <w:rPr>
                <w:b/>
                <w:bCs/>
              </w:rPr>
              <w:t xml:space="preserve">Individual</w:t>
            </w:r>
          </w:p>
        </w:tc>
        <w:tc>
          <w:tcPr/>
          <w:p>
            <w:pPr>
              <w:pStyle w:val="Compact"/>
              <w:jc w:val="left"/>
            </w:pPr>
            <w:r>
              <w:rPr>
                <w:b/>
                <w:bCs/>
              </w:rPr>
              <w:t xml:space="preserve">Class</w:t>
            </w:r>
          </w:p>
        </w:tc>
        <w:tc>
          <w:tcPr/>
          <w:p>
            <w:pPr>
              <w:pStyle w:val="Compact"/>
              <w:jc w:val="left"/>
            </w:pPr>
            <w:r>
              <w:rPr>
                <w:b/>
                <w:bCs/>
              </w:rPr>
              <w:t xml:space="preserve">Key assertions</w:t>
            </w:r>
          </w:p>
        </w:tc>
        <w:tc>
          <w:tcPr/>
          <w:p>
            <w:pPr>
              <w:pStyle w:val="Compact"/>
              <w:jc w:val="left"/>
            </w:pPr>
            <w:r>
              <w:rPr>
                <w:b/>
                <w:bCs/>
              </w:rPr>
              <w:t xml:space="preserve">Source record</w:t>
            </w:r>
          </w:p>
        </w:tc>
      </w:tr>
      <w:tr>
        <w:tc>
          <w:tcPr/>
          <w:p>
            <w:pPr>
              <w:pStyle w:val="Compact"/>
              <w:jc w:val="left"/>
            </w:pPr>
            <w:r>
              <w:rPr>
                <w:b/>
                <w:bCs/>
              </w:rPr>
              <w:t xml:space="preserve">Individual</w:t>
            </w:r>
          </w:p>
        </w:tc>
        <w:tc>
          <w:tcPr/>
          <w:p>
            <w:pPr>
              <w:pStyle w:val="Compact"/>
              <w:jc w:val="left"/>
            </w:pPr>
            <w:r>
              <w:rPr>
                <w:b/>
                <w:bCs/>
              </w:rPr>
              <w:t xml:space="preserve">Class</w:t>
            </w:r>
          </w:p>
        </w:tc>
        <w:tc>
          <w:tcPr/>
          <w:p>
            <w:pPr>
              <w:pStyle w:val="Compact"/>
              <w:jc w:val="left"/>
            </w:pPr>
            <w:r>
              <w:rPr>
                <w:b/>
                <w:bCs/>
              </w:rPr>
              <w:t xml:space="preserve">Key assertions</w:t>
            </w:r>
          </w:p>
        </w:tc>
        <w:tc>
          <w:tcPr/>
          <w:p>
            <w:pPr>
              <w:pStyle w:val="Compact"/>
              <w:jc w:val="left"/>
            </w:pPr>
            <w:r>
              <w:rPr>
                <w:b/>
                <w:bCs/>
              </w:rPr>
              <w:t xml:space="preserve">Source record</w:t>
            </w:r>
          </w:p>
        </w:tc>
      </w:tr>
      <w:tr>
        <w:tc>
          <w:tcPr/>
          <w:p>
            <w:pPr>
              <w:pStyle w:val="Compact"/>
            </w:pPr>
          </w:p>
        </w:tc>
        <w:tc>
          <w:tcPr/>
          <w:p>
            <w:pPr>
              <w:pStyle w:val="Compact"/>
            </w:pPr>
          </w:p>
        </w:tc>
        <w:tc>
          <w:tcPr/>
          <w:p>
            <w:pPr>
              <w:pStyle w:val="Compact"/>
            </w:pPr>
          </w:p>
        </w:tc>
        <w:tc>
          <w:tcPr/>
          <w:p>
            <w:pPr>
              <w:pStyle w:val="Compact"/>
            </w:pPr>
          </w:p>
        </w:tc>
      </w:tr>
    </w:tbl>
    <w:bookmarkEnd w:id="95"/>
    <w:bookmarkStart w:id="96" w:name="fig:ald-ontology"/>
    <w:tbl>
      <w:tblPr>
        <w:tblStyle w:val="FigureTable"/>
        <w:tblW w:type="auto" w:w="0"/>
        <w:jc w:val="center"/>
        <w:tblLook w:firstRow="0" w:lastRow="0" w:firstColumn="0" w:lastColumn="0"/>
      </w:tblPr>
      <w:tblGrid/>
    </w:tbl>
    <w:p>
      <w:pPr>
        <w:pStyle w:val="ImageCaption"/>
      </w:pPr>
      <w:r>
        <w:t xml:space="preserve">ALD HfO</w:t>
      </w:r>
      <m:oMath>
        <m:sSub>
          <m:e>
            <m:r>
              <m:t>​</m:t>
            </m:r>
          </m:e>
          <m:sub>
            <m:r>
              <m:t>2</m:t>
            </m:r>
          </m:sub>
        </m:sSub>
      </m:oMath>
      <w:r>
        <w:t xml:space="preserve"> </w:t>
      </w:r>
      <w:r>
        <w:t xml:space="preserve">ontology visualization</w:t>
      </w:r>
    </w:p>
    <w:bookmarkEnd w:id="96"/>
    <w:bookmarkEnd w:id="97"/>
    <w:bookmarkStart w:id="99" w:name="digital-reference-mapping-1"/>
    <w:p>
      <w:pPr>
        <w:pStyle w:val="Heading3"/>
      </w:pPr>
      <w:r>
        <w:rPr>
          <w:rStyle w:val="SectionNumber"/>
        </w:rPr>
        <w:t xml:space="preserve">3.7.4</w:t>
      </w:r>
      <w:r>
        <w:tab/>
      </w:r>
      <w:r>
        <w:t xml:space="preserve">Digital Reference Mapping</w:t>
      </w:r>
    </w:p>
    <w:bookmarkStart w:id="98" w:name="tab:ald-dr"/>
    <w:p>
      <w:pPr>
        <w:pStyle w:val="TableCaption"/>
      </w:pPr>
      <w:r>
        <w:t xml:space="preserve">ALD HfO</w:t>
      </w:r>
      <m:oMath>
        <m:sSub>
          <m:e>
            <m:r>
              <m:t>​</m:t>
            </m:r>
          </m:e>
          <m:sub>
            <m:r>
              <m:t>2</m:t>
            </m:r>
          </m:sub>
        </m:sSub>
      </m:oMath>
      <w:r>
        <w:t xml:space="preserve"> </w:t>
      </w:r>
      <w:r>
        <w:t xml:space="preserve">Digital Reference mappings</w:t>
      </w:r>
    </w:p>
    <w:tbl>
      <w:tblPr>
        <w:tblStyle w:val="Table"/>
        <w:tblW w:type="auto" w:w="0"/>
        <w:tblLook w:firstRow="1" w:lastRow="0" w:firstColumn="0" w:lastColumn="0" w:noHBand="0" w:noVBand="0" w:val="0020"/>
        <w:tblCaption w:val="ALD HfO_2 Digital Reference mappings"/>
      </w:tblPr>
      <w:tblGrid>
        <w:gridCol w:w="1980"/>
        <w:gridCol w:w="1980"/>
        <w:gridCol w:w="1980"/>
        <w:gridCol w:w="1980"/>
      </w:tblGrid>
      <w:tr>
        <w:trPr>
          <w:tblHeader w:val="on"/>
        </w:trPr>
        <w:tc>
          <w:tcPr/>
          <w:p>
            <w:pPr>
              <w:pStyle w:val="Compact"/>
              <w:jc w:val="left"/>
            </w:pPr>
            <w:r>
              <w:rPr>
                <w:b/>
                <w:bCs/>
              </w:rPr>
              <w:t xml:space="preserve">Local concept</w:t>
            </w:r>
          </w:p>
        </w:tc>
        <w:tc>
          <w:tcPr/>
          <w:p>
            <w:pPr>
              <w:pStyle w:val="Compact"/>
              <w:jc w:val="left"/>
            </w:pPr>
            <w:r>
              <w:rPr>
                <w:b/>
                <w:bCs/>
              </w:rPr>
              <w:t xml:space="preserve">Digital Reference IRI</w:t>
            </w:r>
          </w:p>
        </w:tc>
        <w:tc>
          <w:tcPr/>
          <w:p>
            <w:pPr>
              <w:pStyle w:val="Compact"/>
              <w:jc w:val="left"/>
            </w:pPr>
            <w:r>
              <w:rPr>
                <w:b/>
                <w:bCs/>
              </w:rPr>
              <w:t xml:space="preserve">Mapping relation</w:t>
            </w:r>
          </w:p>
        </w:tc>
        <w:tc>
          <w:tcPr/>
          <w:p>
            <w:pPr>
              <w:pStyle w:val="Compact"/>
              <w:jc w:val="left"/>
            </w:pPr>
            <w:r>
              <w:rPr>
                <w:b/>
                <w:bCs/>
              </w:rPr>
              <w:t xml:space="preserve">Evidence and rationale</w:t>
            </w:r>
          </w:p>
        </w:tc>
      </w:tr>
      <w:tr>
        <w:tc>
          <w:tcPr/>
          <w:p>
            <w:pPr>
              <w:pStyle w:val="Compact"/>
              <w:jc w:val="left"/>
            </w:pPr>
            <w:r>
              <w:rPr>
                <w:b/>
                <w:bCs/>
              </w:rPr>
              <w:t xml:space="preserve">Local concept</w:t>
            </w:r>
          </w:p>
        </w:tc>
        <w:tc>
          <w:tcPr/>
          <w:p>
            <w:pPr>
              <w:pStyle w:val="Compact"/>
              <w:jc w:val="left"/>
            </w:pPr>
            <w:r>
              <w:rPr>
                <w:b/>
                <w:bCs/>
              </w:rPr>
              <w:t xml:space="preserve">Digital Reference IRI</w:t>
            </w:r>
          </w:p>
        </w:tc>
        <w:tc>
          <w:tcPr/>
          <w:p>
            <w:pPr>
              <w:pStyle w:val="Compact"/>
              <w:jc w:val="left"/>
            </w:pPr>
            <w:r>
              <w:rPr>
                <w:b/>
                <w:bCs/>
              </w:rPr>
              <w:t xml:space="preserve">Mapping relation</w:t>
            </w:r>
          </w:p>
        </w:tc>
        <w:tc>
          <w:tcPr/>
          <w:p>
            <w:pPr>
              <w:pStyle w:val="Compact"/>
              <w:jc w:val="left"/>
            </w:pPr>
            <w:r>
              <w:rPr>
                <w:b/>
                <w:bCs/>
              </w:rPr>
              <w:t xml:space="preserve">Evidence and rationale</w:t>
            </w:r>
          </w:p>
        </w:tc>
      </w:tr>
      <w:tr>
        <w:tc>
          <w:tcPr/>
          <w:p>
            <w:pPr>
              <w:pStyle w:val="Compact"/>
            </w:pPr>
          </w:p>
        </w:tc>
        <w:tc>
          <w:tcPr/>
          <w:p>
            <w:pPr>
              <w:pStyle w:val="Compact"/>
            </w:pPr>
          </w:p>
        </w:tc>
        <w:tc>
          <w:tcPr/>
          <w:p>
            <w:pPr>
              <w:pStyle w:val="Compact"/>
            </w:pPr>
          </w:p>
        </w:tc>
        <w:tc>
          <w:tcPr/>
          <w:p>
            <w:pPr>
              <w:pStyle w:val="Compact"/>
            </w:pPr>
          </w:p>
        </w:tc>
      </w:tr>
    </w:tbl>
    <w:bookmarkEnd w:id="98"/>
    <w:bookmarkEnd w:id="99"/>
    <w:bookmarkStart w:id="101" w:name="reasoner-and-validation-results-1"/>
    <w:p>
      <w:pPr>
        <w:pStyle w:val="Heading3"/>
      </w:pPr>
      <w:r>
        <w:rPr>
          <w:rStyle w:val="SectionNumber"/>
        </w:rPr>
        <w:t xml:space="preserve">3.7.5</w:t>
      </w:r>
      <w:r>
        <w:tab/>
      </w:r>
      <w:r>
        <w:t xml:space="preserve">Reasoner and Validation Results</w:t>
      </w:r>
    </w:p>
    <w:bookmarkStart w:id="100" w:name="fig:ald-validation"/>
    <w:tbl>
      <w:tblPr>
        <w:tblStyle w:val="FigureTable"/>
        <w:tblW w:type="auto" w:w="0"/>
        <w:jc w:val="center"/>
        <w:tblLook w:firstRow="0" w:lastRow="0" w:firstColumn="0" w:lastColumn="0"/>
      </w:tblPr>
      <w:tblGrid/>
    </w:tbl>
    <w:p>
      <w:pPr>
        <w:pStyle w:val="ImageCaption"/>
      </w:pPr>
      <w:r>
        <w:t xml:space="preserve">ALD HfO</w:t>
      </w:r>
      <m:oMath>
        <m:sSub>
          <m:e>
            <m:r>
              <m:t>​</m:t>
            </m:r>
          </m:e>
          <m:sub>
            <m:r>
              <m:t>2</m:t>
            </m:r>
          </m:sub>
        </m:sSub>
      </m:oMath>
      <w:r>
        <w:t xml:space="preserve"> </w:t>
      </w:r>
      <w:r>
        <w:t xml:space="preserve">ontology validation results</w:t>
      </w:r>
    </w:p>
    <w:bookmarkEnd w:id="100"/>
    <w:bookmarkEnd w:id="101"/>
    <w:bookmarkStart w:id="102" w:name="ontology-limitations-1"/>
    <w:p>
      <w:pPr>
        <w:pStyle w:val="Heading3"/>
      </w:pPr>
      <w:r>
        <w:rPr>
          <w:rStyle w:val="SectionNumber"/>
        </w:rPr>
        <w:t xml:space="preserve">3.7.6</w:t>
      </w:r>
      <w:r>
        <w:tab/>
      </w:r>
      <w:r>
        <w:t xml:space="preserve">Ontology Limitations</w:t>
      </w:r>
    </w:p>
    <w:bookmarkEnd w:id="102"/>
    <w:bookmarkEnd w:id="103"/>
    <w:bookmarkEnd w:id="104"/>
    <w:bookmarkStart w:id="150" w:name="chap:beol"/>
    <w:p>
      <w:pPr>
        <w:pStyle w:val="Heading1"/>
      </w:pPr>
      <w:r>
        <w:rPr>
          <w:rStyle w:val="SectionNumber"/>
        </w:rPr>
        <w:t xml:space="preserve">4</w:t>
      </w:r>
      <w:r>
        <w:tab/>
      </w:r>
      <w:r>
        <w:t xml:space="preserve">Backend / BEOL Integration</w:t>
      </w:r>
    </w:p>
    <w:bookmarkStart w:id="105" w:name="module-purpose-2"/>
    <w:p>
      <w:pPr>
        <w:pStyle w:val="Heading2"/>
      </w:pPr>
      <w:r>
        <w:rPr>
          <w:rStyle w:val="SectionNumber"/>
        </w:rPr>
        <w:t xml:space="preserve">4.1</w:t>
      </w:r>
      <w:r>
        <w:tab/>
      </w:r>
      <w:r>
        <w:t xml:space="preserve">Module Purpose</w:t>
      </w:r>
    </w:p>
    <w:p>
      <w:pPr>
        <w:pStyle w:val="FirstParagraph"/>
      </w:pPr>
      <w:r>
        <w:t xml:space="preserve">The Backend-of-Line (BEOL) module receives the completed front-end stack – the</w:t>
      </w:r>
      <w:r>
        <w:t xml:space="preserve"> </w:t>
      </w:r>
      <w:r>
        <w:t xml:space="preserve">CMOS access transistors and the ALD-deposited HfO</w:t>
      </w:r>
      <m:oMath>
        <m:sSub>
          <m:e>
            <m:r>
              <m:t>​</m:t>
            </m:r>
          </m:e>
          <m:sub>
            <m:r>
              <m:t>2</m:t>
            </m:r>
          </m:sub>
        </m:sSub>
      </m:oMath>
      <w:r>
        <w:t xml:space="preserve">/HZO ferroelectric</w:t>
      </w:r>
      <w:r>
        <w:t xml:space="preserve"> </w:t>
      </w:r>
      <w:r>
        <w:t xml:space="preserve">capacitor module described in Chapters 2 and 3 – and builds the electrical</w:t>
      </w:r>
      <w:r>
        <w:t xml:space="preserve"> </w:t>
      </w:r>
      <w:r>
        <w:t xml:space="preserve">wiring system that connects every memory cell and peripheral transistor to the</w:t>
      </w:r>
      <w:r>
        <w:t xml:space="preserve"> </w:t>
      </w:r>
      <w:r>
        <w:t xml:space="preserve">chip’s input/output pads. Conventional BEOL practice in copper-based logic and</w:t>
      </w:r>
      <w:r>
        <w:t xml:space="preserve"> </w:t>
      </w:r>
      <w:r>
        <w:t xml:space="preserve">DRAM technology is to interconnect device terminals using a stack of</w:t>
      </w:r>
      <w:r>
        <w:t xml:space="preserve"> </w:t>
      </w:r>
      <w:r>
        <w:t xml:space="preserve">tungsten contacts and copper dual-damascene metal levels separated by</w:t>
      </w:r>
      <w:r>
        <w:t xml:space="preserve"> </w:t>
      </w:r>
      <w:r>
        <w:t xml:space="preserve">low-</w:t>
      </w:r>
      <m:oMath>
        <m:r>
          <m:t>k</m:t>
        </m:r>
      </m:oMath>
      <w:r>
        <w:t xml:space="preserve"> </w:t>
      </w:r>
      <w:r>
        <w:t xml:space="preserve">interlayer dielectrics, planarized at every level by chemical</w:t>
      </w:r>
      <w:r>
        <w:t xml:space="preserve"> </w:t>
      </w:r>
      <w:r>
        <w:t xml:space="preserve">mechanical polishing (CMP) and sealed at the top by a passivation</w:t>
      </w:r>
      <w:r>
        <w:t xml:space="preserve"> </w:t>
      </w:r>
      <w:r>
        <w:t xml:space="preserve">stack.</w:t>
      </w:r>
    </w:p>
    <w:p>
      <w:pPr>
        <w:pStyle w:val="BodyText"/>
      </w:pPr>
      <w:r>
        <w:t xml:space="preserve">For an HfO</w:t>
      </w:r>
      <m:oMath>
        <m:sSub>
          <m:e>
            <m:r>
              <m:t>​</m:t>
            </m:r>
          </m:e>
          <m:sub>
            <m:r>
              <m:t>2</m:t>
            </m:r>
          </m:sub>
        </m:sSub>
      </m:oMath>
      <w:r>
        <w:t xml:space="preserve">/HZO-based FeRAM, the BEOL module additionally functions as a</w:t>
      </w:r>
      <w:r>
        <w:t xml:space="preserve"> </w:t>
      </w:r>
      <w:r>
        <w:rPr>
          <w:i/>
          <w:iCs/>
        </w:rPr>
        <w:t xml:space="preserve">thermal and chemical protection system</w:t>
      </w:r>
      <w:r>
        <w:t xml:space="preserve"> </w:t>
      </w:r>
      <w:r>
        <w:t xml:space="preserve">for the ferroelectric</w:t>
      </w:r>
      <w:r>
        <w:t xml:space="preserve"> </w:t>
      </w:r>
      <w:r>
        <w:t xml:space="preserve">capacitor. The orthorhombic phase that gives HfO</w:t>
      </w:r>
      <m:oMath>
        <m:sSub>
          <m:e>
            <m:r>
              <m:t>​</m:t>
            </m:r>
          </m:e>
          <m:sub>
            <m:r>
              <m:t>2</m:t>
            </m:r>
          </m:sub>
        </m:sSub>
      </m:oMath>
      <w:r>
        <w:t xml:space="preserve">/HZO its ferroelectric</w:t>
      </w:r>
      <w:r>
        <w:t xml:space="preserve"> </w:t>
      </w:r>
      <w:r>
        <w:t xml:space="preserve">response is metastable, and literature on BEOL-compatible ferroelectric</w:t>
      </w:r>
      <w:r>
        <w:t xml:space="preserve"> </w:t>
      </w:r>
      <w:r>
        <w:t xml:space="preserve">capacitors consistently reports a maximum cumulative thermal budget on the</w:t>
      </w:r>
      <w:r>
        <w:t xml:space="preserve"> </w:t>
      </w:r>
      <w:r>
        <w:t xml:space="preserve">order of 400–500 </w:t>
      </w:r>
      <m:oMath>
        <m:sSup>
          <m:e>
            <m:r>
              <m:t>​</m:t>
            </m:r>
          </m:e>
          <m:sup>
            <m:r>
              <m:rPr>
                <m:sty m:val="p"/>
              </m:rPr>
              <m:t>∘</m:t>
            </m:r>
          </m:sup>
        </m:sSup>
      </m:oMath>
      <w:r>
        <w:t xml:space="preserve">C for the interconnect levels built above the</w:t>
      </w:r>
      <w:r>
        <w:t xml:space="preserve"> </w:t>
      </w:r>
      <w:r>
        <w:t xml:space="preserve">capacitor, since higher post-capacitor anneal temperatures degrade remanent</w:t>
      </w:r>
      <w:r>
        <w:t xml:space="preserve"> </w:t>
      </w:r>
      <w:r>
        <w:t xml:space="preserve">polarization and increase leakage. In</w:t>
      </w:r>
      <w:r>
        <w:t xml:space="preserve"> </w:t>
      </w:r>
      <w:r>
        <w:t xml:space="preserve">addition, atomic hydrogen generated during dielectric deposition, plasma</w:t>
      </w:r>
      <w:r>
        <w:t xml:space="preserve"> </w:t>
      </w:r>
      <w:r>
        <w:t xml:space="preserve">etching, and forming-gas anneal steps has been shown to diffuse into</w:t>
      </w:r>
      <w:r>
        <w:t xml:space="preserve"> </w:t>
      </w:r>
      <w:r>
        <w:t xml:space="preserve">HfO</w:t>
      </w:r>
      <m:oMath>
        <m:sSub>
          <m:e>
            <m:r>
              <m:t>​</m:t>
            </m:r>
          </m:e>
          <m:sub>
            <m:r>
              <m:t>2</m:t>
            </m:r>
          </m:sub>
        </m:sSub>
      </m:oMath>
      <w:r>
        <w:t xml:space="preserve">/HZO films and passivate the oxygen vacancies that stabilize the</w:t>
      </w:r>
      <w:r>
        <w:t xml:space="preserve"> </w:t>
      </w:r>
      <w:r>
        <w:t xml:space="preserve">ferroelectric phase, converting it toward the non-ferroelectric monoclinic</w:t>
      </w:r>
      <w:r>
        <w:t xml:space="preserve"> </w:t>
      </w:r>
      <w:r>
        <w:t xml:space="preserve">phase and degrading polarization and endurance. The BEOL module purpose therefore combines two co-equal</w:t>
      </w:r>
      <w:r>
        <w:t xml:space="preserve"> </w:t>
      </w:r>
      <w:r>
        <w:t xml:space="preserve">goals: (i) build a low-resistance, reliable multilevel wiring system, and</w:t>
      </w:r>
      <w:r>
        <w:t xml:space="preserve"> </w:t>
      </w:r>
      <w:r>
        <w:t xml:space="preserve">(ii) enclose the ferroelectric capacitor in a hydrogen- and thermal-budget</w:t>
      </w:r>
      <w:r>
        <w:t xml:space="preserve"> </w:t>
      </w:r>
      <w:r>
        <w:t xml:space="preserve">barrier from the first post-capacitor dielectric deposition through final</w:t>
      </w:r>
      <w:r>
        <w:t xml:space="preserve"> </w:t>
      </w:r>
      <w:r>
        <w:t xml:space="preserve">passivation.</w:t>
      </w:r>
    </w:p>
    <w:bookmarkEnd w:id="105"/>
    <w:bookmarkStart w:id="106" w:name="input-condition-2"/>
    <w:p>
      <w:pPr>
        <w:pStyle w:val="Heading2"/>
      </w:pPr>
      <w:r>
        <w:rPr>
          <w:rStyle w:val="SectionNumber"/>
        </w:rPr>
        <w:t xml:space="preserve">4.2</w:t>
      </w:r>
      <w:r>
        <w:tab/>
      </w:r>
      <w:r>
        <w:t xml:space="preserve">Input Condition</w:t>
      </w:r>
    </w:p>
    <w:p>
      <w:pPr>
        <w:pStyle w:val="FirstParagraph"/>
      </w:pPr>
      <w:r>
        <w:t xml:space="preserve">The BEOL module begins processing on a wafer that carries the completed</w:t>
      </w:r>
      <w:r>
        <w:t xml:space="preserve"> </w:t>
      </w:r>
      <w:r>
        <w:t xml:space="preserve">front-end and high-</w:t>
      </w:r>
      <m:oMath>
        <m:r>
          <m:t>k</m:t>
        </m:r>
      </m:oMath>
      <w:r>
        <w:t xml:space="preserve"> </w:t>
      </w:r>
      <w:r>
        <w:t xml:space="preserve">modules from Chapters 2–3: CMOS access transistors</w:t>
      </w:r>
      <w:r>
        <w:t xml:space="preserve"> </w:t>
      </w:r>
      <w:r>
        <w:t xml:space="preserve">with silicided source/drain and gate contacts, and an array of TiN/HfO</w:t>
      </w:r>
      <m:oMath>
        <m:sSub>
          <m:e>
            <m:r>
              <m:t>​</m:t>
            </m:r>
          </m:e>
          <m:sub>
            <m:r>
              <m:t>2</m:t>
            </m:r>
          </m:sub>
        </m:sSub>
      </m:oMath>
      <w:r>
        <w:t xml:space="preserve"> </w:t>
      </w:r>
      <w:r>
        <w:t xml:space="preserve">(or HZO)/TiN metal-ferroelectric-metal (MFM) capacitors with their top and</w:t>
      </w:r>
      <w:r>
        <w:t xml:space="preserve"> </w:t>
      </w:r>
      <w:r>
        <w:t xml:space="preserve">bottom electrodes exposed for contacting. Reported process flows for</w:t>
      </w:r>
      <w:r>
        <w:t xml:space="preserve"> </w:t>
      </w:r>
      <w:r>
        <w:t xml:space="preserve">BEOL-integrated HfO</w:t>
      </w:r>
      <m:oMath>
        <m:sSub>
          <m:e>
            <m:r>
              <m:t>​</m:t>
            </m:r>
          </m:e>
          <m:sub>
            <m:r>
              <m:t>2</m:t>
            </m:r>
          </m:sub>
        </m:sSub>
      </m:oMath>
      <w:r>
        <w:t xml:space="preserve">-based capacitors define the capacitor module’s own</w:t>
      </w:r>
      <w:r>
        <w:t xml:space="preserve"> </w:t>
      </w:r>
      <w:r>
        <w:t xml:space="preserve">thermal budget ceiling (typically requiring crystallization anneals at or</w:t>
      </w:r>
      <w:r>
        <w:t xml:space="preserve"> </w:t>
      </w:r>
      <w:r>
        <w:t xml:space="preserve">below approximately 500 </w:t>
      </w:r>
      <m:oMath>
        <m:sSup>
          <m:e>
            <m:r>
              <m:t>​</m:t>
            </m:r>
          </m:e>
          <m:sup>
            <m:r>
              <m:rPr>
                <m:sty m:val="p"/>
              </m:rPr>
              <m:t>∘</m:t>
            </m:r>
          </m:sup>
        </m:sSup>
      </m:oMath>
      <w:r>
        <w:t xml:space="preserve">C for orthorhombic-phase</w:t>
      </w:r>
      <w:r>
        <w:t xml:space="preserve"> </w:t>
      </w:r>
      <w:r>
        <w:t xml:space="preserve">stabilization), which becomes the starting constraint</w:t>
      </w:r>
      <w:r>
        <w:t xml:space="preserve"> </w:t>
      </w:r>
      <w:r>
        <w:t xml:space="preserve">that every subsequent BEOL step must respect. Publicly available sources</w:t>
      </w:r>
      <w:r>
        <w:t xml:space="preserve"> </w:t>
      </w:r>
      <w:r>
        <w:t xml:space="preserve">reviewed for this chapter do not disclose the exact incoming topography,</w:t>
      </w:r>
      <w:r>
        <w:t xml:space="preserve"> </w:t>
      </w:r>
      <w:r>
        <w:t xml:space="preserve">capacitor pitch, or electrode material stack used in the assigned FeRAM</w:t>
      </w:r>
      <w:r>
        <w:t xml:space="preserve"> </w:t>
      </w:r>
      <w:r>
        <w:t xml:space="preserve">process; these parameters are treated as inherited from the Chapter 3 module</w:t>
      </w:r>
      <w:r>
        <w:t xml:space="preserve"> </w:t>
      </w:r>
      <w:r>
        <w:t xml:space="preserve">and are not restated here.</w:t>
      </w:r>
    </w:p>
    <w:bookmarkEnd w:id="106"/>
    <w:bookmarkStart w:id="116" w:name="step-by-step-flow-2"/>
    <w:p>
      <w:pPr>
        <w:pStyle w:val="Heading2"/>
      </w:pPr>
      <w:r>
        <w:rPr>
          <w:rStyle w:val="SectionNumber"/>
        </w:rPr>
        <w:t xml:space="preserve">4.3</w:t>
      </w:r>
      <w:r>
        <w:tab/>
      </w:r>
      <w:r>
        <w:t xml:space="preserve">Step-by-Step Flow</w:t>
      </w:r>
    </w:p>
    <w:bookmarkStart w:id="107" w:name="pre-metal-dielectric-and-planarization"/>
    <w:p>
      <w:pPr>
        <w:pStyle w:val="Heading3"/>
      </w:pPr>
      <w:r>
        <w:rPr>
          <w:rStyle w:val="SectionNumber"/>
        </w:rPr>
        <w:t xml:space="preserve">4.3.1</w:t>
      </w:r>
      <w:r>
        <w:tab/>
      </w:r>
      <w:r>
        <w:t xml:space="preserve">Pre-Metal Dielectric and Planarization</w:t>
      </w:r>
    </w:p>
    <w:p>
      <w:pPr>
        <w:pStyle w:val="FirstParagraph"/>
      </w:pPr>
      <w:r>
        <w:t xml:space="preserve">A pre-metal dielectric (PMD) is deposited over the capacitor array and the</w:t>
      </w:r>
      <w:r>
        <w:t xml:space="preserve"> </w:t>
      </w:r>
      <w:r>
        <w:t xml:space="preserve">peripheral CMOS transistors to electrically isolate the device layer from</w:t>
      </w:r>
      <w:r>
        <w:t xml:space="preserve"> </w:t>
      </w:r>
      <w:r>
        <w:t xml:space="preserve">the first metal level. In FeRAM-specific integration schemes, an additional</w:t>
      </w:r>
      <w:r>
        <w:t xml:space="preserve"> </w:t>
      </w:r>
      <w:r>
        <w:t xml:space="preserve">hydrogen-barrier encapsulation layer is deposited directly on the</w:t>
      </w:r>
      <w:r>
        <w:t xml:space="preserve"> </w:t>
      </w:r>
      <w:r>
        <w:t xml:space="preserve">ferroelectric capacitor</w:t>
      </w:r>
      <w:r>
        <w:t xml:space="preserve"> </w:t>
      </w:r>
      <w:r>
        <w:rPr>
          <w:i/>
          <w:iCs/>
        </w:rPr>
        <w:t xml:space="preserve">before</w:t>
      </w:r>
      <w:r>
        <w:t xml:space="preserve"> </w:t>
      </w:r>
      <w:r>
        <w:t xml:space="preserve">the bulk PMD, since hydrogen released</w:t>
      </w:r>
      <w:r>
        <w:t xml:space="preserve"> </w:t>
      </w:r>
      <w:r>
        <w:t xml:space="preserve">during subsequent dielectric depositions and anneals is a documented cause</w:t>
      </w:r>
      <w:r>
        <w:t xml:space="preserve"> </w:t>
      </w:r>
      <w:r>
        <w:t xml:space="preserve">of ferroelectric degradation. A patent describing F-RAM encapsulation</w:t>
      </w:r>
      <w:r>
        <w:t xml:space="preserve"> </w:t>
      </w:r>
      <w:r>
        <w:t xml:space="preserve">specifies an encapsulation layer (CVD/ALD/PVD AlO</w:t>
      </w:r>
      <m:oMath>
        <m:sSub>
          <m:e>
            <m:r>
              <m:t>​</m:t>
            </m:r>
          </m:e>
          <m:sub>
            <m:r>
              <m:t>x</m:t>
            </m:r>
          </m:sub>
        </m:sSub>
      </m:oMath>
      <w:r>
        <w:t xml:space="preserve"> </w:t>
      </w:r>
      <w:r>
        <w:t xml:space="preserve">or SiN</w:t>
      </w:r>
      <m:oMath>
        <m:sSub>
          <m:e>
            <m:r>
              <m:t>​</m:t>
            </m:r>
          </m:e>
          <m:sub>
            <m:r>
              <m:t>x</m:t>
            </m:r>
          </m:sub>
        </m:sSub>
      </m:oMath>
      <w:r>
        <w:t xml:space="preserve">) followed by</w:t>
      </w:r>
      <w:r>
        <w:t xml:space="preserve"> </w:t>
      </w:r>
      <w:r>
        <w:t xml:space="preserve">a distinct barrier layer of the same class of materials, each in the range</w:t>
      </w:r>
      <w:r>
        <w:t xml:space="preserve"> </w:t>
      </w:r>
      <w:r>
        <w:t xml:space="preserve">of 50–1000 Å thick, deposited over the planarized ferroelectric oxide</w:t>
      </w:r>
      <w:r>
        <w:t xml:space="preserve"> </w:t>
      </w:r>
      <w:r>
        <w:t xml:space="preserve">before the first metal (M1) layer is formed. The PMD</w:t>
      </w:r>
      <w:r>
        <w:t xml:space="preserve"> </w:t>
      </w:r>
      <w:r>
        <w:t xml:space="preserve">itself is then planarized by CMP to remove topography inherited from the</w:t>
      </w:r>
      <w:r>
        <w:t xml:space="preserve"> </w:t>
      </w:r>
      <w:r>
        <w:t xml:space="preserve">capacitor array prior to contact patterning.</w:t>
      </w:r>
    </w:p>
    <w:bookmarkEnd w:id="107"/>
    <w:bookmarkStart w:id="108" w:name="contact-formation"/>
    <w:p>
      <w:pPr>
        <w:pStyle w:val="Heading3"/>
      </w:pPr>
      <w:r>
        <w:rPr>
          <w:rStyle w:val="SectionNumber"/>
        </w:rPr>
        <w:t xml:space="preserve">4.3.2</w:t>
      </w:r>
      <w:r>
        <w:tab/>
      </w:r>
      <w:r>
        <w:t xml:space="preserve">Contact Formation</w:t>
      </w:r>
    </w:p>
    <w:p>
      <w:pPr>
        <w:pStyle w:val="FirstParagraph"/>
      </w:pPr>
      <w:r>
        <w:t xml:space="preserve">Contact holes are patterned and etched through the PMD (and, where present,</w:t>
      </w:r>
      <w:r>
        <w:t xml:space="preserve"> </w:t>
      </w:r>
      <w:r>
        <w:t xml:space="preserve">through the FEO barrier stack) down to the transistor source/drain,</w:t>
      </w:r>
      <w:r>
        <w:t xml:space="preserve"> </w:t>
      </w:r>
      <w:r>
        <w:t xml:space="preserve">transistor gate, and capacitor top/bottom electrode nodes. Conventional</w:t>
      </w:r>
      <w:r>
        <w:t xml:space="preserve"> </w:t>
      </w:r>
      <w:r>
        <w:t xml:space="preserve">practice fills these high-aspect-ratio contacts with CVD tungsten over a</w:t>
      </w:r>
      <w:r>
        <w:t xml:space="preserve"> </w:t>
      </w:r>
      <w:r>
        <w:t xml:space="preserve">Ti/TiN liner, since tungsten offers strong resistance to electromigration,</w:t>
      </w:r>
      <w:r>
        <w:t xml:space="preserve"> </w:t>
      </w:r>
      <w:r>
        <w:t xml:space="preserve">hillock formation, and humidity-induced corrosion, and can be deposited with</w:t>
      </w:r>
      <w:r>
        <w:t xml:space="preserve"> </w:t>
      </w:r>
      <w:r>
        <w:t xml:space="preserve">good step coverage into narrow contact holes; its principal drawback is a</w:t>
      </w:r>
      <w:r>
        <w:t xml:space="preserve"> </w:t>
      </w:r>
      <w:r>
        <w:t xml:space="preserve">comparatively high resistivity of roughly 6–15 </w:t>
      </w:r>
      <m:oMath>
        <m:r>
          <m:t>μ</m:t>
        </m:r>
        <m:r>
          <m:rPr>
            <m:sty m:val="p"/>
          </m:rPr>
          <m:t>Ω</m:t>
        </m:r>
        <m:r>
          <m:rPr>
            <m:sty m:val="p"/>
          </m:rPr>
          <m:t>⋅</m:t>
        </m:r>
      </m:oMath>
      <w:r>
        <w:t xml:space="preserve">cm relative</w:t>
      </w:r>
      <w:r>
        <w:t xml:space="preserve"> </w:t>
      </w:r>
      <w:r>
        <w:t xml:space="preserve">to copper. Excess tungsten is removed by CMP,</w:t>
      </w:r>
      <w:r>
        <w:t xml:space="preserve"> </w:t>
      </w:r>
      <w:r>
        <w:t xml:space="preserve">leaving planarized contact plugs level with the PMD surface.</w:t>
      </w:r>
    </w:p>
    <w:bookmarkEnd w:id="108"/>
    <w:bookmarkStart w:id="109" w:name="metal-1-formation"/>
    <w:p>
      <w:pPr>
        <w:pStyle w:val="Heading3"/>
      </w:pPr>
      <w:r>
        <w:rPr>
          <w:rStyle w:val="SectionNumber"/>
        </w:rPr>
        <w:t xml:space="preserve">4.3.3</w:t>
      </w:r>
      <w:r>
        <w:tab/>
      </w:r>
      <w:r>
        <w:t xml:space="preserve">Metal 1 Formation</w:t>
      </w:r>
    </w:p>
    <w:p>
      <w:pPr>
        <w:pStyle w:val="FirstParagraph"/>
      </w:pPr>
      <w:r>
        <w:t xml:space="preserve">The first copper wiring level is formed by damascene patterning: a dielectric</w:t>
      </w:r>
      <w:r>
        <w:t xml:space="preserve"> </w:t>
      </w:r>
      <w:r>
        <w:t xml:space="preserve">layer is deposited over the contact level, trenches are lithographically</w:t>
      </w:r>
      <w:r>
        <w:t xml:space="preserve"> </w:t>
      </w:r>
      <w:r>
        <w:t xml:space="preserve">defined and etched, a conformal diffusion-barrier/seed layer is deposited to</w:t>
      </w:r>
      <w:r>
        <w:t xml:space="preserve"> </w:t>
      </w:r>
      <w:r>
        <w:t xml:space="preserve">line the trench, and copper is electroplated to fill it. Because copper is</w:t>
      </w:r>
      <w:r>
        <w:t xml:space="preserve"> </w:t>
      </w:r>
      <w:r>
        <w:t xml:space="preserve">not self-passivating and diffuses readily through silicon dioxide, a</w:t>
      </w:r>
      <w:r>
        <w:t xml:space="preserve"> </w:t>
      </w:r>
      <w:r>
        <w:t xml:space="preserve">continuous barrier liner is required around every copper feature to protect</w:t>
      </w:r>
      <w:r>
        <w:t xml:space="preserve"> </w:t>
      </w:r>
      <w:r>
        <w:t xml:space="preserve">the underlying active devices from copper contamination.</w:t>
      </w:r>
      <w:r>
        <w:t xml:space="preserve"> </w:t>
      </w:r>
      <w:r>
        <w:t xml:space="preserve">Excess plated copper and barrier material are removed by CMP, leaving</w:t>
      </w:r>
      <w:r>
        <w:t xml:space="preserve"> </w:t>
      </w:r>
      <w:r>
        <w:t xml:space="preserve">planarized M1 lines flush with the dielectric.</w:t>
      </w:r>
    </w:p>
    <w:bookmarkEnd w:id="109"/>
    <w:bookmarkStart w:id="110" w:name="via-formation"/>
    <w:p>
      <w:pPr>
        <w:pStyle w:val="Heading3"/>
      </w:pPr>
      <w:r>
        <w:rPr>
          <w:rStyle w:val="SectionNumber"/>
        </w:rPr>
        <w:t xml:space="preserve">4.3.4</w:t>
      </w:r>
      <w:r>
        <w:tab/>
      </w:r>
      <w:r>
        <w:t xml:space="preserve">Via Formation</w:t>
      </w:r>
    </w:p>
    <w:p>
      <w:pPr>
        <w:pStyle w:val="FirstParagraph"/>
      </w:pPr>
      <w:r>
        <w:t xml:space="preserve">Interlevel vias connecting M1 to M2 (and each subsequent metal pair) are</w:t>
      </w:r>
      <w:r>
        <w:t xml:space="preserve"> </w:t>
      </w:r>
      <w:r>
        <w:t xml:space="preserve">formed using the same dual-damascene principle as the trenches: via holes</w:t>
      </w:r>
      <w:r>
        <w:t xml:space="preserve"> </w:t>
      </w:r>
      <w:r>
        <w:t xml:space="preserve">and the overlying trench are patterned into one or two dielectric layers</w:t>
      </w:r>
      <w:r>
        <w:t xml:space="preserve"> </w:t>
      </w:r>
      <w:r>
        <w:t xml:space="preserve">(via-first or trench-first sequencing), lined with a diffusion barrier, and</w:t>
      </w:r>
      <w:r>
        <w:t xml:space="preserve"> </w:t>
      </w:r>
      <w:r>
        <w:t xml:space="preserve">filled with copper in a single plating step, so that the via and the wiring</w:t>
      </w:r>
      <w:r>
        <w:t xml:space="preserve"> </w:t>
      </w:r>
      <w:r>
        <w:t xml:space="preserve">line above it form one continuous copper body with no via/line</w:t>
      </w:r>
      <w:r>
        <w:t xml:space="preserve"> </w:t>
      </w:r>
      <w:r>
        <w:t xml:space="preserve">interface.</w:t>
      </w:r>
    </w:p>
    <w:bookmarkEnd w:id="110"/>
    <w:bookmarkStart w:id="111" w:name="repeated-interconnect-stack"/>
    <w:p>
      <w:pPr>
        <w:pStyle w:val="Heading3"/>
      </w:pPr>
      <w:r>
        <w:rPr>
          <w:rStyle w:val="SectionNumber"/>
        </w:rPr>
        <w:t xml:space="preserve">4.3.5</w:t>
      </w:r>
      <w:r>
        <w:tab/>
      </w:r>
      <w:r>
        <w:t xml:space="preserve">Repeated Interconnect Stack</w:t>
      </w:r>
    </w:p>
    <w:p>
      <w:pPr>
        <w:pStyle w:val="FirstParagraph"/>
      </w:pPr>
      <w:r>
        <w:t xml:space="preserve">The via/trench/barrier/plate/CMP sequence of Sections 4.3.3</w:t>
      </w:r>
      <w:r>
        <w:t xml:space="preserve"> </w:t>
      </w:r>
      <w:r>
        <w:t xml:space="preserve">and 4.3.4 is repeated to build up the required number of</w:t>
      </w:r>
      <w:r>
        <w:t xml:space="preserve"> </w:t>
      </w:r>
      <w:r>
        <w:t xml:space="preserve">metal levels. Each dielectric level typically also carries a thin</w:t>
      </w:r>
      <w:r>
        <w:t xml:space="preserve"> </w:t>
      </w:r>
      <w:r>
        <w:t xml:space="preserve">RIE-stop / copper-diffusion-barrier film (silicon dioxide, fluorinated</w:t>
      </w:r>
      <w:r>
        <w:t xml:space="preserve"> </w:t>
      </w:r>
      <w:r>
        <w:t xml:space="preserve">oxide, or a SiC</w:t>
      </w:r>
      <m:oMath>
        <m:sSub>
          <m:e>
            <m:r>
              <m:t>​</m:t>
            </m:r>
          </m:e>
          <m:sub>
            <m:r>
              <m:t>x</m:t>
            </m:r>
          </m:sub>
        </m:sSub>
      </m:oMath>
      <w:r>
        <w:t xml:space="preserve">H</w:t>
      </w:r>
      <m:oMath>
        <m:sSub>
          <m:e>
            <m:r>
              <m:t>​</m:t>
            </m:r>
          </m:e>
          <m:sub>
            <m:r>
              <m:t>y</m:t>
            </m:r>
          </m:sub>
        </m:sSub>
      </m:oMath>
      <w:r>
        <w:t xml:space="preserve">(N</w:t>
      </w:r>
      <m:oMath>
        <m:sSub>
          <m:e>
            <m:r>
              <m:t>​</m:t>
            </m:r>
          </m:e>
          <m:sub>
            <m:r>
              <m:t>z</m:t>
            </m:r>
          </m:sub>
        </m:sSub>
      </m:oMath>
      <w:r>
        <w:t xml:space="preserve">) dielectric barrier) between metal levels to</w:t>
      </w:r>
      <w:r>
        <w:t xml:space="preserve"> </w:t>
      </w:r>
      <w:r>
        <w:t xml:space="preserve">protect against barrier-scratch and copper-diffusion defects propagating</w:t>
      </w:r>
      <w:r>
        <w:t xml:space="preserve"> </w:t>
      </w:r>
      <w:r>
        <w:t xml:space="preserve">into the next damascene level.</w:t>
      </w:r>
    </w:p>
    <w:bookmarkEnd w:id="111"/>
    <w:bookmarkStart w:id="112" w:name="upper-level-global-routing"/>
    <w:p>
      <w:pPr>
        <w:pStyle w:val="Heading3"/>
      </w:pPr>
      <w:r>
        <w:rPr>
          <w:rStyle w:val="SectionNumber"/>
        </w:rPr>
        <w:t xml:space="preserve">4.3.6</w:t>
      </w:r>
      <w:r>
        <w:tab/>
      </w:r>
      <w:r>
        <w:t xml:space="preserve">Upper-Level Global Routing</w:t>
      </w:r>
    </w:p>
    <w:p>
      <w:pPr>
        <w:pStyle w:val="FirstParagraph"/>
      </w:pPr>
      <w:r>
        <w:t xml:space="preserve">The uppermost one or two metal levels are generally drawn with wider</w:t>
      </w:r>
      <w:r>
        <w:t xml:space="preserve"> </w:t>
      </w:r>
      <w:r>
        <w:t xml:space="preserve">line/space dimensions than the fine-pitch levels directly above the memory</w:t>
      </w:r>
      <w:r>
        <w:t xml:space="preserve"> </w:t>
      </w:r>
      <w:r>
        <w:t xml:space="preserve">array, since their role is global signal routing, clock/power distribution,</w:t>
      </w:r>
      <w:r>
        <w:t xml:space="preserve"> </w:t>
      </w:r>
      <w:r>
        <w:t xml:space="preserve">and connection to the bond-pad ring rather than dense local</w:t>
      </w:r>
      <w:r>
        <w:t xml:space="preserve"> </w:t>
      </w:r>
      <w:r>
        <w:t xml:space="preserve">interconnect. Publicly available sources reviewed for this chapter do not</w:t>
      </w:r>
      <w:r>
        <w:t xml:space="preserve"> </w:t>
      </w:r>
      <w:r>
        <w:t xml:space="preserve">disclose an FeRAM-specific global-routing rule set; the general practice of</w:t>
      </w:r>
      <w:r>
        <w:t xml:space="preserve"> </w:t>
      </w:r>
      <w:r>
        <w:t xml:space="preserve">progressively coarsening pitch at upper metal levels, common to copper BEOL</w:t>
      </w:r>
      <w:r>
        <w:t xml:space="preserve"> </w:t>
      </w:r>
      <w:r>
        <w:t xml:space="preserve">stacks, is stated here as general industry practice rather than a</w:t>
      </w:r>
      <w:r>
        <w:t xml:space="preserve"> </w:t>
      </w:r>
      <w:r>
        <w:t xml:space="preserve">verified process-specific rule.</w:t>
      </w:r>
    </w:p>
    <w:bookmarkEnd w:id="112"/>
    <w:bookmarkStart w:id="113" w:name="passivation-and-pad-opening"/>
    <w:p>
      <w:pPr>
        <w:pStyle w:val="Heading3"/>
      </w:pPr>
      <w:r>
        <w:rPr>
          <w:rStyle w:val="SectionNumber"/>
        </w:rPr>
        <w:t xml:space="preserve">4.3.7</w:t>
      </w:r>
      <w:r>
        <w:tab/>
      </w:r>
      <w:r>
        <w:t xml:space="preserve">Passivation and Pad Opening</w:t>
      </w:r>
    </w:p>
    <w:p>
      <w:pPr>
        <w:pStyle w:val="FirstParagraph"/>
      </w:pPr>
      <w:r>
        <w:t xml:space="preserve">After the final copper level, a passivation stack – typically a combination</w:t>
      </w:r>
      <w:r>
        <w:t xml:space="preserve"> </w:t>
      </w:r>
      <w:r>
        <w:t xml:space="preserve">of a hydrogen/moisture diffusion barrier (e.g. silicon nitride or</w:t>
      </w:r>
      <w:r>
        <w:t xml:space="preserve"> </w:t>
      </w:r>
      <w:r>
        <w:t xml:space="preserve">oxynitride) and an overlying protective oxide/nitride – is deposited over</w:t>
      </w:r>
      <w:r>
        <w:t xml:space="preserve"> </w:t>
      </w:r>
      <w:r>
        <w:t xml:space="preserve">the full wafer and then opened over the bond-pad locations to allow</w:t>
      </w:r>
      <w:r>
        <w:t xml:space="preserve"> </w:t>
      </w:r>
      <w:r>
        <w:t xml:space="preserve">electrical probing and wire bonding. For FeRAM devices, this passivation</w:t>
      </w:r>
      <w:r>
        <w:t xml:space="preserve"> </w:t>
      </w:r>
      <w:r>
        <w:t xml:space="preserve">step is also the final line of hydrogen-barrier defense for the</w:t>
      </w:r>
      <w:r>
        <w:t xml:space="preserve"> </w:t>
      </w:r>
      <w:r>
        <w:t xml:space="preserve">ferroelectric capacitor beneath the interconnect stack, consistent with the</w:t>
      </w:r>
      <w:r>
        <w:t xml:space="preserve"> </w:t>
      </w:r>
      <w:r>
        <w:t xml:space="preserve">documented sensitivity of HfO</w:t>
      </w:r>
      <m:oMath>
        <m:sSub>
          <m:e>
            <m:r>
              <m:t>​</m:t>
            </m:r>
          </m:e>
          <m:sub>
            <m:r>
              <m:t>2</m:t>
            </m:r>
          </m:sub>
        </m:sSub>
      </m:oMath>
      <w:r>
        <w:t xml:space="preserve">/HZO to hydrogen exposure throughout back-end</w:t>
      </w:r>
      <w:r>
        <w:t xml:space="preserve"> </w:t>
      </w:r>
      <w:r>
        <w:t xml:space="preserve">processing.</w:t>
      </w:r>
    </w:p>
    <w:bookmarkEnd w:id="113"/>
    <w:bookmarkStart w:id="115" w:name="wafer-probe-and-test-handoff"/>
    <w:p>
      <w:pPr>
        <w:pStyle w:val="Heading3"/>
      </w:pPr>
      <w:r>
        <w:rPr>
          <w:rStyle w:val="SectionNumber"/>
        </w:rPr>
        <w:t xml:space="preserve">4.3.8</w:t>
      </w:r>
      <w:r>
        <w:tab/>
      </w:r>
      <w:r>
        <w:t xml:space="preserve">Wafer Probe and Test Handoff</w:t>
      </w:r>
    </w:p>
    <w:p>
      <w:pPr>
        <w:pStyle w:val="FirstParagraph"/>
      </w:pPr>
      <w:r>
        <w:t xml:space="preserve">Following pad opening, the wafer is handed off to wafer-level electrical</w:t>
      </w:r>
      <w:r>
        <w:t xml:space="preserve"> </w:t>
      </w:r>
      <w:r>
        <w:t xml:space="preserve">test (parametric test and initial functional/memory test), where contact,</w:t>
      </w:r>
      <w:r>
        <w:t xml:space="preserve"> </w:t>
      </w:r>
      <w:r>
        <w:t xml:space="preserve">via, and line test structures placed in the scribe lines (Section 4.6)</w:t>
      </w:r>
      <w:r>
        <w:t xml:space="preserve"> </w:t>
      </w:r>
      <w:r>
        <w:t xml:space="preserve">are measured before the wafer proceeds to dicing and packaging.</w:t>
      </w:r>
    </w:p>
    <w:bookmarkStart w:id="114" w:name="tab:beol-steps"/>
    <w:p>
      <w:pPr>
        <w:pStyle w:val="TableCaption"/>
      </w:pPr>
      <w:r>
        <w:t xml:space="preserve">Ordered Backend / BEOL process steps</w:t>
      </w:r>
    </w:p>
    <w:tbl>
      <w:tblPr>
        <w:tblStyle w:val="Table"/>
        <w:tblW w:type="auto" w:w="0"/>
        <w:tblLook w:firstRow="1" w:lastRow="0" w:firstColumn="0" w:lastColumn="0" w:noHBand="0" w:noVBand="0" w:val="0020"/>
        <w:tblCaption w:val="Ordered Backend / BEOL process steps"/>
      </w:tblPr>
      <w:tblGrid>
        <w:gridCol w:w="1320"/>
        <w:gridCol w:w="1320"/>
        <w:gridCol w:w="1320"/>
        <w:gridCol w:w="1320"/>
        <w:gridCol w:w="1320"/>
        <w:gridCol w:w="1320"/>
      </w:tblGrid>
      <w:tr>
        <w:trPr>
          <w:tblHeader w:val="on"/>
        </w:trPr>
        <w:tc>
          <w:tcPr/>
          <w:p>
            <w:pPr>
              <w:pStyle w:val="Compact"/>
              <w:jc w:val="left"/>
            </w:pPr>
            <w:r>
              <w:rPr>
                <w:b/>
                <w:bCs/>
              </w:rPr>
              <w:t xml:space="preserve">Order</w:t>
            </w:r>
          </w:p>
        </w:tc>
        <w:tc>
          <w:tcPr/>
          <w:p>
            <w:pPr>
              <w:pStyle w:val="Compact"/>
              <w:jc w:val="left"/>
            </w:pPr>
            <w:r>
              <w:rPr>
                <w:b/>
                <w:bCs/>
              </w:rPr>
              <w:t xml:space="preserve">Process step</w:t>
            </w:r>
          </w:p>
        </w:tc>
        <w:tc>
          <w:tcPr/>
          <w:p>
            <w:pPr>
              <w:pStyle w:val="Compact"/>
              <w:jc w:val="left"/>
            </w:pPr>
            <w:r>
              <w:rPr>
                <w:b/>
                <w:bCs/>
              </w:rPr>
              <w:t xml:space="preserve">Purpose</w:t>
            </w:r>
          </w:p>
        </w:tc>
        <w:tc>
          <w:tcPr/>
          <w:p>
            <w:pPr>
              <w:pStyle w:val="Compact"/>
              <w:jc w:val="left"/>
            </w:pPr>
            <w:r>
              <w:rPr>
                <w:b/>
                <w:bCs/>
              </w:rPr>
              <w:t xml:space="preserve">Method</w:t>
            </w:r>
          </w:p>
        </w:tc>
        <w:tc>
          <w:tcPr/>
          <w:p>
            <w:pPr>
              <w:pStyle w:val="Compact"/>
              <w:jc w:val="left"/>
            </w:pPr>
            <w:r>
              <w:rPr>
                <w:b/>
                <w:bCs/>
              </w:rPr>
              <w:t xml:space="preserve">Equipment type</w:t>
            </w:r>
          </w:p>
        </w:tc>
        <w:tc>
          <w:tcPr/>
          <w:p>
            <w:pPr>
              <w:pStyle w:val="Compact"/>
              <w:jc w:val="left"/>
            </w:pPr>
            <w:r>
              <w:rPr>
                <w:b/>
                <w:bCs/>
              </w:rPr>
              <w:t xml:space="preserve">Output / next input</w:t>
            </w:r>
          </w:p>
        </w:tc>
      </w:tr>
      <w:tr>
        <w:tc>
          <w:tcPr/>
          <w:p>
            <w:pPr>
              <w:pStyle w:val="Compact"/>
              <w:jc w:val="left"/>
            </w:pPr>
            <w:r>
              <w:rPr>
                <w:b/>
                <w:bCs/>
              </w:rPr>
              <w:t xml:space="preserve">Order</w:t>
            </w:r>
          </w:p>
        </w:tc>
        <w:tc>
          <w:tcPr/>
          <w:p>
            <w:pPr>
              <w:pStyle w:val="Compact"/>
              <w:jc w:val="left"/>
            </w:pPr>
            <w:r>
              <w:rPr>
                <w:b/>
                <w:bCs/>
              </w:rPr>
              <w:t xml:space="preserve">Process step</w:t>
            </w:r>
          </w:p>
        </w:tc>
        <w:tc>
          <w:tcPr/>
          <w:p>
            <w:pPr>
              <w:pStyle w:val="Compact"/>
              <w:jc w:val="left"/>
            </w:pPr>
            <w:r>
              <w:rPr>
                <w:b/>
                <w:bCs/>
              </w:rPr>
              <w:t xml:space="preserve">Purpose</w:t>
            </w:r>
          </w:p>
        </w:tc>
        <w:tc>
          <w:tcPr/>
          <w:p>
            <w:pPr>
              <w:pStyle w:val="Compact"/>
              <w:jc w:val="left"/>
            </w:pPr>
            <w:r>
              <w:rPr>
                <w:b/>
                <w:bCs/>
              </w:rPr>
              <w:t xml:space="preserve">Method</w:t>
            </w:r>
          </w:p>
        </w:tc>
        <w:tc>
          <w:tcPr/>
          <w:p>
            <w:pPr>
              <w:pStyle w:val="Compact"/>
              <w:jc w:val="left"/>
            </w:pPr>
            <w:r>
              <w:rPr>
                <w:b/>
                <w:bCs/>
              </w:rPr>
              <w:t xml:space="preserve">Equipment type</w:t>
            </w:r>
          </w:p>
        </w:tc>
        <w:tc>
          <w:tcPr/>
          <w:p>
            <w:pPr>
              <w:pStyle w:val="Compact"/>
              <w:jc w:val="left"/>
            </w:pPr>
            <w:r>
              <w:rPr>
                <w:b/>
                <w:bCs/>
              </w:rPr>
              <w:t xml:space="preserve">Output / next input</w:t>
            </w:r>
          </w:p>
        </w:tc>
      </w:tr>
      <w:tr>
        <w:tc>
          <w:tcPr/>
          <w:p>
            <w:pPr>
              <w:pStyle w:val="Compact"/>
              <w:jc w:val="left"/>
            </w:pPr>
            <w:r>
              <w:t xml:space="preserve">1</w:t>
            </w:r>
          </w:p>
        </w:tc>
        <w:tc>
          <w:tcPr/>
          <w:p>
            <w:pPr>
              <w:pStyle w:val="Compact"/>
              <w:jc w:val="left"/>
            </w:pPr>
            <w:r>
              <w:t xml:space="preserve">Hydrogen-barrier encapsulation &amp; PMD deposition</w:t>
            </w:r>
          </w:p>
        </w:tc>
        <w:tc>
          <w:tcPr/>
          <w:p>
            <w:pPr>
              <w:pStyle w:val="Compact"/>
              <w:jc w:val="left"/>
            </w:pPr>
            <w:r>
              <w:t xml:space="preserve">Isolate capacitor &amp; transistors; block H diffusion</w:t>
            </w:r>
          </w:p>
        </w:tc>
        <w:tc>
          <w:tcPr/>
          <w:p>
            <w:pPr>
              <w:pStyle w:val="Compact"/>
              <w:jc w:val="left"/>
            </w:pPr>
            <w:r>
              <w:t xml:space="preserve">ALD/CVD dielectric deposition; CMP planarization</w:t>
            </w:r>
          </w:p>
        </w:tc>
        <w:tc>
          <w:tcPr/>
          <w:p>
            <w:pPr>
              <w:pStyle w:val="Compact"/>
              <w:jc w:val="left"/>
            </w:pPr>
            <w:r>
              <w:t xml:space="preserve">ALD/CVD reactor, CMP polisher</w:t>
            </w:r>
          </w:p>
        </w:tc>
        <w:tc>
          <w:tcPr/>
          <w:p>
            <w:pPr>
              <w:pStyle w:val="Compact"/>
              <w:jc w:val="left"/>
            </w:pPr>
            <w:r>
              <w:t xml:space="preserve">Planarized PMD surface</w:t>
            </w:r>
          </w:p>
        </w:tc>
      </w:tr>
      <w:tr>
        <w:tc>
          <w:tcPr/>
          <w:p>
            <w:pPr>
              <w:pStyle w:val="Compact"/>
              <w:jc w:val="left"/>
            </w:pPr>
            <w:r>
              <w:t xml:space="preserve">2</w:t>
            </w:r>
          </w:p>
        </w:tc>
        <w:tc>
          <w:tcPr/>
          <w:p>
            <w:pPr>
              <w:pStyle w:val="Compact"/>
              <w:jc w:val="left"/>
            </w:pPr>
            <w:r>
              <w:t xml:space="preserve">Contact formation</w:t>
            </w:r>
          </w:p>
        </w:tc>
        <w:tc>
          <w:tcPr/>
          <w:p>
            <w:pPr>
              <w:pStyle w:val="Compact"/>
              <w:jc w:val="left"/>
            </w:pPr>
            <w:r>
              <w:t xml:space="preserve">Connect S/D, gate, and capacitor electrodes to M1</w:t>
            </w:r>
          </w:p>
        </w:tc>
        <w:tc>
          <w:tcPr/>
          <w:p>
            <w:pPr>
              <w:pStyle w:val="Compact"/>
              <w:jc w:val="left"/>
            </w:pPr>
            <w:r>
              <w:t xml:space="preserve">Litho/etch; Ti/TiN liner; CVD-W fill; CMP</w:t>
            </w:r>
          </w:p>
        </w:tc>
        <w:tc>
          <w:tcPr/>
          <w:p>
            <w:pPr>
              <w:pStyle w:val="Compact"/>
              <w:jc w:val="left"/>
            </w:pPr>
            <w:r>
              <w:t xml:space="preserve">Litho/etch tool, CVD-W tool, CMP polisher</w:t>
            </w:r>
          </w:p>
        </w:tc>
        <w:tc>
          <w:tcPr/>
          <w:p>
            <w:pPr>
              <w:pStyle w:val="Compact"/>
              <w:jc w:val="left"/>
            </w:pPr>
            <w:r>
              <w:t xml:space="preserve">Planarized W contact plugs</w:t>
            </w:r>
          </w:p>
        </w:tc>
      </w:tr>
      <w:tr>
        <w:tc>
          <w:tcPr/>
          <w:p>
            <w:pPr>
              <w:pStyle w:val="Compact"/>
              <w:jc w:val="left"/>
            </w:pPr>
            <w:r>
              <w:t xml:space="preserve">3</w:t>
            </w:r>
          </w:p>
        </w:tc>
        <w:tc>
          <w:tcPr/>
          <w:p>
            <w:pPr>
              <w:pStyle w:val="Compact"/>
              <w:jc w:val="left"/>
            </w:pPr>
            <w:r>
              <w:t xml:space="preserve">Metal 1 formation</w:t>
            </w:r>
          </w:p>
        </w:tc>
        <w:tc>
          <w:tcPr/>
          <w:p>
            <w:pPr>
              <w:pStyle w:val="Compact"/>
              <w:jc w:val="left"/>
            </w:pPr>
            <w:r>
              <w:t xml:space="preserve">First wiring level</w:t>
            </w:r>
          </w:p>
        </w:tc>
        <w:tc>
          <w:tcPr/>
          <w:p>
            <w:pPr>
              <w:pStyle w:val="Compact"/>
              <w:jc w:val="left"/>
            </w:pPr>
            <w:r>
              <w:t xml:space="preserve">Damascene litho/etch; barrier/seed dep.; Cu electroplating; CMP</w:t>
            </w:r>
          </w:p>
        </w:tc>
        <w:tc>
          <w:tcPr/>
          <w:p>
            <w:pPr>
              <w:pStyle w:val="Compact"/>
              <w:jc w:val="left"/>
            </w:pPr>
            <w:r>
              <w:t xml:space="preserve">Litho/etch tool, PVD barrier/seed tool, electroplating tool, CMP polisher</w:t>
            </w:r>
          </w:p>
        </w:tc>
        <w:tc>
          <w:tcPr/>
          <w:p>
            <w:pPr>
              <w:pStyle w:val="Compact"/>
              <w:jc w:val="left"/>
            </w:pPr>
            <w:r>
              <w:t xml:space="preserve">Planarized M1 lines</w:t>
            </w:r>
          </w:p>
        </w:tc>
      </w:tr>
      <w:tr>
        <w:tc>
          <w:tcPr/>
          <w:p>
            <w:pPr>
              <w:pStyle w:val="Compact"/>
              <w:jc w:val="left"/>
            </w:pPr>
            <w:r>
              <w:t xml:space="preserve">4</w:t>
            </w:r>
          </w:p>
        </w:tc>
        <w:tc>
          <w:tcPr/>
          <w:p>
            <w:pPr>
              <w:pStyle w:val="Compact"/>
              <w:jc w:val="left"/>
            </w:pPr>
            <w:r>
              <w:t xml:space="preserve">Via formation</w:t>
            </w:r>
          </w:p>
        </w:tc>
        <w:tc>
          <w:tcPr/>
          <w:p>
            <w:pPr>
              <w:pStyle w:val="Compact"/>
              <w:jc w:val="left"/>
            </w:pPr>
            <w:r>
              <w:t xml:space="preserve">Connect Mn to Mn+1</w:t>
            </w:r>
          </w:p>
        </w:tc>
        <w:tc>
          <w:tcPr/>
          <w:p>
            <w:pPr>
              <w:pStyle w:val="Compact"/>
              <w:jc w:val="left"/>
            </w:pPr>
            <w:r>
              <w:t xml:space="preserve">Dual-damascene litho/etch; barrier/seed dep.; Cu plating</w:t>
            </w:r>
          </w:p>
        </w:tc>
        <w:tc>
          <w:tcPr/>
          <w:p>
            <w:pPr>
              <w:pStyle w:val="Compact"/>
              <w:jc w:val="left"/>
            </w:pPr>
            <w:r>
              <w:t xml:space="preserve">Litho/etch tool, PVD tool, electroplating tool, CMP polisher</w:t>
            </w:r>
          </w:p>
        </w:tc>
        <w:tc>
          <w:tcPr/>
          <w:p>
            <w:pPr>
              <w:pStyle w:val="Compact"/>
              <w:jc w:val="left"/>
            </w:pPr>
            <w:r>
              <w:t xml:space="preserve">Cu via + line (single fill)</w:t>
            </w:r>
          </w:p>
        </w:tc>
      </w:tr>
      <w:tr>
        <w:tc>
          <w:tcPr/>
          <w:p>
            <w:pPr>
              <w:pStyle w:val="Compact"/>
              <w:jc w:val="left"/>
            </w:pPr>
            <w:r>
              <w:t xml:space="preserve">5</w:t>
            </w:r>
          </w:p>
        </w:tc>
        <w:tc>
          <w:tcPr/>
          <w:p>
            <w:pPr>
              <w:pStyle w:val="Compact"/>
              <w:jc w:val="left"/>
            </w:pPr>
            <w:r>
              <w:t xml:space="preserve">Repeated interconnect stack</w:t>
            </w:r>
          </w:p>
        </w:tc>
        <w:tc>
          <w:tcPr/>
          <w:p>
            <w:pPr>
              <w:pStyle w:val="Compact"/>
              <w:jc w:val="left"/>
            </w:pPr>
            <w:r>
              <w:t xml:space="preserve">Build required metal-level count</w:t>
            </w:r>
          </w:p>
        </w:tc>
        <w:tc>
          <w:tcPr/>
          <w:p>
            <w:pPr>
              <w:pStyle w:val="Compact"/>
              <w:jc w:val="left"/>
            </w:pPr>
            <w:r>
              <w:t xml:space="preserve">Repeat of steps 3–4 with inter-level barrier dielectric deposition</w:t>
            </w:r>
          </w:p>
        </w:tc>
        <w:tc>
          <w:tcPr/>
          <w:p>
            <w:pPr>
              <w:pStyle w:val="Compact"/>
              <w:jc w:val="left"/>
            </w:pPr>
            <w:r>
              <w:t xml:space="preserve">Same as steps 3–4, plus PECVD barrier-dielectric tool</w:t>
            </w:r>
          </w:p>
        </w:tc>
        <w:tc>
          <w:tcPr/>
          <w:p>
            <w:pPr>
              <w:pStyle w:val="Compact"/>
              <w:jc w:val="left"/>
            </w:pPr>
            <w:r>
              <w:t xml:space="preserve">Multilevel Cu stack</w:t>
            </w:r>
          </w:p>
        </w:tc>
      </w:tr>
      <w:tr>
        <w:tc>
          <w:tcPr/>
          <w:p>
            <w:pPr>
              <w:pStyle w:val="Compact"/>
              <w:jc w:val="left"/>
            </w:pPr>
            <w:r>
              <w:t xml:space="preserve">6</w:t>
            </w:r>
          </w:p>
        </w:tc>
        <w:tc>
          <w:tcPr/>
          <w:p>
            <w:pPr>
              <w:pStyle w:val="Compact"/>
              <w:jc w:val="left"/>
            </w:pPr>
            <w:r>
              <w:t xml:space="preserve">Upper-level global routing</w:t>
            </w:r>
          </w:p>
        </w:tc>
        <w:tc>
          <w:tcPr/>
          <w:p>
            <w:pPr>
              <w:pStyle w:val="Compact"/>
              <w:jc w:val="left"/>
            </w:pPr>
            <w:r>
              <w:t xml:space="preserve">Power/clock/global signal distribution</w:t>
            </w:r>
          </w:p>
        </w:tc>
        <w:tc>
          <w:tcPr/>
          <w:p>
            <w:pPr>
              <w:pStyle w:val="Compact"/>
              <w:jc w:val="left"/>
            </w:pPr>
            <w:r>
              <w:t xml:space="preserve">Coarser-pitch damascene patterning</w:t>
            </w:r>
          </w:p>
        </w:tc>
        <w:tc>
          <w:tcPr/>
          <w:p>
            <w:pPr>
              <w:pStyle w:val="Compact"/>
              <w:jc w:val="left"/>
            </w:pPr>
            <w:r>
              <w:t xml:space="preserve">Litho/etch tool, electroplating tool, CMP polisher</w:t>
            </w:r>
          </w:p>
        </w:tc>
        <w:tc>
          <w:tcPr/>
          <w:p>
            <w:pPr>
              <w:pStyle w:val="Compact"/>
              <w:jc w:val="left"/>
            </w:pPr>
            <w:r>
              <w:t xml:space="preserve">Routed top metal</w:t>
            </w:r>
          </w:p>
        </w:tc>
      </w:tr>
      <w:tr>
        <w:tc>
          <w:tcPr/>
          <w:p>
            <w:pPr>
              <w:pStyle w:val="Compact"/>
              <w:jc w:val="left"/>
            </w:pPr>
            <w:r>
              <w:t xml:space="preserve">7</w:t>
            </w:r>
          </w:p>
        </w:tc>
        <w:tc>
          <w:tcPr/>
          <w:p>
            <w:pPr>
              <w:pStyle w:val="Compact"/>
              <w:jc w:val="left"/>
            </w:pPr>
            <w:r>
              <w:t xml:space="preserve">Passivation &amp; pad opening</w:t>
            </w:r>
          </w:p>
        </w:tc>
        <w:tc>
          <w:tcPr/>
          <w:p>
            <w:pPr>
              <w:pStyle w:val="Compact"/>
              <w:jc w:val="left"/>
            </w:pPr>
            <w:r>
              <w:t xml:space="preserve">Seal stack; expose bond pads</w:t>
            </w:r>
          </w:p>
        </w:tc>
        <w:tc>
          <w:tcPr/>
          <w:p>
            <w:pPr>
              <w:pStyle w:val="Compact"/>
              <w:jc w:val="left"/>
            </w:pPr>
            <w:r>
              <w:t xml:space="preserve">PECVD nitride/oxide deposition; litho/etch pad opening</w:t>
            </w:r>
          </w:p>
        </w:tc>
        <w:tc>
          <w:tcPr/>
          <w:p>
            <w:pPr>
              <w:pStyle w:val="Compact"/>
              <w:jc w:val="left"/>
            </w:pPr>
            <w:r>
              <w:t xml:space="preserve">PECVD tool, litho/etch tool</w:t>
            </w:r>
          </w:p>
        </w:tc>
        <w:tc>
          <w:tcPr/>
          <w:p>
            <w:pPr>
              <w:pStyle w:val="Compact"/>
              <w:jc w:val="left"/>
            </w:pPr>
            <w:r>
              <w:t xml:space="preserve">Passivated die with open pads</w:t>
            </w:r>
          </w:p>
        </w:tc>
      </w:tr>
      <w:tr>
        <w:tc>
          <w:tcPr/>
          <w:p>
            <w:pPr>
              <w:pStyle w:val="Compact"/>
              <w:jc w:val="left"/>
            </w:pPr>
            <w:r>
              <w:t xml:space="preserve">8</w:t>
            </w:r>
          </w:p>
        </w:tc>
        <w:tc>
          <w:tcPr/>
          <w:p>
            <w:pPr>
              <w:pStyle w:val="Compact"/>
              <w:jc w:val="left"/>
            </w:pPr>
            <w:r>
              <w:t xml:space="preserve">Wafer probe &amp; test handoff</w:t>
            </w:r>
          </w:p>
        </w:tc>
        <w:tc>
          <w:tcPr/>
          <w:p>
            <w:pPr>
              <w:pStyle w:val="Compact"/>
              <w:jc w:val="left"/>
            </w:pPr>
            <w:r>
              <w:t xml:space="preserve">Verify contact/via/line integrity</w:t>
            </w:r>
          </w:p>
        </w:tc>
        <w:tc>
          <w:tcPr/>
          <w:p>
            <w:pPr>
              <w:pStyle w:val="Compact"/>
              <w:jc w:val="left"/>
            </w:pPr>
            <w:r>
              <w:t xml:space="preserve">Wafer-level parametric/functional test</w:t>
            </w:r>
          </w:p>
        </w:tc>
        <w:tc>
          <w:tcPr/>
          <w:p>
            <w:pPr>
              <w:pStyle w:val="Compact"/>
              <w:jc w:val="left"/>
            </w:pPr>
            <w:r>
              <w:t xml:space="preserve">Wafer prober, parametric test system</w:t>
            </w:r>
          </w:p>
        </w:tc>
        <w:tc>
          <w:tcPr/>
          <w:p>
            <w:pPr>
              <w:pStyle w:val="Compact"/>
              <w:jc w:val="left"/>
            </w:pPr>
            <w:r>
              <w:t xml:space="preserve">Tested wafer to dicing</w:t>
            </w:r>
          </w:p>
        </w:tc>
      </w:tr>
    </w:tbl>
    <w:bookmarkEnd w:id="114"/>
    <w:bookmarkEnd w:id="115"/>
    <w:bookmarkEnd w:id="116"/>
    <w:bookmarkStart w:id="122" w:name="key-materials-and-equipment-1"/>
    <w:p>
      <w:pPr>
        <w:pStyle w:val="Heading2"/>
      </w:pPr>
      <w:r>
        <w:rPr>
          <w:rStyle w:val="SectionNumber"/>
        </w:rPr>
        <w:t xml:space="preserve">4.4</w:t>
      </w:r>
      <w:r>
        <w:tab/>
      </w:r>
      <w:r>
        <w:t xml:space="preserve">Key Materials and Equipment</w:t>
      </w:r>
    </w:p>
    <w:bookmarkStart w:id="117" w:name="tab:beol-materials"/>
    <w:p>
      <w:pPr>
        <w:pStyle w:val="TableCaption"/>
      </w:pPr>
      <w:r>
        <w:t xml:space="preserve">Backend / BEOL materials and equipment</w:t>
      </w:r>
    </w:p>
    <w:tbl>
      <w:tblPr>
        <w:tblStyle w:val="Table"/>
        <w:tblW w:type="auto" w:w="0"/>
        <w:tblLook w:firstRow="1" w:lastRow="0" w:firstColumn="0" w:lastColumn="0" w:noHBand="0" w:noVBand="0" w:val="0020"/>
        <w:tblCaption w:val="Backend / BEOL materials and equipment"/>
      </w:tblPr>
      <w:tblGrid>
        <w:gridCol w:w="1980"/>
        <w:gridCol w:w="1980"/>
        <w:gridCol w:w="1980"/>
        <w:gridCol w:w="1980"/>
      </w:tblGrid>
      <w:tr>
        <w:trPr>
          <w:tblHeader w:val="on"/>
        </w:trPr>
        <w:tc>
          <w:tcPr/>
          <w:p>
            <w:pPr>
              <w:pStyle w:val="Compact"/>
              <w:jc w:val="left"/>
            </w:pPr>
            <w:r>
              <w:rPr>
                <w:b/>
                <w:bCs/>
              </w:rPr>
              <w:t xml:space="preserve">Step</w:t>
            </w:r>
          </w:p>
        </w:tc>
        <w:tc>
          <w:tcPr/>
          <w:p>
            <w:pPr>
              <w:pStyle w:val="Compact"/>
              <w:jc w:val="left"/>
            </w:pPr>
            <w:r>
              <w:rPr>
                <w:b/>
                <w:bCs/>
              </w:rPr>
              <w:t xml:space="preserve">Material or chemical</w:t>
            </w:r>
          </w:p>
        </w:tc>
        <w:tc>
          <w:tcPr/>
          <w:p>
            <w:pPr>
              <w:pStyle w:val="Compact"/>
              <w:jc w:val="left"/>
            </w:pPr>
            <w:r>
              <w:rPr>
                <w:b/>
                <w:bCs/>
              </w:rPr>
              <w:t xml:space="preserve">Equipment or capability</w:t>
            </w:r>
          </w:p>
        </w:tc>
        <w:tc>
          <w:tcPr/>
          <w:p>
            <w:pPr>
              <w:pStyle w:val="Compact"/>
              <w:jc w:val="left"/>
            </w:pPr>
            <w:r>
              <w:rPr>
                <w:b/>
                <w:bCs/>
              </w:rPr>
              <w:t xml:space="preserve">Role in the module</w:t>
            </w:r>
          </w:p>
        </w:tc>
      </w:tr>
      <w:tr>
        <w:tc>
          <w:tcPr/>
          <w:p>
            <w:pPr>
              <w:pStyle w:val="Compact"/>
              <w:jc w:val="left"/>
            </w:pPr>
            <w:r>
              <w:rPr>
                <w:b/>
                <w:bCs/>
              </w:rPr>
              <w:t xml:space="preserve">Step</w:t>
            </w:r>
          </w:p>
        </w:tc>
        <w:tc>
          <w:tcPr/>
          <w:p>
            <w:pPr>
              <w:pStyle w:val="Compact"/>
              <w:jc w:val="left"/>
            </w:pPr>
            <w:r>
              <w:rPr>
                <w:b/>
                <w:bCs/>
              </w:rPr>
              <w:t xml:space="preserve">Material or chemical</w:t>
            </w:r>
          </w:p>
        </w:tc>
        <w:tc>
          <w:tcPr/>
          <w:p>
            <w:pPr>
              <w:pStyle w:val="Compact"/>
              <w:jc w:val="left"/>
            </w:pPr>
            <w:r>
              <w:rPr>
                <w:b/>
                <w:bCs/>
              </w:rPr>
              <w:t xml:space="preserve">Equipment or capability</w:t>
            </w:r>
          </w:p>
        </w:tc>
        <w:tc>
          <w:tcPr/>
          <w:p>
            <w:pPr>
              <w:pStyle w:val="Compact"/>
              <w:jc w:val="left"/>
            </w:pPr>
            <w:r>
              <w:rPr>
                <w:b/>
                <w:bCs/>
              </w:rPr>
              <w:t xml:space="preserve">Role in the module</w:t>
            </w:r>
          </w:p>
        </w:tc>
      </w:tr>
      <w:tr>
        <w:tc>
          <w:tcPr/>
          <w:p>
            <w:pPr>
              <w:pStyle w:val="Compact"/>
              <w:jc w:val="left"/>
            </w:pPr>
            <w:r>
              <w:t xml:space="preserve">Hydrogen barrier</w:t>
            </w:r>
          </w:p>
        </w:tc>
        <w:tc>
          <w:tcPr/>
          <w:p>
            <w:pPr>
              <w:pStyle w:val="Compact"/>
              <w:jc w:val="left"/>
            </w:pPr>
            <w:r>
              <w:t xml:space="preserve">AlO</w:t>
            </w:r>
            <m:oMath>
              <m:sSub>
                <m:e>
                  <m:r>
                    <m:t>​</m:t>
                  </m:r>
                </m:e>
                <m:sub>
                  <m:r>
                    <m:t>x</m:t>
                  </m:r>
                </m:sub>
              </m:sSub>
            </m:oMath>
            <w:r>
              <w:t xml:space="preserve"> </w:t>
            </w:r>
            <w:r>
              <w:t xml:space="preserve">/ SiN</w:t>
            </w:r>
            <m:oMath>
              <m:sSub>
                <m:e>
                  <m:r>
                    <m:t>​</m:t>
                  </m:r>
                </m:e>
                <m:sub>
                  <m:r>
                    <m:t>x</m:t>
                  </m:r>
                </m:sub>
              </m:sSub>
            </m:oMath>
            <w:r>
              <w:t xml:space="preserve"> </w:t>
            </w:r>
            <w:r>
              <w:t xml:space="preserve">/ SiON</w:t>
            </w:r>
            <m:oMath>
              <m:sSub>
                <m:e>
                  <m:r>
                    <m:t>​</m:t>
                  </m:r>
                </m:e>
                <m:sub>
                  <m:r>
                    <m:t>x</m:t>
                  </m:r>
                </m:sub>
              </m:sSub>
            </m:oMath>
          </w:p>
        </w:tc>
        <w:tc>
          <w:tcPr/>
          <w:p>
            <w:pPr>
              <w:pStyle w:val="Compact"/>
              <w:jc w:val="left"/>
            </w:pPr>
            <w:r>
              <w:t xml:space="preserve">ALD, CVD, or PVD dielectric deposition tool</w:t>
            </w:r>
          </w:p>
        </w:tc>
        <w:tc>
          <w:tcPr/>
          <w:p>
            <w:pPr>
              <w:pStyle w:val="Compact"/>
              <w:jc w:val="left"/>
            </w:pPr>
            <w:r>
              <w:t xml:space="preserve">Blocks hydrogen diffusion into the ferroelectric capacitor </w:t>
            </w:r>
            <w:r>
              <w:t xml:space="preserve">(</w:t>
            </w:r>
            <w:r>
              <w:rPr>
                <w:b/>
                <w:bCs/>
              </w:rPr>
              <w:t xml:space="preserve">fram_encap_patent?</w:t>
            </w:r>
            <w:r>
              <w:t xml:space="preserve">)</w:t>
            </w:r>
          </w:p>
        </w:tc>
      </w:tr>
      <w:tr>
        <w:tc>
          <w:tcPr/>
          <w:p>
            <w:pPr>
              <w:pStyle w:val="Compact"/>
              <w:jc w:val="left"/>
            </w:pPr>
            <w:r>
              <w:t xml:space="preserve">PMD/ILD</w:t>
            </w:r>
          </w:p>
        </w:tc>
        <w:tc>
          <w:tcPr/>
          <w:p>
            <w:pPr>
              <w:pStyle w:val="Compact"/>
              <w:jc w:val="left"/>
            </w:pPr>
            <w:r>
              <w:t xml:space="preserve">Silicon dioxide, low-</w:t>
            </w:r>
            <m:oMath>
              <m:r>
                <m:t>k</m:t>
              </m:r>
            </m:oMath>
            <w:r>
              <w:t xml:space="preserve"> </w:t>
            </w:r>
            <w:r>
              <w:t xml:space="preserve">dielectric</w:t>
            </w:r>
          </w:p>
        </w:tc>
        <w:tc>
          <w:tcPr/>
          <w:p>
            <w:pPr>
              <w:pStyle w:val="Compact"/>
              <w:jc w:val="left"/>
            </w:pPr>
            <w:r>
              <w:t xml:space="preserve">PECVD, HDP-CVD (e.g. Ultima-class HDP tool used industry-wide, including at Nanya </w:t>
            </w:r>
            <w:r>
              <w:t xml:space="preserve">(</w:t>
            </w:r>
            <w:r>
              <w:rPr>
                <w:b/>
                <w:bCs/>
              </w:rPr>
              <w:t xml:space="preserve">nanya_amat?</w:t>
            </w:r>
            <w:r>
              <w:t xml:space="preserve">)</w:t>
            </w:r>
            <w:r>
              <w:t xml:space="preserve">)</w:t>
            </w:r>
          </w:p>
        </w:tc>
        <w:tc>
          <w:tcPr/>
          <w:p>
            <w:pPr>
              <w:pStyle w:val="Compact"/>
              <w:jc w:val="left"/>
            </w:pPr>
            <w:r>
              <w:t xml:space="preserve">Interlevel electrical isolation; parasitic capacitance reduction</w:t>
            </w:r>
          </w:p>
        </w:tc>
      </w:tr>
      <w:tr>
        <w:tc>
          <w:tcPr/>
          <w:p>
            <w:pPr>
              <w:pStyle w:val="Compact"/>
              <w:jc w:val="left"/>
            </w:pPr>
            <w:r>
              <w:t xml:space="preserve">Contacts</w:t>
            </w:r>
          </w:p>
        </w:tc>
        <w:tc>
          <w:tcPr/>
          <w:p>
            <w:pPr>
              <w:pStyle w:val="Compact"/>
              <w:jc w:val="left"/>
            </w:pPr>
            <w:r>
              <w:t xml:space="preserve">Ti/TiN liner + CVD tungsten</w:t>
            </w:r>
          </w:p>
        </w:tc>
        <w:tc>
          <w:tcPr/>
          <w:p>
            <w:pPr>
              <w:pStyle w:val="Compact"/>
              <w:jc w:val="left"/>
            </w:pPr>
            <w:r>
              <w:t xml:space="preserve">CVD tungsten deposition, CMP tool</w:t>
            </w:r>
          </w:p>
        </w:tc>
        <w:tc>
          <w:tcPr/>
          <w:p>
            <w:pPr>
              <w:pStyle w:val="Compact"/>
              <w:jc w:val="left"/>
            </w:pPr>
            <w:r>
              <w:t xml:space="preserve">Low-electromigration vertical connection to device terminals </w:t>
            </w:r>
            <w:r>
              <w:t xml:space="preserve">(</w:t>
            </w:r>
            <w:r>
              <w:rPr>
                <w:b/>
                <w:bCs/>
              </w:rPr>
              <w:t xml:space="preserve">damascene_w_patent?</w:t>
            </w:r>
            <w:r>
              <w:t xml:space="preserve">)</w:t>
            </w:r>
          </w:p>
        </w:tc>
      </w:tr>
      <w:tr>
        <w:tc>
          <w:tcPr/>
          <w:p>
            <w:pPr>
              <w:pStyle w:val="Compact"/>
              <w:jc w:val="left"/>
            </w:pPr>
            <w:r>
              <w:t xml:space="preserve">Metal lines/vias</w:t>
            </w:r>
          </w:p>
        </w:tc>
        <w:tc>
          <w:tcPr/>
          <w:p>
            <w:pPr>
              <w:pStyle w:val="Compact"/>
              <w:jc w:val="left"/>
            </w:pPr>
            <w:r>
              <w:t xml:space="preserve">Cu (barrier/seed + electroplate)</w:t>
            </w:r>
          </w:p>
        </w:tc>
        <w:tc>
          <w:tcPr/>
          <w:p>
            <w:pPr>
              <w:pStyle w:val="Compact"/>
              <w:jc w:val="left"/>
            </w:pPr>
            <w:r>
              <w:t xml:space="preserve">PVD barrier/seed, electroplating tool, CMP tool</w:t>
            </w:r>
          </w:p>
        </w:tc>
        <w:tc>
          <w:tcPr/>
          <w:p>
            <w:pPr>
              <w:pStyle w:val="Compact"/>
              <w:jc w:val="left"/>
            </w:pPr>
            <w:r>
              <w:t xml:space="preserve">Low-resistance multilevel wiring </w:t>
            </w:r>
            <w:r>
              <w:t xml:space="preserve">(</w:t>
            </w:r>
            <w:r>
              <w:rPr>
                <w:b/>
                <w:bCs/>
              </w:rPr>
              <w:t xml:space="preserve">sciencedirect_damascene?</w:t>
            </w:r>
            <w:r>
              <w:t xml:space="preserve">)</w:t>
            </w:r>
          </w:p>
        </w:tc>
      </w:tr>
      <w:tr>
        <w:tc>
          <w:tcPr/>
          <w:p>
            <w:pPr>
              <w:pStyle w:val="Compact"/>
              <w:jc w:val="left"/>
            </w:pPr>
            <w:r>
              <w:t xml:space="preserve">Diffusion barrier film</w:t>
            </w:r>
          </w:p>
        </w:tc>
        <w:tc>
          <w:tcPr/>
          <w:p>
            <w:pPr>
              <w:pStyle w:val="Compact"/>
              <w:jc w:val="left"/>
            </w:pPr>
            <w:r>
              <w:t xml:space="preserve">SiC</w:t>
            </w:r>
            <m:oMath>
              <m:sSub>
                <m:e>
                  <m:r>
                    <m:t>​</m:t>
                  </m:r>
                </m:e>
                <m:sub>
                  <m:r>
                    <m:t>x</m:t>
                  </m:r>
                </m:sub>
              </m:sSub>
            </m:oMath>
            <w:r>
              <w:t xml:space="preserve">H</w:t>
            </w:r>
            <m:oMath>
              <m:sSub>
                <m:e>
                  <m:r>
                    <m:t>​</m:t>
                  </m:r>
                </m:e>
                <m:sub>
                  <m:r>
                    <m:t>y</m:t>
                  </m:r>
                </m:sub>
              </m:sSub>
            </m:oMath>
            <w:r>
              <w:t xml:space="preserve">(N</w:t>
            </w:r>
            <m:oMath>
              <m:sSub>
                <m:e>
                  <m:r>
                    <m:t>​</m:t>
                  </m:r>
                </m:e>
                <m:sub>
                  <m:r>
                    <m:t>z</m:t>
                  </m:r>
                </m:sub>
              </m:sSub>
            </m:oMath>
            <w:r>
              <w:t xml:space="preserve">) or fluorinated oxide</w:t>
            </w:r>
          </w:p>
        </w:tc>
        <w:tc>
          <w:tcPr/>
          <w:p>
            <w:pPr>
              <w:pStyle w:val="Compact"/>
              <w:jc w:val="left"/>
            </w:pPr>
            <w:r>
              <w:t xml:space="preserve">PECVD</w:t>
            </w:r>
          </w:p>
        </w:tc>
        <w:tc>
          <w:tcPr/>
          <w:p>
            <w:pPr>
              <w:pStyle w:val="Compact"/>
              <w:jc w:val="left"/>
            </w:pPr>
            <w:r>
              <w:t xml:space="preserve">RIE-stop and copper-diffusion barrier between metal levels </w:t>
            </w:r>
            <w:r>
              <w:t xml:space="preserve">(</w:t>
            </w:r>
            <w:r>
              <w:rPr>
                <w:b/>
                <w:bCs/>
              </w:rPr>
              <w:t xml:space="preserve">w_damascene_patent?</w:t>
            </w:r>
            <w:r>
              <w:t xml:space="preserve">)</w:t>
            </w:r>
          </w:p>
        </w:tc>
      </w:tr>
      <w:tr>
        <w:tc>
          <w:tcPr/>
          <w:p>
            <w:pPr>
              <w:pStyle w:val="Compact"/>
              <w:jc w:val="left"/>
            </w:pPr>
            <w:r>
              <w:t xml:space="preserve">Passivation</w:t>
            </w:r>
          </w:p>
        </w:tc>
        <w:tc>
          <w:tcPr/>
          <w:p>
            <w:pPr>
              <w:pStyle w:val="Compact"/>
              <w:jc w:val="left"/>
            </w:pPr>
            <w:r>
              <w:t xml:space="preserve">Silicon nitride / oxynitride stack</w:t>
            </w:r>
          </w:p>
        </w:tc>
        <w:tc>
          <w:tcPr/>
          <w:p>
            <w:pPr>
              <w:pStyle w:val="Compact"/>
              <w:jc w:val="left"/>
            </w:pPr>
            <w:r>
              <w:t xml:space="preserve">PECVD</w:t>
            </w:r>
          </w:p>
        </w:tc>
        <w:tc>
          <w:tcPr/>
          <w:p>
            <w:pPr>
              <w:pStyle w:val="Compact"/>
              <w:jc w:val="left"/>
            </w:pPr>
            <w:r>
              <w:t xml:space="preserve">Moisture/hydrogen barrier and mechanical protection</w:t>
            </w:r>
          </w:p>
        </w:tc>
      </w:tr>
    </w:tbl>
    <w:bookmarkEnd w:id="117"/>
    <w:bookmarkStart w:id="121" w:name="fig:beol-flow"/>
    <w:p>
      <w:pPr>
        <w:pStyle w:val="CaptionedFigure"/>
      </w:pPr>
      <w:r>
        <w:drawing>
          <wp:inline>
            <wp:extent cx="4000500" cy="4774535"/>
            <wp:effectExtent b="0" l="0" r="0" t="0"/>
            <wp:docPr descr="" title="" id="119" name="Picture"/>
            <a:graphic>
              <a:graphicData uri="http://schemas.openxmlformats.org/drawingml/2006/picture">
                <pic:pic>
                  <pic:nvPicPr>
                    <pic:cNvPr descr="images/figure4_1_beol_process_flow.png" id="120" name="Picture"/>
                    <pic:cNvPicPr>
                      <a:picLocks noChangeArrowheads="1" noChangeAspect="1"/>
                    </pic:cNvPicPr>
                  </pic:nvPicPr>
                  <pic:blipFill>
                    <a:blip r:embed="rId118"/>
                    <a:stretch>
                      <a:fillRect/>
                    </a:stretch>
                  </pic:blipFill>
                  <pic:spPr bwMode="auto">
                    <a:xfrm>
                      <a:off x="0" y="0"/>
                      <a:ext cx="4000500" cy="4774535"/>
                    </a:xfrm>
                    <a:prstGeom prst="rect">
                      <a:avLst/>
                    </a:prstGeom>
                    <a:noFill/>
                    <a:ln w="9525">
                      <a:noFill/>
                      <a:headEnd/>
                      <a:tailEnd/>
                    </a:ln>
                  </pic:spPr>
                </pic:pic>
              </a:graphicData>
            </a:graphic>
          </wp:inline>
        </w:drawing>
      </w:r>
    </w:p>
    <w:p>
      <w:pPr>
        <w:pStyle w:val="ImageCaption"/>
      </w:pPr>
      <w:r>
        <w:t xml:space="preserve">Figure 4.1: Backend / BEOL module process flow</w:t>
      </w:r>
    </w:p>
    <w:bookmarkEnd w:id="121"/>
    <w:bookmarkEnd w:id="122"/>
    <w:bookmarkStart w:id="129" w:name="critical-parameters-2"/>
    <w:p>
      <w:pPr>
        <w:pStyle w:val="Heading2"/>
      </w:pPr>
      <w:r>
        <w:rPr>
          <w:rStyle w:val="SectionNumber"/>
        </w:rPr>
        <w:t xml:space="preserve">4.5</w:t>
      </w:r>
      <w:r>
        <w:tab/>
      </w:r>
      <w:r>
        <w:t xml:space="preserve">Critical Parameters</w:t>
      </w:r>
    </w:p>
    <w:bookmarkStart w:id="123" w:name="contact-and-via-resistance"/>
    <w:p>
      <w:pPr>
        <w:pStyle w:val="Heading3"/>
      </w:pPr>
      <w:r>
        <w:rPr>
          <w:rStyle w:val="SectionNumber"/>
        </w:rPr>
        <w:t xml:space="preserve">4.5.1</w:t>
      </w:r>
      <w:r>
        <w:tab/>
      </w:r>
      <w:r>
        <w:t xml:space="preserve">Contact and Via Resistance</w:t>
      </w:r>
    </w:p>
    <w:p>
      <w:pPr>
        <w:pStyle w:val="FirstParagraph"/>
      </w:pPr>
      <w:r>
        <w:t xml:space="preserve">Tungsten’s bulk resistivity is reported at approximately</w:t>
      </w:r>
      <w:r>
        <w:t xml:space="preserve"> </w:t>
      </w:r>
      <w:r>
        <w:t xml:space="preserve">6–15 </w:t>
      </w:r>
      <m:oMath>
        <m:r>
          <m:t>μ</m:t>
        </m:r>
        <m:r>
          <m:rPr>
            <m:sty m:val="p"/>
          </m:rPr>
          <m:t>Ω</m:t>
        </m:r>
        <m:r>
          <m:rPr>
            <m:sty m:val="p"/>
          </m:rPr>
          <m:t>⋅</m:t>
        </m:r>
      </m:oMath>
      <w:r>
        <w:t xml:space="preserve">cm, materially higher than copper, which is why</w:t>
      </w:r>
      <w:r>
        <w:t xml:space="preserve"> </w:t>
      </w:r>
      <w:r>
        <w:t xml:space="preserve">contacts use tungsten (for electromigration and fill robustness into</w:t>
      </w:r>
      <w:r>
        <w:t xml:space="preserve"> </w:t>
      </w:r>
      <w:r>
        <w:t xml:space="preserve">high-aspect-ratio holes) while wiring and vias use</w:t>
      </w:r>
      <w:r>
        <w:t xml:space="preserve"> </w:t>
      </w:r>
      <w:r>
        <w:t xml:space="preserve">copper.</w:t>
      </w:r>
    </w:p>
    <w:bookmarkEnd w:id="123"/>
    <w:bookmarkStart w:id="124" w:name="line-resistance-and-capacitance"/>
    <w:p>
      <w:pPr>
        <w:pStyle w:val="Heading3"/>
      </w:pPr>
      <w:r>
        <w:rPr>
          <w:rStyle w:val="SectionNumber"/>
        </w:rPr>
        <w:t xml:space="preserve">4.5.2</w:t>
      </w:r>
      <w:r>
        <w:tab/>
      </w:r>
      <w:r>
        <w:t xml:space="preserve">Line Resistance and Capacitance</w:t>
      </w:r>
    </w:p>
    <w:p>
      <w:pPr>
        <w:pStyle w:val="FirstParagraph"/>
      </w:pPr>
      <w:r>
        <w:t xml:space="preserve">BEOL RC delay – the combination of copper line resistance and interlevel</w:t>
      </w:r>
      <w:r>
        <w:t xml:space="preserve"> </w:t>
      </w:r>
      <w:r>
        <w:t xml:space="preserve">dielectric capacitance – is widely reported as a dominant performance</w:t>
      </w:r>
      <w:r>
        <w:t xml:space="preserve"> </w:t>
      </w:r>
      <w:r>
        <w:t xml:space="preserve">limiter as interconnect critical dimensions shrink, motivating the industry</w:t>
      </w:r>
      <w:r>
        <w:t xml:space="preserve"> </w:t>
      </w:r>
      <w:r>
        <w:t xml:space="preserve">shift to copper and low-</w:t>
      </w:r>
      <m:oMath>
        <m:r>
          <m:t>k</m:t>
        </m:r>
      </m:oMath>
      <w:r>
        <w:t xml:space="preserve"> </w:t>
      </w:r>
      <w:r>
        <w:t xml:space="preserve">dielectrics in place of aluminum and</w:t>
      </w:r>
      <w:r>
        <w:t xml:space="preserve"> </w:t>
      </w:r>
      <w:r>
        <w:t xml:space="preserve">SiO</w:t>
      </w:r>
      <m:oMath>
        <m:sSub>
          <m:e>
            <m:r>
              <m:t>​</m:t>
            </m:r>
          </m:e>
          <m:sub>
            <m:r>
              <m:t>2</m:t>
            </m:r>
          </m:sub>
        </m:sSub>
      </m:oMath>
      <w:r>
        <w:t xml:space="preserve">.</w:t>
      </w:r>
    </w:p>
    <w:bookmarkEnd w:id="124"/>
    <w:bookmarkStart w:id="125" w:name="overlay-and-critical-dimensions"/>
    <w:p>
      <w:pPr>
        <w:pStyle w:val="Heading3"/>
      </w:pPr>
      <w:r>
        <w:rPr>
          <w:rStyle w:val="SectionNumber"/>
        </w:rPr>
        <w:t xml:space="preserve">4.5.3</w:t>
      </w:r>
      <w:r>
        <w:tab/>
      </w:r>
      <w:r>
        <w:t xml:space="preserve">Overlay and Critical Dimensions</w:t>
      </w:r>
    </w:p>
    <w:p>
      <w:pPr>
        <w:pStyle w:val="FirstParagraph"/>
      </w:pPr>
      <w:r>
        <w:t xml:space="preserve">As interconnect pitch shrinks, via-to-trench overlay control becomes</w:t>
      </w:r>
      <w:r>
        <w:t xml:space="preserve"> </w:t>
      </w:r>
      <w:r>
        <w:t xml:space="preserve">increasingly critical; at advanced nodes, industry sources report that</w:t>
      </w:r>
      <w:r>
        <w:t xml:space="preserve"> </w:t>
      </w:r>
      <w:r>
        <w:t xml:space="preserve">tight-pitch metal patterning required multi-patterning techniques to hold</w:t>
      </w:r>
      <w:r>
        <w:t xml:space="preserve"> </w:t>
      </w:r>
      <w:r>
        <w:t xml:space="preserve">overlay and CD control, e.g. imec’s demonstration of 12 nm trench CD at</w:t>
      </w:r>
      <w:r>
        <w:t xml:space="preserve"> </w:t>
      </w:r>
      <w:r>
        <w:t xml:space="preserve">16 nm half-pitch.</w:t>
      </w:r>
    </w:p>
    <w:bookmarkEnd w:id="125"/>
    <w:bookmarkStart w:id="126" w:name="cmp-planarity"/>
    <w:p>
      <w:pPr>
        <w:pStyle w:val="Heading3"/>
      </w:pPr>
      <w:r>
        <w:rPr>
          <w:rStyle w:val="SectionNumber"/>
        </w:rPr>
        <w:t xml:space="preserve">4.5.4</w:t>
      </w:r>
      <w:r>
        <w:tab/>
      </w:r>
      <w:r>
        <w:t xml:space="preserve">CMP Planarity</w:t>
      </w:r>
    </w:p>
    <w:p>
      <w:pPr>
        <w:pStyle w:val="FirstParagraph"/>
      </w:pPr>
      <w:r>
        <w:t xml:space="preserve">CMP is used at every damascene level to remove excess metal and produce a</w:t>
      </w:r>
      <w:r>
        <w:t xml:space="preserve"> </w:t>
      </w:r>
      <w:r>
        <w:t xml:space="preserve">flat, coplanar surface required for reliable multilevel</w:t>
      </w:r>
      <w:r>
        <w:t xml:space="preserve"> </w:t>
      </w:r>
      <w:r>
        <w:t xml:space="preserve">stacking. For hydrogen-barrier-encapsulated</w:t>
      </w:r>
      <w:r>
        <w:t xml:space="preserve"> </w:t>
      </w:r>
      <w:r>
        <w:t xml:space="preserve">ferroelectric oxide layers specifically, CMP planarization of the</w:t>
      </w:r>
      <w:r>
        <w:t xml:space="preserve"> </w:t>
      </w:r>
      <w:r>
        <w:t xml:space="preserve">ferroelectric oxide is performed before the encapsulation and barrier layers</w:t>
      </w:r>
      <w:r>
        <w:t xml:space="preserve"> </w:t>
      </w:r>
      <w:r>
        <w:t xml:space="preserve">are deposited, so that the M1 layer sits on a planar</w:t>
      </w:r>
      <w:r>
        <w:t xml:space="preserve"> </w:t>
      </w:r>
      <w:r>
        <w:t xml:space="preserve">surface.</w:t>
      </w:r>
    </w:p>
    <w:bookmarkEnd w:id="126"/>
    <w:bookmarkStart w:id="128" w:name="thermal-budget"/>
    <w:p>
      <w:pPr>
        <w:pStyle w:val="Heading3"/>
      </w:pPr>
      <w:r>
        <w:rPr>
          <w:rStyle w:val="SectionNumber"/>
        </w:rPr>
        <w:t xml:space="preserve">4.5.5</w:t>
      </w:r>
      <w:r>
        <w:tab/>
      </w:r>
      <w:r>
        <w:t xml:space="preserve">Thermal Budget</w:t>
      </w:r>
    </w:p>
    <w:p>
      <w:pPr>
        <w:pStyle w:val="FirstParagraph"/>
      </w:pPr>
      <w:r>
        <w:t xml:space="preserve">This is the parameter most specific to FeRAM BEOL integration. Reported</w:t>
      </w:r>
      <w:r>
        <w:t xml:space="preserve"> </w:t>
      </w:r>
      <w:r>
        <w:t xml:space="preserve">BEOL-compatible HfO</w:t>
      </w:r>
      <m:oMath>
        <m:sSub>
          <m:e>
            <m:r>
              <m:t>​</m:t>
            </m:r>
          </m:e>
          <m:sub>
            <m:r>
              <m:t>2</m:t>
            </m:r>
          </m:sub>
        </m:sSub>
      </m:oMath>
      <w:r>
        <w:t xml:space="preserve">/HZO ferroelectric capacitor demonstrations specify a</w:t>
      </w:r>
      <w:r>
        <w:t xml:space="preserve"> </w:t>
      </w:r>
      <w:r>
        <w:t xml:space="preserve">maximum thermal budget below approximately 500 </w:t>
      </w:r>
      <m:oMath>
        <m:sSup>
          <m:e>
            <m:r>
              <m:t>​</m:t>
            </m:r>
          </m:e>
          <m:sup>
            <m:r>
              <m:rPr>
                <m:sty m:val="p"/>
              </m:rPr>
              <m:t>∘</m:t>
            </m:r>
          </m:sup>
        </m:sSup>
      </m:oMath>
      <w:r>
        <w:t xml:space="preserve">C for the full</w:t>
      </w:r>
      <w:r>
        <w:t xml:space="preserve"> </w:t>
      </w:r>
      <w:r>
        <w:t xml:space="preserve">back-end stack built above the capacitor. Separately, HZO</w:t>
      </w:r>
      <w:r>
        <w:t xml:space="preserve"> </w:t>
      </w:r>
      <w:r>
        <w:t xml:space="preserve">integration work has demonstrated ferroelectric-phase stabilization at</w:t>
      </w:r>
      <w:r>
        <w:t xml:space="preserve"> </w:t>
      </w:r>
      <w:r>
        <w:t xml:space="preserve">processing temperatures as low as 300 </w:t>
      </w:r>
      <m:oMath>
        <m:sSup>
          <m:e>
            <m:r>
              <m:t>​</m:t>
            </m:r>
          </m:e>
          <m:sup>
            <m:r>
              <m:rPr>
                <m:sty m:val="p"/>
              </m:rPr>
              <m:t>∘</m:t>
            </m:r>
          </m:sup>
        </m:sSup>
      </m:oMath>
      <w:r>
        <w:t xml:space="preserve">C using oxygen-vacancy</w:t>
      </w:r>
      <w:r>
        <w:t xml:space="preserve"> </w:t>
      </w:r>
      <w:r>
        <w:t xml:space="preserve">engineering, illustrating that the achievable thermal budget is strongly</w:t>
      </w:r>
      <w:r>
        <w:t xml:space="preserve"> </w:t>
      </w:r>
      <w:r>
        <w:t xml:space="preserve">dependent on the specific capacitor engineering used rather than being a</w:t>
      </w:r>
      <w:r>
        <w:t xml:space="preserve"> </w:t>
      </w:r>
      <w:r>
        <w:t xml:space="preserve">single fixed industry number.</w:t>
      </w:r>
    </w:p>
    <w:bookmarkStart w:id="127" w:name="tab:beol-params"/>
    <w:p>
      <w:pPr>
        <w:pStyle w:val="TableCaption"/>
      </w:pPr>
      <w:r>
        <w:t xml:space="preserve">Backend / BEOL critical parameters</w:t>
      </w:r>
    </w:p>
    <w:tbl>
      <w:tblPr>
        <w:tblStyle w:val="Table"/>
        <w:tblW w:type="auto" w:w="0"/>
        <w:tblLook w:firstRow="1" w:lastRow="0" w:firstColumn="0" w:lastColumn="0" w:noHBand="0" w:noVBand="0" w:val="0020"/>
        <w:tblCaption w:val="Backend / BEOL critical parameters"/>
      </w:tblPr>
      <w:tblGrid>
        <w:gridCol w:w="1584"/>
        <w:gridCol w:w="1584"/>
        <w:gridCol w:w="1584"/>
        <w:gridCol w:w="1584"/>
        <w:gridCol w:w="1584"/>
      </w:tblGrid>
      <w:tr>
        <w:trPr>
          <w:tblHeader w:val="on"/>
        </w:trPr>
        <w:tc>
          <w:tcPr/>
          <w:p>
            <w:pPr>
              <w:pStyle w:val="Compact"/>
              <w:jc w:val="left"/>
            </w:pPr>
            <w:r>
              <w:rPr>
                <w:b/>
                <w:bCs/>
              </w:rPr>
              <w:t xml:space="preserve">Step</w:t>
            </w:r>
          </w:p>
        </w:tc>
        <w:tc>
          <w:tcPr/>
          <w:p>
            <w:pPr>
              <w:pStyle w:val="Compact"/>
              <w:jc w:val="left"/>
            </w:pPr>
            <w:r>
              <w:rPr>
                <w:b/>
                <w:bCs/>
              </w:rPr>
              <w:t xml:space="preserve">Parameter</w:t>
            </w:r>
          </w:p>
        </w:tc>
        <w:tc>
          <w:tcPr/>
          <w:p>
            <w:pPr>
              <w:pStyle w:val="Compact"/>
              <w:jc w:val="left"/>
            </w:pPr>
            <w:r>
              <w:rPr>
                <w:b/>
                <w:bCs/>
              </w:rPr>
              <w:t xml:space="preserve">Unit</w:t>
            </w:r>
          </w:p>
        </w:tc>
        <w:tc>
          <w:tcPr/>
          <w:p>
            <w:pPr>
              <w:pStyle w:val="Compact"/>
              <w:jc w:val="left"/>
            </w:pPr>
            <w:r>
              <w:rPr>
                <w:b/>
                <w:bCs/>
              </w:rPr>
              <w:t xml:space="preserve">Value or range</w:t>
            </w:r>
          </w:p>
        </w:tc>
        <w:tc>
          <w:tcPr/>
          <w:p>
            <w:pPr>
              <w:pStyle w:val="Compact"/>
              <w:jc w:val="left"/>
            </w:pPr>
            <w:r>
              <w:rPr>
                <w:b/>
                <w:bCs/>
              </w:rPr>
              <w:t xml:space="preserve">Evidence status / source</w:t>
            </w:r>
          </w:p>
        </w:tc>
      </w:tr>
      <w:tr>
        <w:tc>
          <w:tcPr/>
          <w:p>
            <w:pPr>
              <w:pStyle w:val="Compact"/>
              <w:jc w:val="left"/>
            </w:pPr>
            <w:r>
              <w:rPr>
                <w:b/>
                <w:bCs/>
              </w:rPr>
              <w:t xml:space="preserve">Step</w:t>
            </w:r>
          </w:p>
        </w:tc>
        <w:tc>
          <w:tcPr/>
          <w:p>
            <w:pPr>
              <w:pStyle w:val="Compact"/>
              <w:jc w:val="left"/>
            </w:pPr>
            <w:r>
              <w:rPr>
                <w:b/>
                <w:bCs/>
              </w:rPr>
              <w:t xml:space="preserve">Parameter</w:t>
            </w:r>
          </w:p>
        </w:tc>
        <w:tc>
          <w:tcPr/>
          <w:p>
            <w:pPr>
              <w:pStyle w:val="Compact"/>
              <w:jc w:val="left"/>
            </w:pPr>
            <w:r>
              <w:rPr>
                <w:b/>
                <w:bCs/>
              </w:rPr>
              <w:t xml:space="preserve">Unit</w:t>
            </w:r>
          </w:p>
        </w:tc>
        <w:tc>
          <w:tcPr/>
          <w:p>
            <w:pPr>
              <w:pStyle w:val="Compact"/>
              <w:jc w:val="left"/>
            </w:pPr>
            <w:r>
              <w:rPr>
                <w:b/>
                <w:bCs/>
              </w:rPr>
              <w:t xml:space="preserve">Value or range</w:t>
            </w:r>
          </w:p>
        </w:tc>
        <w:tc>
          <w:tcPr/>
          <w:p>
            <w:pPr>
              <w:pStyle w:val="Compact"/>
              <w:jc w:val="left"/>
            </w:pPr>
            <w:r>
              <w:rPr>
                <w:b/>
                <w:bCs/>
              </w:rPr>
              <w:t xml:space="preserve">Evidence status / source</w:t>
            </w:r>
          </w:p>
        </w:tc>
      </w:tr>
      <w:tr>
        <w:tc>
          <w:tcPr/>
          <w:p>
            <w:pPr>
              <w:pStyle w:val="Compact"/>
              <w:jc w:val="left"/>
            </w:pPr>
            <w:r>
              <w:t xml:space="preserve">Contact</w:t>
            </w:r>
          </w:p>
        </w:tc>
        <w:tc>
          <w:tcPr/>
          <w:p>
            <w:pPr>
              <w:pStyle w:val="Compact"/>
              <w:jc w:val="left"/>
            </w:pPr>
            <w:r>
              <w:t xml:space="preserve">Tungsten resistivity</w:t>
            </w:r>
          </w:p>
        </w:tc>
        <w:tc>
          <w:tcPr/>
          <w:p>
            <w:pPr>
              <w:pStyle w:val="Compact"/>
              <w:jc w:val="left"/>
            </w:pPr>
            <m:oMath>
              <m:r>
                <m:t>μ</m:t>
              </m:r>
              <m:r>
                <m:rPr>
                  <m:sty m:val="p"/>
                </m:rPr>
                <m:t>Ω</m:t>
              </m:r>
              <m:r>
                <m:rPr>
                  <m:sty m:val="p"/>
                </m:rPr>
                <m:t>⋅</m:t>
              </m:r>
            </m:oMath>
            <w:r>
              <w:t xml:space="preserve">cm</w:t>
            </w:r>
          </w:p>
        </w:tc>
        <w:tc>
          <w:tcPr/>
          <w:p>
            <w:pPr>
              <w:pStyle w:val="Compact"/>
              <w:jc w:val="left"/>
            </w:pPr>
            <m:oMath>
              <m:r>
                <m:rPr>
                  <m:sty m:val="p"/>
                </m:rPr>
                <m:t>∼</m:t>
              </m:r>
            </m:oMath>
            <w:r>
              <w:t xml:space="preserve">6–15</w:t>
            </w:r>
          </w:p>
        </w:tc>
        <w:tc>
          <w:tcPr/>
          <w:p>
            <w:pPr>
              <w:pStyle w:val="Compact"/>
              <w:jc w:val="left"/>
            </w:pPr>
            <w:r>
              <w:t xml:space="preserve">General industry value </w:t>
            </w:r>
            <w:r>
              <w:t xml:space="preserve">(</w:t>
            </w:r>
            <w:r>
              <w:rPr>
                <w:b/>
                <w:bCs/>
              </w:rPr>
              <w:t xml:space="preserve">damascene_w_patent?</w:t>
            </w:r>
            <w:r>
              <w:t xml:space="preserve">)</w:t>
            </w:r>
          </w:p>
        </w:tc>
      </w:tr>
      <w:tr>
        <w:tc>
          <w:tcPr/>
          <w:p>
            <w:pPr>
              <w:pStyle w:val="Compact"/>
              <w:jc w:val="left"/>
            </w:pPr>
            <w:r>
              <w:t xml:space="preserve">Post-capacitor BEOL</w:t>
            </w:r>
          </w:p>
        </w:tc>
        <w:tc>
          <w:tcPr/>
          <w:p>
            <w:pPr>
              <w:pStyle w:val="Compact"/>
              <w:jc w:val="left"/>
            </w:pPr>
            <w:r>
              <w:t xml:space="preserve">Cumulative thermal budget</w:t>
            </w:r>
          </w:p>
        </w:tc>
        <w:tc>
          <w:tcPr/>
          <w:p>
            <w:pPr>
              <w:pStyle w:val="Compact"/>
              <w:jc w:val="left"/>
            </w:pPr>
            <m:oMath>
              <m:sSup>
                <m:e>
                  <m:r>
                    <m:t>​</m:t>
                  </m:r>
                </m:e>
                <m:sup>
                  <m:r>
                    <m:rPr>
                      <m:sty m:val="p"/>
                    </m:rPr>
                    <m:t>∘</m:t>
                  </m:r>
                </m:sup>
              </m:sSup>
            </m:oMath>
            <w:r>
              <w:t xml:space="preserve">C</w:t>
            </w:r>
          </w:p>
        </w:tc>
        <w:tc>
          <w:tcPr/>
          <w:p>
            <w:pPr>
              <w:pStyle w:val="Compact"/>
              <w:jc w:val="left"/>
            </w:pPr>
            <m:oMath>
              <m:r>
                <m:rPr>
                  <m:sty m:val="p"/>
                </m:rPr>
                <m:t>≤</m:t>
              </m:r>
            </m:oMath>
            <w:r>
              <w:t xml:space="preserve">500 (BEOL-compatible HZO demo)</w:t>
            </w:r>
          </w:p>
        </w:tc>
        <w:tc>
          <w:tcPr/>
          <w:p>
            <w:pPr>
              <w:pStyle w:val="Compact"/>
              <w:jc w:val="left"/>
            </w:pPr>
            <w:r>
              <w:t xml:space="preserve">General industry / research demo, not Nanya-specific </w:t>
            </w:r>
            <w:r>
              <w:t xml:space="preserve">(</w:t>
            </w:r>
            <w:r>
              <w:rPr>
                <w:b/>
                <w:bCs/>
              </w:rPr>
              <w:t xml:space="preserve">francois2019?</w:t>
            </w:r>
            <w:r>
              <w:t xml:space="preserve">)</w:t>
            </w:r>
          </w:p>
        </w:tc>
      </w:tr>
      <w:tr>
        <w:tc>
          <w:tcPr/>
          <w:p>
            <w:pPr>
              <w:pStyle w:val="Compact"/>
              <w:jc w:val="left"/>
            </w:pPr>
            <w:r>
              <w:t xml:space="preserve">Post-capacitor BEOL</w:t>
            </w:r>
          </w:p>
        </w:tc>
        <w:tc>
          <w:tcPr/>
          <w:p>
            <w:pPr>
              <w:pStyle w:val="Compact"/>
              <w:jc w:val="left"/>
            </w:pPr>
            <w:r>
              <w:t xml:space="preserve">Reduced-thermal-budget HZO demo</w:t>
            </w:r>
          </w:p>
        </w:tc>
        <w:tc>
          <w:tcPr/>
          <w:p>
            <w:pPr>
              <w:pStyle w:val="Compact"/>
              <w:jc w:val="left"/>
            </w:pPr>
            <m:oMath>
              <m:sSup>
                <m:e>
                  <m:r>
                    <m:t>​</m:t>
                  </m:r>
                </m:e>
                <m:sup>
                  <m:r>
                    <m:rPr>
                      <m:sty m:val="p"/>
                    </m:rPr>
                    <m:t>∘</m:t>
                  </m:r>
                </m:sup>
              </m:sSup>
            </m:oMath>
            <w:r>
              <w:t xml:space="preserve">C</w:t>
            </w:r>
          </w:p>
        </w:tc>
        <w:tc>
          <w:tcPr/>
          <w:p>
            <w:pPr>
              <w:pStyle w:val="Compact"/>
              <w:jc w:val="left"/>
            </w:pPr>
            <m:oMath>
              <m:r>
                <m:rPr>
                  <m:sty m:val="p"/>
                </m:rPr>
                <m:t>∼</m:t>
              </m:r>
            </m:oMath>
            <w:r>
              <w:t xml:space="preserve">300 (with O-vacancy engineering)</w:t>
            </w:r>
          </w:p>
        </w:tc>
        <w:tc>
          <w:tcPr/>
          <w:p>
            <w:pPr>
              <w:pStyle w:val="Compact"/>
              <w:jc w:val="left"/>
            </w:pPr>
            <w:r>
              <w:t xml:space="preserve">General research demo, not Nanya-specific </w:t>
            </w:r>
            <w:r>
              <w:t xml:space="preserve">(</w:t>
            </w:r>
            <w:r>
              <w:rPr>
                <w:b/>
                <w:bCs/>
              </w:rPr>
              <w:t xml:space="preserve">ovel2025?</w:t>
            </w:r>
            <w:r>
              <w:t xml:space="preserve">)</w:t>
            </w:r>
          </w:p>
        </w:tc>
      </w:tr>
      <w:tr>
        <w:tc>
          <w:tcPr/>
          <w:p>
            <w:pPr>
              <w:pStyle w:val="Compact"/>
              <w:jc w:val="left"/>
            </w:pPr>
            <w:r>
              <w:t xml:space="preserve">Metal pitch (advanced node ref.)</w:t>
            </w:r>
          </w:p>
        </w:tc>
        <w:tc>
          <w:tcPr/>
          <w:p>
            <w:pPr>
              <w:pStyle w:val="Compact"/>
              <w:jc w:val="left"/>
            </w:pPr>
            <w:r>
              <w:t xml:space="preserve">Trench CD at 16 nm half-pitch</w:t>
            </w:r>
          </w:p>
        </w:tc>
        <w:tc>
          <w:tcPr/>
          <w:p>
            <w:pPr>
              <w:pStyle w:val="Compact"/>
              <w:jc w:val="left"/>
            </w:pPr>
            <w:r>
              <w:t xml:space="preserve">nm</w:t>
            </w:r>
          </w:p>
        </w:tc>
        <w:tc>
          <w:tcPr/>
          <w:p>
            <w:pPr>
              <w:pStyle w:val="Compact"/>
              <w:jc w:val="left"/>
            </w:pPr>
            <w:r>
              <w:t xml:space="preserve">12</w:t>
            </w:r>
          </w:p>
        </w:tc>
        <w:tc>
          <w:tcPr/>
          <w:p>
            <w:pPr>
              <w:pStyle w:val="Compact"/>
              <w:jc w:val="left"/>
            </w:pPr>
            <w:r>
              <w:t xml:space="preserve">General industry (imec), not Nanya/FeRAM-specific </w:t>
            </w:r>
            <w:r>
              <w:t xml:space="preserve">(</w:t>
            </w:r>
            <w:r>
              <w:rPr>
                <w:b/>
                <w:bCs/>
              </w:rPr>
              <w:t xml:space="preserve">rc_delay_imec?</w:t>
            </w:r>
            <w:r>
              <w:t xml:space="preserve">)</w:t>
            </w:r>
          </w:p>
        </w:tc>
      </w:tr>
      <w:tr>
        <w:tc>
          <w:tcPr/>
          <w:p>
            <w:pPr>
              <w:pStyle w:val="Compact"/>
              <w:jc w:val="left"/>
            </w:pPr>
            <w:r>
              <w:t xml:space="preserve">Encapsulation/ barrier layer</w:t>
            </w:r>
          </w:p>
        </w:tc>
        <w:tc>
          <w:tcPr/>
          <w:p>
            <w:pPr>
              <w:pStyle w:val="Compact"/>
              <w:jc w:val="left"/>
            </w:pPr>
            <w:r>
              <w:t xml:space="preserve">FEO encapsulation &amp; barrier thickness</w:t>
            </w:r>
          </w:p>
        </w:tc>
        <w:tc>
          <w:tcPr/>
          <w:p>
            <w:pPr>
              <w:pStyle w:val="Compact"/>
              <w:jc w:val="left"/>
            </w:pPr>
            <w:r>
              <w:t xml:space="preserve">Å</w:t>
            </w:r>
          </w:p>
        </w:tc>
        <w:tc>
          <w:tcPr/>
          <w:p>
            <w:pPr>
              <w:pStyle w:val="Compact"/>
              <w:jc w:val="left"/>
            </w:pPr>
            <w:r>
              <w:t xml:space="preserve">50–1000</w:t>
            </w:r>
          </w:p>
        </w:tc>
        <w:tc>
          <w:tcPr/>
          <w:p>
            <w:pPr>
              <w:pStyle w:val="Compact"/>
              <w:jc w:val="left"/>
            </w:pPr>
            <w:r>
              <w:t xml:space="preserve">General industry (F-RAM patent), not Nanya-specific </w:t>
            </w:r>
            <w:r>
              <w:t xml:space="preserve">(</w:t>
            </w:r>
            <w:r>
              <w:rPr>
                <w:b/>
                <w:bCs/>
              </w:rPr>
              <w:t xml:space="preserve">fram_encap_patent?</w:t>
            </w:r>
            <w:r>
              <w:t xml:space="preserve">)</w:t>
            </w:r>
          </w:p>
        </w:tc>
      </w:tr>
      <w:tr>
        <w:tc>
          <w:tcPr/>
          <w:p>
            <w:pPr>
              <w:pStyle w:val="Compact"/>
              <w:jc w:val="left"/>
            </w:pPr>
            <w:r>
              <w:t xml:space="preserve">Nanya-specific contact/via resistance</w:t>
            </w:r>
          </w:p>
        </w:tc>
        <w:tc>
          <w:tcPr/>
          <w:p>
            <w:pPr>
              <w:pStyle w:val="Compact"/>
              <w:jc w:val="left"/>
            </w:pPr>
            <w:r>
              <w:t xml:space="preserve">—</w:t>
            </w:r>
          </w:p>
        </w:tc>
        <w:tc>
          <w:tcPr/>
          <w:p>
            <w:pPr>
              <w:pStyle w:val="Compact"/>
              <w:jc w:val="left"/>
            </w:pPr>
            <w:r>
              <w:t xml:space="preserve">—</w:t>
            </w:r>
          </w:p>
        </w:tc>
        <w:tc>
          <w:tcPr/>
          <w:p>
            <w:pPr>
              <w:pStyle w:val="Compact"/>
              <w:jc w:val="left"/>
            </w:pPr>
            <w:r>
              <w:t xml:space="preserve">Not publicly disclosed</w:t>
            </w:r>
          </w:p>
        </w:tc>
        <w:tc>
          <w:tcPr/>
          <w:p>
            <w:pPr>
              <w:pStyle w:val="Compact"/>
              <w:jc w:val="left"/>
            </w:pPr>
            <w:r>
              <w:t xml:space="preserve">Not verified in sources reviewed</w:t>
            </w:r>
          </w:p>
        </w:tc>
      </w:tr>
    </w:tbl>
    <w:bookmarkEnd w:id="127"/>
    <w:bookmarkEnd w:id="128"/>
    <w:bookmarkEnd w:id="129"/>
    <w:bookmarkStart w:id="137" w:name="metrology-and-electrical-tests-2"/>
    <w:p>
      <w:pPr>
        <w:pStyle w:val="Heading2"/>
      </w:pPr>
      <w:r>
        <w:rPr>
          <w:rStyle w:val="SectionNumber"/>
        </w:rPr>
        <w:t xml:space="preserve">4.6</w:t>
      </w:r>
      <w:r>
        <w:tab/>
      </w:r>
      <w:r>
        <w:t xml:space="preserve">Metrology and Electrical Tests</w:t>
      </w:r>
    </w:p>
    <w:bookmarkStart w:id="130" w:name="contact-and-via-chain-tests"/>
    <w:p>
      <w:pPr>
        <w:pStyle w:val="Heading3"/>
      </w:pPr>
      <w:r>
        <w:rPr>
          <w:rStyle w:val="SectionNumber"/>
        </w:rPr>
        <w:t xml:space="preserve">4.6.1</w:t>
      </w:r>
      <w:r>
        <w:tab/>
      </w:r>
      <w:r>
        <w:t xml:space="preserve">Contact and Via-Chain Tests</w:t>
      </w:r>
    </w:p>
    <w:p>
      <w:pPr>
        <w:pStyle w:val="FirstParagraph"/>
      </w:pPr>
      <w:r>
        <w:t xml:space="preserve">Contact and via integrity is commonly verified using daisy-chain and</w:t>
      </w:r>
      <w:r>
        <w:t xml:space="preserve"> </w:t>
      </w:r>
      <w:r>
        <w:t xml:space="preserve">four-point Kelvin structures placed in scribe-line test macros; daisy chains</w:t>
      </w:r>
      <w:r>
        <w:t xml:space="preserve"> </w:t>
      </w:r>
      <w:r>
        <w:t xml:space="preserve">give a cumulative resistance measurement across many contacts/vias in</w:t>
      </w:r>
      <w:r>
        <w:t xml:space="preserve"> </w:t>
      </w:r>
      <w:r>
        <w:t xml:space="preserve">series, while Kelvin structures isolate the resistance of a single</w:t>
      </w:r>
      <w:r>
        <w:t xml:space="preserve"> </w:t>
      </w:r>
      <w:r>
        <w:t xml:space="preserve">contact/via for more precise per-feature characterization</w:t>
      </w:r>
    </w:p>
    <w:bookmarkEnd w:id="130"/>
    <w:bookmarkStart w:id="131" w:name="line-resistance-and-defect-inspection"/>
    <w:p>
      <w:pPr>
        <w:pStyle w:val="Heading3"/>
      </w:pPr>
      <w:r>
        <w:rPr>
          <w:rStyle w:val="SectionNumber"/>
        </w:rPr>
        <w:t xml:space="preserve">4.6.2</w:t>
      </w:r>
      <w:r>
        <w:tab/>
      </w:r>
      <w:r>
        <w:t xml:space="preserve">Line-Resistance and Defect Inspection</w:t>
      </w:r>
    </w:p>
    <w:p>
      <w:pPr>
        <w:pStyle w:val="FirstParagraph"/>
      </w:pPr>
      <w:r>
        <w:t xml:space="preserve">Sheet and line resistance are measured on dedicated test structures,</w:t>
      </w:r>
      <w:r>
        <w:t xml:space="preserve"> </w:t>
      </w:r>
      <w:r>
        <w:t xml:space="preserve">complemented by optical/SEM defect inspection of the copper lines; interface</w:t>
      </w:r>
      <w:r>
        <w:t xml:space="preserve"> </w:t>
      </w:r>
      <w:r>
        <w:t xml:space="preserve">and line-edge-roughness effects on line resistance have been reported as a</w:t>
      </w:r>
      <w:r>
        <w:t xml:space="preserve"> </w:t>
      </w:r>
      <w:r>
        <w:t xml:space="preserve">significant contributor to BEOL reliability variation as CDs</w:t>
      </w:r>
      <w:r>
        <w:t xml:space="preserve"> </w:t>
      </w:r>
      <w:r>
        <w:t xml:space="preserve">shrink</w:t>
      </w:r>
    </w:p>
    <w:bookmarkEnd w:id="131"/>
    <w:bookmarkStart w:id="132" w:name="cmp-thickness-and-planarity-mapping"/>
    <w:p>
      <w:pPr>
        <w:pStyle w:val="Heading3"/>
      </w:pPr>
      <w:r>
        <w:rPr>
          <w:rStyle w:val="SectionNumber"/>
        </w:rPr>
        <w:t xml:space="preserve">4.6.3</w:t>
      </w:r>
      <w:r>
        <w:tab/>
      </w:r>
      <w:r>
        <w:t xml:space="preserve">CMP Thickness and Planarity Mapping</w:t>
      </w:r>
    </w:p>
    <w:p>
      <w:pPr>
        <w:pStyle w:val="FirstParagraph"/>
      </w:pPr>
      <w:r>
        <w:t xml:space="preserve">Post-CMP film thickness and planarity are mapped across the wafer (e.g. by</w:t>
      </w:r>
      <w:r>
        <w:t xml:space="preserve"> </w:t>
      </w:r>
      <w:r>
        <w:t xml:space="preserve">optical or profilometric metrology) to detect dishing, erosion, or</w:t>
      </w:r>
      <w:r>
        <w:t xml:space="preserve"> </w:t>
      </w:r>
      <w:r>
        <w:t xml:space="preserve">incomplete clearing of the polished metal/dielectric surface before the next</w:t>
      </w:r>
      <w:r>
        <w:t xml:space="preserve"> </w:t>
      </w:r>
      <w:r>
        <w:t xml:space="preserve">damascene level is built</w:t>
      </w:r>
    </w:p>
    <w:bookmarkEnd w:id="132"/>
    <w:bookmarkStart w:id="133" w:name="rc-and-signal-integrity-tests"/>
    <w:p>
      <w:pPr>
        <w:pStyle w:val="Heading3"/>
      </w:pPr>
      <w:r>
        <w:rPr>
          <w:rStyle w:val="SectionNumber"/>
        </w:rPr>
        <w:t xml:space="preserve">4.6.4</w:t>
      </w:r>
      <w:r>
        <w:tab/>
      </w:r>
      <w:r>
        <w:t xml:space="preserve">RC and Signal-Integrity Tests</w:t>
      </w:r>
    </w:p>
    <w:p>
      <w:pPr>
        <w:pStyle w:val="FirstParagraph"/>
      </w:pPr>
      <w:r>
        <w:t xml:space="preserve">Comb/serpentine RC test structures are used to extract line resistance and</w:t>
      </w:r>
      <w:r>
        <w:t xml:space="preserve"> </w:t>
      </w:r>
      <w:r>
        <w:t xml:space="preserve">interlevel/intralevel capacitance, tracking the RC-delay trends that</w:t>
      </w:r>
      <w:r>
        <w:t xml:space="preserve"> </w:t>
      </w:r>
      <w:r>
        <w:t xml:space="preserve">motivate copper/low-</w:t>
      </w:r>
      <m:oMath>
        <m:r>
          <m:t>k</m:t>
        </m:r>
      </m:oMath>
      <w:r>
        <w:t xml:space="preserve"> </w:t>
      </w:r>
      <w:r>
        <w:t xml:space="preserve">adoption and multi-patterning at advanced</w:t>
      </w:r>
      <w:r>
        <w:t xml:space="preserve"> </w:t>
      </w:r>
      <w:r>
        <w:t xml:space="preserve">nodes</w:t>
      </w:r>
    </w:p>
    <w:bookmarkEnd w:id="133"/>
    <w:bookmarkStart w:id="134" w:name="X370c53cef463ab92aee112e3a28657d21acfb5a"/>
    <w:p>
      <w:pPr>
        <w:pStyle w:val="Heading3"/>
      </w:pPr>
      <w:r>
        <w:rPr>
          <w:rStyle w:val="SectionNumber"/>
        </w:rPr>
        <w:t xml:space="preserve">4.6.5</w:t>
      </w:r>
      <w:r>
        <w:tab/>
      </w:r>
      <w:r>
        <w:t xml:space="preserve">Electromigration and Dielectric Reliability</w:t>
      </w:r>
    </w:p>
    <w:p>
      <w:pPr>
        <w:pStyle w:val="FirstParagraph"/>
      </w:pPr>
      <w:r>
        <w:t xml:space="preserve">Electromigration lifetime is evaluated with wafer-level isothermal or</w:t>
      </w:r>
      <w:r>
        <w:t xml:space="preserve"> </w:t>
      </w:r>
      <w:r>
        <w:t xml:space="preserve">accelerated stress tests on daisy-chain/Kelvin structures, extracting current</w:t>
      </w:r>
      <w:r>
        <w:t xml:space="preserve"> </w:t>
      </w:r>
      <w:r>
        <w:t xml:space="preserve">acceleration factors and activation energy for lifetime</w:t>
      </w:r>
      <w:r>
        <w:t xml:space="preserve"> </w:t>
      </w:r>
      <w:r>
        <w:t xml:space="preserve">extrapolation. Time-dependent dielectric breakdown</w:t>
      </w:r>
      <w:r>
        <w:t xml:space="preserve"> </w:t>
      </w:r>
      <w:r>
        <w:t xml:space="preserve">(TDDB) of the interlevel dielectric is tracked alongside electromigration as</w:t>
      </w:r>
      <w:r>
        <w:t xml:space="preserve"> </w:t>
      </w:r>
      <w:r>
        <w:t xml:space="preserve">a co-equal BEOL reliability failure mechanism at advanced</w:t>
      </w:r>
      <w:r>
        <w:t xml:space="preserve"> </w:t>
      </w:r>
      <w:r>
        <w:t xml:space="preserve">nodes</w:t>
      </w:r>
    </w:p>
    <w:bookmarkEnd w:id="134"/>
    <w:bookmarkStart w:id="136" w:name="final-wafer-test"/>
    <w:p>
      <w:pPr>
        <w:pStyle w:val="Heading3"/>
      </w:pPr>
      <w:r>
        <w:rPr>
          <w:rStyle w:val="SectionNumber"/>
        </w:rPr>
        <w:t xml:space="preserve">4.6.6</w:t>
      </w:r>
      <w:r>
        <w:tab/>
      </w:r>
      <w:r>
        <w:t xml:space="preserve">Final Wafer Test</w:t>
      </w:r>
    </w:p>
    <w:p>
      <w:pPr>
        <w:pStyle w:val="FirstParagraph"/>
      </w:pPr>
      <w:r>
        <w:t xml:space="preserve">After passivation and pad opening, the wafer proceeds to parametric and</w:t>
      </w:r>
      <w:r>
        <w:t xml:space="preserve"> </w:t>
      </w:r>
      <w:r>
        <w:t xml:space="preserve">functional probe test, verifying interconnect continuity/resistance</w:t>
      </w:r>
      <w:r>
        <w:t xml:space="preserve"> </w:t>
      </w:r>
      <w:r>
        <w:t xml:space="preserve">specifications and initial memory-cell functionality before dicing.</w:t>
      </w:r>
    </w:p>
    <w:bookmarkStart w:id="135" w:name="tab:beol-metrology"/>
    <w:p>
      <w:pPr>
        <w:pStyle w:val="TableCaption"/>
      </w:pPr>
      <w:r>
        <w:t xml:space="preserve">Backend / BEOL metrology and electrical tests</w:t>
      </w:r>
    </w:p>
    <w:tbl>
      <w:tblPr>
        <w:tblStyle w:val="Table"/>
        <w:tblW w:type="auto" w:w="0"/>
        <w:tblLook w:firstRow="1" w:lastRow="0" w:firstColumn="0" w:lastColumn="0" w:noHBand="0" w:noVBand="0" w:val="0020"/>
        <w:tblCaption w:val="Backend / BEOL metrology and electrical tests"/>
      </w:tblPr>
      <w:tblGrid>
        <w:gridCol w:w="1980"/>
        <w:gridCol w:w="1980"/>
        <w:gridCol w:w="1980"/>
        <w:gridCol w:w="1980"/>
      </w:tblGrid>
      <w:tr>
        <w:trPr>
          <w:tblHeader w:val="on"/>
        </w:trPr>
        <w:tc>
          <w:tcPr/>
          <w:p>
            <w:pPr>
              <w:pStyle w:val="Compact"/>
              <w:jc w:val="left"/>
            </w:pPr>
            <w:r>
              <w:rPr>
                <w:b/>
                <w:bCs/>
              </w:rPr>
              <w:t xml:space="preserve">Step or checkpoint</w:t>
            </w:r>
          </w:p>
        </w:tc>
        <w:tc>
          <w:tcPr/>
          <w:p>
            <w:pPr>
              <w:pStyle w:val="Compact"/>
              <w:jc w:val="left"/>
            </w:pPr>
            <w:r>
              <w:rPr>
                <w:b/>
                <w:bCs/>
              </w:rPr>
              <w:t xml:space="preserve">Measurement or test</w:t>
            </w:r>
          </w:p>
        </w:tc>
        <w:tc>
          <w:tcPr/>
          <w:p>
            <w:pPr>
              <w:pStyle w:val="Compact"/>
              <w:jc w:val="left"/>
            </w:pPr>
            <w:r>
              <w:rPr>
                <w:b/>
                <w:bCs/>
              </w:rPr>
              <w:t xml:space="preserve">Acceptance measure</w:t>
            </w:r>
          </w:p>
        </w:tc>
        <w:tc>
          <w:tcPr/>
          <w:p>
            <w:pPr>
              <w:pStyle w:val="Compact"/>
              <w:jc w:val="left"/>
            </w:pPr>
            <w:r>
              <w:rPr>
                <w:b/>
                <w:bCs/>
              </w:rPr>
              <w:t xml:space="preserve">Decision or process response</w:t>
            </w:r>
          </w:p>
        </w:tc>
      </w:tr>
      <w:tr>
        <w:tc>
          <w:tcPr/>
          <w:p>
            <w:pPr>
              <w:pStyle w:val="Compact"/>
              <w:jc w:val="left"/>
            </w:pPr>
            <w:r>
              <w:rPr>
                <w:b/>
                <w:bCs/>
              </w:rPr>
              <w:t xml:space="preserve">Step or checkpoint</w:t>
            </w:r>
          </w:p>
        </w:tc>
        <w:tc>
          <w:tcPr/>
          <w:p>
            <w:pPr>
              <w:pStyle w:val="Compact"/>
              <w:jc w:val="left"/>
            </w:pPr>
            <w:r>
              <w:rPr>
                <w:b/>
                <w:bCs/>
              </w:rPr>
              <w:t xml:space="preserve">Measurement or test</w:t>
            </w:r>
          </w:p>
        </w:tc>
        <w:tc>
          <w:tcPr/>
          <w:p>
            <w:pPr>
              <w:pStyle w:val="Compact"/>
              <w:jc w:val="left"/>
            </w:pPr>
            <w:r>
              <w:rPr>
                <w:b/>
                <w:bCs/>
              </w:rPr>
              <w:t xml:space="preserve">Acceptance measure</w:t>
            </w:r>
          </w:p>
        </w:tc>
        <w:tc>
          <w:tcPr/>
          <w:p>
            <w:pPr>
              <w:pStyle w:val="Compact"/>
              <w:jc w:val="left"/>
            </w:pPr>
            <w:r>
              <w:rPr>
                <w:b/>
                <w:bCs/>
              </w:rPr>
              <w:t xml:space="preserve">Decision or process response</w:t>
            </w:r>
          </w:p>
        </w:tc>
      </w:tr>
      <w:tr>
        <w:tc>
          <w:tcPr/>
          <w:p>
            <w:pPr>
              <w:pStyle w:val="Compact"/>
              <w:jc w:val="left"/>
            </w:pPr>
            <w:r>
              <w:t xml:space="preserve">Contact/via level</w:t>
            </w:r>
          </w:p>
        </w:tc>
        <w:tc>
          <w:tcPr/>
          <w:p>
            <w:pPr>
              <w:pStyle w:val="Compact"/>
              <w:jc w:val="left"/>
            </w:pPr>
            <w:r>
              <w:t xml:space="preserve">Daisy-chain / Kelvin resistance</w:t>
            </w:r>
          </w:p>
        </w:tc>
        <w:tc>
          <w:tcPr/>
          <w:p>
            <w:pPr>
              <w:pStyle w:val="Compact"/>
              <w:jc w:val="left"/>
            </w:pPr>
            <w:r>
              <w:t xml:space="preserve">Within target resistance window (process-specific; not publicly disclosed)</w:t>
            </w:r>
          </w:p>
        </w:tc>
        <w:tc>
          <w:tcPr/>
          <w:p>
            <w:pPr>
              <w:pStyle w:val="Compact"/>
              <w:jc w:val="left"/>
            </w:pPr>
            <w:r>
              <w:t xml:space="preserve">Rework or scrap lot if out of window</w:t>
            </w:r>
          </w:p>
        </w:tc>
      </w:tr>
      <w:tr>
        <w:tc>
          <w:tcPr/>
          <w:p>
            <w:pPr>
              <w:pStyle w:val="Compact"/>
              <w:jc w:val="left"/>
            </w:pPr>
            <w:r>
              <w:t xml:space="preserve">Metal line level</w:t>
            </w:r>
          </w:p>
        </w:tc>
        <w:tc>
          <w:tcPr/>
          <w:p>
            <w:pPr>
              <w:pStyle w:val="Compact"/>
              <w:jc w:val="left"/>
            </w:pPr>
            <w:r>
              <w:t xml:space="preserve">Sheet/line resistance + defect inspection</w:t>
            </w:r>
          </w:p>
        </w:tc>
        <w:tc>
          <w:tcPr/>
          <w:p>
            <w:pPr>
              <w:pStyle w:val="Compact"/>
              <w:jc w:val="left"/>
            </w:pPr>
            <w:r>
              <w:t xml:space="preserve">Line resistance and defect density within spec</w:t>
            </w:r>
          </w:p>
        </w:tc>
        <w:tc>
          <w:tcPr/>
          <w:p>
            <w:pPr>
              <w:pStyle w:val="Compact"/>
              <w:jc w:val="left"/>
            </w:pPr>
            <w:r>
              <w:t xml:space="preserve">Flag lot for inspection or rework</w:t>
            </w:r>
          </w:p>
        </w:tc>
      </w:tr>
      <w:tr>
        <w:tc>
          <w:tcPr/>
          <w:p>
            <w:pPr>
              <w:pStyle w:val="Compact"/>
              <w:jc w:val="left"/>
            </w:pPr>
            <w:r>
              <w:t xml:space="preserve">CMP level</w:t>
            </w:r>
          </w:p>
        </w:tc>
        <w:tc>
          <w:tcPr/>
          <w:p>
            <w:pPr>
              <w:pStyle w:val="Compact"/>
              <w:jc w:val="left"/>
            </w:pPr>
            <w:r>
              <w:t xml:space="preserve">Thickness / planarity mapping</w:t>
            </w:r>
          </w:p>
        </w:tc>
        <w:tc>
          <w:tcPr/>
          <w:p>
            <w:pPr>
              <w:pStyle w:val="Compact"/>
              <w:jc w:val="left"/>
            </w:pPr>
            <w:r>
              <w:t xml:space="preserve">No dishing/erosion beyond process limit</w:t>
            </w:r>
          </w:p>
        </w:tc>
        <w:tc>
          <w:tcPr/>
          <w:p>
            <w:pPr>
              <w:pStyle w:val="Compact"/>
              <w:jc w:val="left"/>
            </w:pPr>
            <w:r>
              <w:t xml:space="preserve">Re-polish or scrap if out of spec</w:t>
            </w:r>
          </w:p>
        </w:tc>
      </w:tr>
      <w:tr>
        <w:tc>
          <w:tcPr/>
          <w:p>
            <w:pPr>
              <w:pStyle w:val="Compact"/>
              <w:jc w:val="left"/>
            </w:pPr>
            <w:r>
              <w:t xml:space="preserve">Multilevel stack</w:t>
            </w:r>
          </w:p>
        </w:tc>
        <w:tc>
          <w:tcPr/>
          <w:p>
            <w:pPr>
              <w:pStyle w:val="Compact"/>
              <w:jc w:val="left"/>
            </w:pPr>
            <w:r>
              <w:t xml:space="preserve">RC comb/serpentine structures</w:t>
            </w:r>
          </w:p>
        </w:tc>
        <w:tc>
          <w:tcPr/>
          <w:p>
            <w:pPr>
              <w:pStyle w:val="Compact"/>
              <w:jc w:val="left"/>
            </w:pPr>
            <w:r>
              <w:t xml:space="preserve">RC delay within design target</w:t>
            </w:r>
          </w:p>
        </w:tc>
        <w:tc>
          <w:tcPr/>
          <w:p>
            <w:pPr>
              <w:pStyle w:val="Compact"/>
              <w:jc w:val="left"/>
            </w:pPr>
            <w:r>
              <w:t xml:space="preserve">Feed back to process/design co-optimization</w:t>
            </w:r>
          </w:p>
        </w:tc>
      </w:tr>
      <w:tr>
        <w:tc>
          <w:tcPr/>
          <w:p>
            <w:pPr>
              <w:pStyle w:val="Compact"/>
              <w:jc w:val="left"/>
            </w:pPr>
            <w:r>
              <w:t xml:space="preserve">Reliability qualification</w:t>
            </w:r>
          </w:p>
        </w:tc>
        <w:tc>
          <w:tcPr/>
          <w:p>
            <w:pPr>
              <w:pStyle w:val="Compact"/>
              <w:jc w:val="left"/>
            </w:pPr>
            <w:r>
              <w:t xml:space="preserve">EM stress test, TDDB test</w:t>
            </w:r>
          </w:p>
        </w:tc>
        <w:tc>
          <w:tcPr/>
          <w:p>
            <w:pPr>
              <w:pStyle w:val="Compact"/>
              <w:jc w:val="left"/>
            </w:pPr>
            <w:r>
              <w:t xml:space="preserve">Lifetime projection meets qualification target</w:t>
            </w:r>
          </w:p>
        </w:tc>
        <w:tc>
          <w:tcPr/>
          <w:p>
            <w:pPr>
              <w:pStyle w:val="Compact"/>
              <w:jc w:val="left"/>
            </w:pPr>
            <w:r>
              <w:t xml:space="preserve">Gate process release</w:t>
            </w:r>
          </w:p>
        </w:tc>
      </w:tr>
      <w:tr>
        <w:tc>
          <w:tcPr/>
          <w:p>
            <w:pPr>
              <w:pStyle w:val="Compact"/>
              <w:jc w:val="left"/>
            </w:pPr>
            <w:r>
              <w:t xml:space="preserve">Final wafer test</w:t>
            </w:r>
          </w:p>
        </w:tc>
        <w:tc>
          <w:tcPr/>
          <w:p>
            <w:pPr>
              <w:pStyle w:val="Compact"/>
              <w:jc w:val="left"/>
            </w:pPr>
            <w:r>
              <w:t xml:space="preserve">Parametric + functional probe</w:t>
            </w:r>
          </w:p>
        </w:tc>
        <w:tc>
          <w:tcPr/>
          <w:p>
            <w:pPr>
              <w:pStyle w:val="Compact"/>
              <w:jc w:val="left"/>
            </w:pPr>
            <w:r>
              <w:t xml:space="preserve">Interconnect continuity and memory functionality pass</w:t>
            </w:r>
          </w:p>
        </w:tc>
        <w:tc>
          <w:tcPr/>
          <w:p>
            <w:pPr>
              <w:pStyle w:val="Compact"/>
              <w:jc w:val="left"/>
            </w:pPr>
            <w:r>
              <w:t xml:space="preserve">Bin wafer for dicing/packaging</w:t>
            </w:r>
          </w:p>
        </w:tc>
      </w:tr>
    </w:tbl>
    <w:bookmarkEnd w:id="135"/>
    <w:bookmarkEnd w:id="136"/>
    <w:bookmarkEnd w:id="137"/>
    <w:bookmarkStart w:id="149" w:name="ontology-model-and-communication-2"/>
    <w:p>
      <w:pPr>
        <w:pStyle w:val="Heading2"/>
      </w:pPr>
      <w:r>
        <w:rPr>
          <w:rStyle w:val="SectionNumber"/>
        </w:rPr>
        <w:t xml:space="preserve">4.7</w:t>
      </w:r>
      <w:r>
        <w:tab/>
      </w:r>
      <w:r>
        <w:t xml:space="preserve">Ontology Model and Communication</w:t>
      </w:r>
    </w:p>
    <w:bookmarkStart w:id="138" w:name="protégé-ontology-design-2"/>
    <w:p>
      <w:pPr>
        <w:pStyle w:val="Heading3"/>
      </w:pPr>
      <w:r>
        <w:rPr>
          <w:rStyle w:val="SectionNumber"/>
        </w:rPr>
        <w:t xml:space="preserve">4.7.1</w:t>
      </w:r>
      <w:r>
        <w:tab/>
      </w:r>
      <w:r>
        <w:t xml:space="preserve">Protégé Ontology Design</w:t>
      </w:r>
    </w:p>
    <w:bookmarkEnd w:id="138"/>
    <w:bookmarkStart w:id="140" w:name="classes-and-properties-2"/>
    <w:p>
      <w:pPr>
        <w:pStyle w:val="Heading3"/>
      </w:pPr>
      <w:r>
        <w:rPr>
          <w:rStyle w:val="SectionNumber"/>
        </w:rPr>
        <w:t xml:space="preserve">4.7.2</w:t>
      </w:r>
      <w:r>
        <w:tab/>
      </w:r>
      <w:r>
        <w:t xml:space="preserve">Classes and Properties</w:t>
      </w:r>
    </w:p>
    <w:bookmarkStart w:id="139" w:name="tab:beol-ontology"/>
    <w:p>
      <w:pPr>
        <w:pStyle w:val="TableCaption"/>
      </w:pPr>
      <w:r>
        <w:t xml:space="preserve">Backend / BEOL ontology classes and properties</w:t>
      </w:r>
    </w:p>
    <w:tbl>
      <w:tblPr>
        <w:tblStyle w:val="Table"/>
        <w:tblW w:type="auto" w:w="0"/>
        <w:tblLook w:firstRow="1" w:lastRow="0" w:firstColumn="0" w:lastColumn="0" w:noHBand="0" w:noVBand="0" w:val="0020"/>
        <w:tblCaption w:val="Backend / BEOL ontology classes and properties"/>
      </w:tblPr>
      <w:tblGrid>
        <w:gridCol w:w="1980"/>
        <w:gridCol w:w="1980"/>
        <w:gridCol w:w="1980"/>
        <w:gridCol w:w="1980"/>
      </w:tblGrid>
      <w:tr>
        <w:trPr>
          <w:tblHeader w:val="on"/>
        </w:trPr>
        <w:tc>
          <w:tcPr/>
          <w:p>
            <w:pPr>
              <w:pStyle w:val="Compact"/>
              <w:jc w:val="left"/>
            </w:pPr>
            <w:r>
              <w:rPr>
                <w:b/>
                <w:bCs/>
              </w:rPr>
              <w:t xml:space="preserve">Ontology element</w:t>
            </w:r>
          </w:p>
        </w:tc>
        <w:tc>
          <w:tcPr/>
          <w:p>
            <w:pPr>
              <w:pStyle w:val="Compact"/>
              <w:jc w:val="left"/>
            </w:pPr>
            <w:r>
              <w:rPr>
                <w:b/>
                <w:bCs/>
              </w:rPr>
              <w:t xml:space="preserve">Element type</w:t>
            </w:r>
          </w:p>
        </w:tc>
        <w:tc>
          <w:tcPr/>
          <w:p>
            <w:pPr>
              <w:pStyle w:val="Compact"/>
              <w:jc w:val="left"/>
            </w:pPr>
            <w:r>
              <w:rPr>
                <w:b/>
                <w:bCs/>
              </w:rPr>
              <w:t xml:space="preserve">Domain / parent</w:t>
            </w:r>
          </w:p>
        </w:tc>
        <w:tc>
          <w:tcPr/>
          <w:p>
            <w:pPr>
              <w:pStyle w:val="Compact"/>
              <w:jc w:val="left"/>
            </w:pPr>
            <w:r>
              <w:rPr>
                <w:b/>
                <w:bCs/>
              </w:rPr>
              <w:t xml:space="preserve">Range / definition</w:t>
            </w:r>
          </w:p>
        </w:tc>
      </w:tr>
      <w:tr>
        <w:tc>
          <w:tcPr/>
          <w:p>
            <w:pPr>
              <w:pStyle w:val="Compact"/>
              <w:jc w:val="left"/>
            </w:pPr>
            <w:r>
              <w:rPr>
                <w:b/>
                <w:bCs/>
              </w:rPr>
              <w:t xml:space="preserve">Ontology element</w:t>
            </w:r>
          </w:p>
        </w:tc>
        <w:tc>
          <w:tcPr/>
          <w:p>
            <w:pPr>
              <w:pStyle w:val="Compact"/>
              <w:jc w:val="left"/>
            </w:pPr>
            <w:r>
              <w:rPr>
                <w:b/>
                <w:bCs/>
              </w:rPr>
              <w:t xml:space="preserve">Element type</w:t>
            </w:r>
          </w:p>
        </w:tc>
        <w:tc>
          <w:tcPr/>
          <w:p>
            <w:pPr>
              <w:pStyle w:val="Compact"/>
              <w:jc w:val="left"/>
            </w:pPr>
            <w:r>
              <w:rPr>
                <w:b/>
                <w:bCs/>
              </w:rPr>
              <w:t xml:space="preserve">Domain / parent</w:t>
            </w:r>
          </w:p>
        </w:tc>
        <w:tc>
          <w:tcPr/>
          <w:p>
            <w:pPr>
              <w:pStyle w:val="Compact"/>
              <w:jc w:val="left"/>
            </w:pPr>
            <w:r>
              <w:rPr>
                <w:b/>
                <w:bCs/>
              </w:rPr>
              <w:t xml:space="preserve">Range / definition</w:t>
            </w:r>
          </w:p>
        </w:tc>
      </w:tr>
      <w:tr>
        <w:tc>
          <w:tcPr/>
          <w:p>
            <w:pPr>
              <w:pStyle w:val="Compact"/>
            </w:pPr>
          </w:p>
        </w:tc>
        <w:tc>
          <w:tcPr/>
          <w:p>
            <w:pPr>
              <w:pStyle w:val="Compact"/>
            </w:pPr>
          </w:p>
        </w:tc>
        <w:tc>
          <w:tcPr/>
          <w:p>
            <w:pPr>
              <w:pStyle w:val="Compact"/>
            </w:pPr>
          </w:p>
        </w:tc>
        <w:tc>
          <w:tcPr/>
          <w:p>
            <w:pPr>
              <w:pStyle w:val="Compact"/>
            </w:pPr>
          </w:p>
        </w:tc>
      </w:tr>
    </w:tbl>
    <w:bookmarkEnd w:id="139"/>
    <w:bookmarkEnd w:id="140"/>
    <w:bookmarkStart w:id="143" w:name="individuals-and-example-records-2"/>
    <w:p>
      <w:pPr>
        <w:pStyle w:val="Heading3"/>
      </w:pPr>
      <w:r>
        <w:rPr>
          <w:rStyle w:val="SectionNumber"/>
        </w:rPr>
        <w:t xml:space="preserve">4.7.3</w:t>
      </w:r>
      <w:r>
        <w:tab/>
      </w:r>
      <w:r>
        <w:t xml:space="preserve">Individuals and Example Records</w:t>
      </w:r>
    </w:p>
    <w:bookmarkStart w:id="141" w:name="tab:beol-individuals"/>
    <w:p>
      <w:pPr>
        <w:pStyle w:val="TableCaption"/>
      </w:pPr>
      <w:r>
        <w:t xml:space="preserve">Backend / BEOL ontology individuals</w:t>
      </w:r>
    </w:p>
    <w:tbl>
      <w:tblPr>
        <w:tblStyle w:val="Table"/>
        <w:tblW w:type="auto" w:w="0"/>
        <w:tblLook w:firstRow="1" w:lastRow="0" w:firstColumn="0" w:lastColumn="0" w:noHBand="0" w:noVBand="0" w:val="0020"/>
        <w:tblCaption w:val="Backend / BEOL ontology individuals"/>
      </w:tblPr>
      <w:tblGrid>
        <w:gridCol w:w="1980"/>
        <w:gridCol w:w="1980"/>
        <w:gridCol w:w="1980"/>
        <w:gridCol w:w="1980"/>
      </w:tblGrid>
      <w:tr>
        <w:trPr>
          <w:tblHeader w:val="on"/>
        </w:trPr>
        <w:tc>
          <w:tcPr/>
          <w:p>
            <w:pPr>
              <w:pStyle w:val="Compact"/>
              <w:jc w:val="left"/>
            </w:pPr>
            <w:r>
              <w:rPr>
                <w:b/>
                <w:bCs/>
              </w:rPr>
              <w:t xml:space="preserve">Individual</w:t>
            </w:r>
          </w:p>
        </w:tc>
        <w:tc>
          <w:tcPr/>
          <w:p>
            <w:pPr>
              <w:pStyle w:val="Compact"/>
              <w:jc w:val="left"/>
            </w:pPr>
            <w:r>
              <w:rPr>
                <w:b/>
                <w:bCs/>
              </w:rPr>
              <w:t xml:space="preserve">Class</w:t>
            </w:r>
          </w:p>
        </w:tc>
        <w:tc>
          <w:tcPr/>
          <w:p>
            <w:pPr>
              <w:pStyle w:val="Compact"/>
              <w:jc w:val="left"/>
            </w:pPr>
            <w:r>
              <w:rPr>
                <w:b/>
                <w:bCs/>
              </w:rPr>
              <w:t xml:space="preserve">Key assertions</w:t>
            </w:r>
          </w:p>
        </w:tc>
        <w:tc>
          <w:tcPr/>
          <w:p>
            <w:pPr>
              <w:pStyle w:val="Compact"/>
              <w:jc w:val="left"/>
            </w:pPr>
            <w:r>
              <w:rPr>
                <w:b/>
                <w:bCs/>
              </w:rPr>
              <w:t xml:space="preserve">Source record</w:t>
            </w:r>
          </w:p>
        </w:tc>
      </w:tr>
      <w:tr>
        <w:tc>
          <w:tcPr/>
          <w:p>
            <w:pPr>
              <w:pStyle w:val="Compact"/>
              <w:jc w:val="left"/>
            </w:pPr>
            <w:r>
              <w:rPr>
                <w:b/>
                <w:bCs/>
              </w:rPr>
              <w:t xml:space="preserve">Individual</w:t>
            </w:r>
          </w:p>
        </w:tc>
        <w:tc>
          <w:tcPr/>
          <w:p>
            <w:pPr>
              <w:pStyle w:val="Compact"/>
              <w:jc w:val="left"/>
            </w:pPr>
            <w:r>
              <w:rPr>
                <w:b/>
                <w:bCs/>
              </w:rPr>
              <w:t xml:space="preserve">Class</w:t>
            </w:r>
          </w:p>
        </w:tc>
        <w:tc>
          <w:tcPr/>
          <w:p>
            <w:pPr>
              <w:pStyle w:val="Compact"/>
              <w:jc w:val="left"/>
            </w:pPr>
            <w:r>
              <w:rPr>
                <w:b/>
                <w:bCs/>
              </w:rPr>
              <w:t xml:space="preserve">Key assertions</w:t>
            </w:r>
          </w:p>
        </w:tc>
        <w:tc>
          <w:tcPr/>
          <w:p>
            <w:pPr>
              <w:pStyle w:val="Compact"/>
              <w:jc w:val="left"/>
            </w:pPr>
            <w:r>
              <w:rPr>
                <w:b/>
                <w:bCs/>
              </w:rPr>
              <w:t xml:space="preserve">Source record</w:t>
            </w:r>
          </w:p>
        </w:tc>
      </w:tr>
      <w:tr>
        <w:tc>
          <w:tcPr/>
          <w:p>
            <w:pPr>
              <w:pStyle w:val="Compact"/>
            </w:pPr>
          </w:p>
        </w:tc>
        <w:tc>
          <w:tcPr/>
          <w:p>
            <w:pPr>
              <w:pStyle w:val="Compact"/>
            </w:pPr>
          </w:p>
        </w:tc>
        <w:tc>
          <w:tcPr/>
          <w:p>
            <w:pPr>
              <w:pStyle w:val="Compact"/>
            </w:pPr>
          </w:p>
        </w:tc>
        <w:tc>
          <w:tcPr/>
          <w:p>
            <w:pPr>
              <w:pStyle w:val="Compact"/>
            </w:pPr>
          </w:p>
        </w:tc>
      </w:tr>
    </w:tbl>
    <w:bookmarkEnd w:id="141"/>
    <w:bookmarkStart w:id="142" w:name="fig:beol-ontology"/>
    <w:tbl>
      <w:tblPr>
        <w:tblStyle w:val="FigureTable"/>
        <w:tblW w:type="auto" w:w="0"/>
        <w:jc w:val="center"/>
        <w:tblLook w:firstRow="0" w:lastRow="0" w:firstColumn="0" w:lastColumn="0"/>
      </w:tblPr>
      <w:tblGrid/>
    </w:tbl>
    <w:p>
      <w:pPr>
        <w:pStyle w:val="ImageCaption"/>
      </w:pPr>
      <w:r>
        <w:t xml:space="preserve">Backend / BEOL ontology visualization</w:t>
      </w:r>
    </w:p>
    <w:bookmarkEnd w:id="142"/>
    <w:bookmarkEnd w:id="143"/>
    <w:bookmarkStart w:id="145" w:name="digital-reference-mapping-2"/>
    <w:p>
      <w:pPr>
        <w:pStyle w:val="Heading3"/>
      </w:pPr>
      <w:r>
        <w:rPr>
          <w:rStyle w:val="SectionNumber"/>
        </w:rPr>
        <w:t xml:space="preserve">4.7.4</w:t>
      </w:r>
      <w:r>
        <w:tab/>
      </w:r>
      <w:r>
        <w:t xml:space="preserve">Digital Reference Mapping</w:t>
      </w:r>
    </w:p>
    <w:bookmarkStart w:id="144" w:name="tab:beol-dr"/>
    <w:p>
      <w:pPr>
        <w:pStyle w:val="TableCaption"/>
      </w:pPr>
      <w:r>
        <w:t xml:space="preserve">Backend / BEOL Digital Reference mappings</w:t>
      </w:r>
    </w:p>
    <w:tbl>
      <w:tblPr>
        <w:tblStyle w:val="Table"/>
        <w:tblW w:type="auto" w:w="0"/>
        <w:tblLook w:firstRow="1" w:lastRow="0" w:firstColumn="0" w:lastColumn="0" w:noHBand="0" w:noVBand="0" w:val="0020"/>
        <w:tblCaption w:val="Backend / BEOL Digital Reference mappings"/>
      </w:tblPr>
      <w:tblGrid>
        <w:gridCol w:w="1980"/>
        <w:gridCol w:w="1980"/>
        <w:gridCol w:w="1980"/>
        <w:gridCol w:w="1980"/>
      </w:tblGrid>
      <w:tr>
        <w:trPr>
          <w:tblHeader w:val="on"/>
        </w:trPr>
        <w:tc>
          <w:tcPr/>
          <w:p>
            <w:pPr>
              <w:pStyle w:val="Compact"/>
              <w:jc w:val="left"/>
            </w:pPr>
            <w:r>
              <w:rPr>
                <w:b/>
                <w:bCs/>
              </w:rPr>
              <w:t xml:space="preserve">Local concept</w:t>
            </w:r>
          </w:p>
        </w:tc>
        <w:tc>
          <w:tcPr/>
          <w:p>
            <w:pPr>
              <w:pStyle w:val="Compact"/>
              <w:jc w:val="left"/>
            </w:pPr>
            <w:r>
              <w:rPr>
                <w:b/>
                <w:bCs/>
              </w:rPr>
              <w:t xml:space="preserve">Digital Reference IRI</w:t>
            </w:r>
          </w:p>
        </w:tc>
        <w:tc>
          <w:tcPr/>
          <w:p>
            <w:pPr>
              <w:pStyle w:val="Compact"/>
              <w:jc w:val="left"/>
            </w:pPr>
            <w:r>
              <w:rPr>
                <w:b/>
                <w:bCs/>
              </w:rPr>
              <w:t xml:space="preserve">Mapping relation</w:t>
            </w:r>
          </w:p>
        </w:tc>
        <w:tc>
          <w:tcPr/>
          <w:p>
            <w:pPr>
              <w:pStyle w:val="Compact"/>
              <w:jc w:val="left"/>
            </w:pPr>
            <w:r>
              <w:rPr>
                <w:b/>
                <w:bCs/>
              </w:rPr>
              <w:t xml:space="preserve">Evidence and rationale</w:t>
            </w:r>
          </w:p>
        </w:tc>
      </w:tr>
      <w:tr>
        <w:tc>
          <w:tcPr/>
          <w:p>
            <w:pPr>
              <w:pStyle w:val="Compact"/>
              <w:jc w:val="left"/>
            </w:pPr>
            <w:r>
              <w:rPr>
                <w:b/>
                <w:bCs/>
              </w:rPr>
              <w:t xml:space="preserve">Local concept</w:t>
            </w:r>
          </w:p>
        </w:tc>
        <w:tc>
          <w:tcPr/>
          <w:p>
            <w:pPr>
              <w:pStyle w:val="Compact"/>
              <w:jc w:val="left"/>
            </w:pPr>
            <w:r>
              <w:rPr>
                <w:b/>
                <w:bCs/>
              </w:rPr>
              <w:t xml:space="preserve">Digital Reference IRI</w:t>
            </w:r>
          </w:p>
        </w:tc>
        <w:tc>
          <w:tcPr/>
          <w:p>
            <w:pPr>
              <w:pStyle w:val="Compact"/>
              <w:jc w:val="left"/>
            </w:pPr>
            <w:r>
              <w:rPr>
                <w:b/>
                <w:bCs/>
              </w:rPr>
              <w:t xml:space="preserve">Mapping relation</w:t>
            </w:r>
          </w:p>
        </w:tc>
        <w:tc>
          <w:tcPr/>
          <w:p>
            <w:pPr>
              <w:pStyle w:val="Compact"/>
              <w:jc w:val="left"/>
            </w:pPr>
            <w:r>
              <w:rPr>
                <w:b/>
                <w:bCs/>
              </w:rPr>
              <w:t xml:space="preserve">Evidence and rationale</w:t>
            </w:r>
          </w:p>
        </w:tc>
      </w:tr>
      <w:tr>
        <w:tc>
          <w:tcPr/>
          <w:p>
            <w:pPr>
              <w:pStyle w:val="Compact"/>
            </w:pPr>
          </w:p>
        </w:tc>
        <w:tc>
          <w:tcPr/>
          <w:p>
            <w:pPr>
              <w:pStyle w:val="Compact"/>
            </w:pPr>
          </w:p>
        </w:tc>
        <w:tc>
          <w:tcPr/>
          <w:p>
            <w:pPr>
              <w:pStyle w:val="Compact"/>
            </w:pPr>
          </w:p>
        </w:tc>
        <w:tc>
          <w:tcPr/>
          <w:p>
            <w:pPr>
              <w:pStyle w:val="Compact"/>
            </w:pPr>
          </w:p>
        </w:tc>
      </w:tr>
    </w:tbl>
    <w:bookmarkEnd w:id="144"/>
    <w:bookmarkEnd w:id="145"/>
    <w:bookmarkStart w:id="147" w:name="reasoner-and-validation-results-2"/>
    <w:p>
      <w:pPr>
        <w:pStyle w:val="Heading3"/>
      </w:pPr>
      <w:r>
        <w:rPr>
          <w:rStyle w:val="SectionNumber"/>
        </w:rPr>
        <w:t xml:space="preserve">4.7.5</w:t>
      </w:r>
      <w:r>
        <w:tab/>
      </w:r>
      <w:r>
        <w:t xml:space="preserve">Reasoner and Validation Results</w:t>
      </w:r>
    </w:p>
    <w:bookmarkStart w:id="146" w:name="fig:beol-validation"/>
    <w:tbl>
      <w:tblPr>
        <w:tblStyle w:val="FigureTable"/>
        <w:tblW w:type="auto" w:w="0"/>
        <w:jc w:val="center"/>
        <w:tblLook w:firstRow="0" w:lastRow="0" w:firstColumn="0" w:lastColumn="0"/>
      </w:tblPr>
      <w:tblGrid/>
    </w:tbl>
    <w:p>
      <w:pPr>
        <w:pStyle w:val="ImageCaption"/>
      </w:pPr>
      <w:r>
        <w:t xml:space="preserve">Backend / BEOL ontology validation results</w:t>
      </w:r>
    </w:p>
    <w:bookmarkEnd w:id="146"/>
    <w:bookmarkEnd w:id="147"/>
    <w:bookmarkStart w:id="148" w:name="ontology-limitations-2"/>
    <w:p>
      <w:pPr>
        <w:pStyle w:val="Heading3"/>
      </w:pPr>
      <w:r>
        <w:rPr>
          <w:rStyle w:val="SectionNumber"/>
        </w:rPr>
        <w:t xml:space="preserve">4.7.6</w:t>
      </w:r>
      <w:r>
        <w:tab/>
      </w:r>
      <w:r>
        <w:t xml:space="preserve">Ontology Limitations</w:t>
      </w:r>
    </w:p>
    <w:bookmarkEnd w:id="148"/>
    <w:bookmarkEnd w:id="149"/>
    <w:bookmarkEnd w:id="150"/>
    <w:bookmarkStart w:id="153" w:name="ontology-and-digital-reference-method"/>
    <w:p>
      <w:pPr>
        <w:pStyle w:val="Heading1"/>
      </w:pPr>
      <w:r>
        <w:rPr>
          <w:rStyle w:val="SectionNumber"/>
        </w:rPr>
        <w:t xml:space="preserve">5</w:t>
      </w:r>
      <w:r>
        <w:tab/>
      </w:r>
      <w:r>
        <w:t xml:space="preserve">Ontology and Digital Reference Method</w:t>
      </w:r>
    </w:p>
    <w:bookmarkStart w:id="151" w:name="ontology-engineering-method"/>
    <w:p>
      <w:pPr>
        <w:pStyle w:val="Heading2"/>
      </w:pPr>
      <w:r>
        <w:rPr>
          <w:rStyle w:val="SectionNumber"/>
        </w:rPr>
        <w:t xml:space="preserve">5.1</w:t>
      </w:r>
      <w:r>
        <w:tab/>
      </w:r>
      <w:r>
        <w:t xml:space="preserve">Ontology Engineering Method</w:t>
      </w:r>
    </w:p>
    <w:bookmarkEnd w:id="151"/>
    <w:bookmarkStart w:id="152" w:name="digital-reference-alignment-method"/>
    <w:p>
      <w:pPr>
        <w:pStyle w:val="Heading2"/>
      </w:pPr>
      <w:r>
        <w:rPr>
          <w:rStyle w:val="SectionNumber"/>
        </w:rPr>
        <w:t xml:space="preserve">5.2</w:t>
      </w:r>
      <w:r>
        <w:tab/>
      </w:r>
      <w:r>
        <w:t xml:space="preserve">Digital Reference Alignment Method</w:t>
      </w:r>
    </w:p>
    <w:bookmarkEnd w:id="152"/>
    <w:bookmarkEnd w:id="153"/>
    <w:bookmarkStart w:id="156" w:name="evaluation-and-conclusion"/>
    <w:p>
      <w:pPr>
        <w:pStyle w:val="Heading1"/>
      </w:pPr>
      <w:r>
        <w:rPr>
          <w:rStyle w:val="SectionNumber"/>
        </w:rPr>
        <w:t xml:space="preserve">6</w:t>
      </w:r>
      <w:r>
        <w:tab/>
      </w:r>
      <w:r>
        <w:t xml:space="preserve">Evaluation and Conclusion</w:t>
      </w:r>
    </w:p>
    <w:bookmarkStart w:id="154" w:name="process-and-ontology-coverage"/>
    <w:p>
      <w:pPr>
        <w:pStyle w:val="Heading2"/>
      </w:pPr>
      <w:r>
        <w:rPr>
          <w:rStyle w:val="SectionNumber"/>
        </w:rPr>
        <w:t xml:space="preserve">6.1</w:t>
      </w:r>
      <w:r>
        <w:tab/>
      </w:r>
      <w:r>
        <w:t xml:space="preserve">Process and Ontology Coverage</w:t>
      </w:r>
    </w:p>
    <w:bookmarkEnd w:id="154"/>
    <w:bookmarkStart w:id="155" w:name="limitations"/>
    <w:p>
      <w:pPr>
        <w:pStyle w:val="Heading2"/>
      </w:pPr>
      <w:r>
        <w:rPr>
          <w:rStyle w:val="SectionNumber"/>
        </w:rPr>
        <w:t xml:space="preserve">6.2</w:t>
      </w:r>
      <w:r>
        <w:tab/>
      </w:r>
      <w:r>
        <w:t xml:space="preserve">Limitations</w:t>
      </w:r>
    </w:p>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8" Target="media/rId118.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31" Target="media/rId31.png" /><Relationship Type="http://schemas.openxmlformats.org/officeDocument/2006/relationships/hyperlink" Id="rId19" Target="https://commons.wikimedia.org/wiki/File:1T_FeRAM_cell_structure.svg" TargetMode="External" /><Relationship Type="http://schemas.openxmlformats.org/officeDocument/2006/relationships/hyperlink" Id="rId9" Target="https://github.com/OPXHS/Ontologies-Development" TargetMode="External" /></Relationships>
</file>

<file path=word/_rels/footnotes.xml.rels><?xml version="1.0" encoding="UTF-8"?><Relationships xmlns="http://schemas.openxmlformats.org/package/2006/relationships"><Relationship Type="http://schemas.openxmlformats.org/officeDocument/2006/relationships/hyperlink" Id="rId19" Target="https://commons.wikimedia.org/wiki/File:1T_FeRAM_cell_structure.svg" TargetMode="External" /><Relationship Type="http://schemas.openxmlformats.org/officeDocument/2006/relationships/hyperlink" Id="rId9" Target="https://github.com/OPXHS/Ontologies-Develop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2026-08-17T07:49:21Z</dcterms:created>
  <dcterms:modified xsi:type="dcterms:W3CDTF">2026-08-17T07:49:21Z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