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F28" w:rsidRDefault="00D27D79">
      <w:pPr>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hidden="0" allowOverlap="1">
            <wp:simplePos x="0" y="0"/>
            <wp:positionH relativeFrom="column">
              <wp:posOffset>-247648</wp:posOffset>
            </wp:positionH>
            <wp:positionV relativeFrom="paragraph">
              <wp:posOffset>-92073</wp:posOffset>
            </wp:positionV>
            <wp:extent cx="1423670" cy="1844675"/>
            <wp:effectExtent l="0" t="0" r="0" b="0"/>
            <wp:wrapNone/>
            <wp:docPr id="1" name="image1.png" descr="C:\Users\Aynur ARSLAN\Desktop\YETERLİK\meb_milli_egitim_bakanligi_yeni_logo_vektorel_10119.png"/>
            <wp:cNvGraphicFramePr/>
            <a:graphic xmlns:a="http://schemas.openxmlformats.org/drawingml/2006/main">
              <a:graphicData uri="http://schemas.openxmlformats.org/drawingml/2006/picture">
                <pic:pic xmlns:pic="http://schemas.openxmlformats.org/drawingml/2006/picture">
                  <pic:nvPicPr>
                    <pic:cNvPr id="0" name="image1.png" descr="C:\Users\Aynur ARSLAN\Desktop\YETERLİK\meb_milli_egitim_bakanligi_yeni_logo_vektorel_10119.png"/>
                    <pic:cNvPicPr preferRelativeResize="0"/>
                  </pic:nvPicPr>
                  <pic:blipFill>
                    <a:blip r:embed="rId4"/>
                    <a:srcRect/>
                    <a:stretch>
                      <a:fillRect/>
                    </a:stretch>
                  </pic:blipFill>
                  <pic:spPr>
                    <a:xfrm>
                      <a:off x="0" y="0"/>
                      <a:ext cx="1423670" cy="1844675"/>
                    </a:xfrm>
                    <a:prstGeom prst="rect">
                      <a:avLst/>
                    </a:prstGeom>
                    <a:ln/>
                  </pic:spPr>
                </pic:pic>
              </a:graphicData>
            </a:graphic>
          </wp:anchor>
        </w:drawing>
      </w:r>
    </w:p>
    <w:tbl>
      <w:tblPr>
        <w:tblStyle w:val="a"/>
        <w:tblW w:w="92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2"/>
        <w:gridCol w:w="768"/>
        <w:gridCol w:w="1720"/>
        <w:gridCol w:w="4920"/>
        <w:gridCol w:w="160"/>
      </w:tblGrid>
      <w:tr w:rsidR="00DA4F28">
        <w:trPr>
          <w:gridAfter w:val="1"/>
          <w:wAfter w:w="160" w:type="dxa"/>
        </w:trPr>
        <w:tc>
          <w:tcPr>
            <w:tcW w:w="9060" w:type="dxa"/>
            <w:gridSpan w:val="4"/>
          </w:tcPr>
          <w:p w:rsidR="00DA4F28" w:rsidRDefault="00DA4F28">
            <w:pPr>
              <w:spacing w:after="0" w:line="240" w:lineRule="auto"/>
              <w:jc w:val="center"/>
              <w:rPr>
                <w:rFonts w:ascii="Times New Roman" w:eastAsia="Times New Roman" w:hAnsi="Times New Roman" w:cs="Times New Roman"/>
                <w:b/>
                <w:sz w:val="24"/>
                <w:szCs w:val="24"/>
              </w:rPr>
            </w:pPr>
          </w:p>
          <w:p w:rsidR="00DA4F28" w:rsidRDefault="00D27D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T.C.</w:t>
            </w:r>
          </w:p>
          <w:p w:rsidR="00DA4F28" w:rsidRDefault="00D27D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MİLLÎ EĞİTİM BAKANLIĞI</w:t>
            </w:r>
          </w:p>
          <w:p w:rsidR="00DA4F28" w:rsidRDefault="00D27D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Temel Eğitim Genel Müdürlüğü</w:t>
            </w:r>
          </w:p>
          <w:p w:rsidR="00DA4F28" w:rsidRDefault="00DA4F28">
            <w:pPr>
              <w:spacing w:after="0" w:line="240" w:lineRule="auto"/>
              <w:jc w:val="center"/>
              <w:rPr>
                <w:rFonts w:ascii="Times New Roman" w:eastAsia="Times New Roman" w:hAnsi="Times New Roman" w:cs="Times New Roman"/>
                <w:b/>
                <w:sz w:val="24"/>
                <w:szCs w:val="24"/>
              </w:rPr>
            </w:pPr>
          </w:p>
          <w:p w:rsidR="00DA4F28" w:rsidRDefault="00D27D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BİLGİ NOTU</w:t>
            </w:r>
          </w:p>
        </w:tc>
      </w:tr>
      <w:tr w:rsidR="00DA4F28" w:rsidTr="00D27D79">
        <w:trPr>
          <w:gridAfter w:val="1"/>
          <w:wAfter w:w="160" w:type="dxa"/>
          <w:trHeight w:val="384"/>
        </w:trPr>
        <w:tc>
          <w:tcPr>
            <w:tcW w:w="1652" w:type="dxa"/>
            <w:vAlign w:val="center"/>
          </w:tcPr>
          <w:p w:rsidR="00DA4F28" w:rsidRDefault="00D27D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TARİH</w:t>
            </w:r>
          </w:p>
        </w:tc>
        <w:tc>
          <w:tcPr>
            <w:tcW w:w="7408" w:type="dxa"/>
            <w:gridSpan w:val="3"/>
            <w:vAlign w:val="center"/>
          </w:tcPr>
          <w:p w:rsidR="00DA4F28" w:rsidRDefault="000C689E" w:rsidP="000C689E">
            <w:pPr>
              <w:spacing w:after="0" w:line="24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03</w:t>
            </w:r>
            <w:r w:rsidR="00D27D79">
              <w:rPr>
                <w:rFonts w:ascii="Times New Roman" w:eastAsia="Times New Roman" w:hAnsi="Times New Roman" w:cs="Times New Roman"/>
                <w:sz w:val="24"/>
                <w:szCs w:val="24"/>
              </w:rPr>
              <w:t>.</w:t>
            </w:r>
            <w:r>
              <w:rPr>
                <w:rFonts w:ascii="Times New Roman" w:eastAsia="Times New Roman" w:hAnsi="Times New Roman" w:cs="Times New Roman"/>
                <w:sz w:val="24"/>
                <w:szCs w:val="24"/>
              </w:rPr>
              <w:t>01</w:t>
            </w:r>
            <w:r w:rsidR="00D27D79">
              <w:rPr>
                <w:rFonts w:ascii="Times New Roman" w:eastAsia="Times New Roman" w:hAnsi="Times New Roman" w:cs="Times New Roman"/>
                <w:sz w:val="24"/>
                <w:szCs w:val="24"/>
              </w:rPr>
              <w:t>.202</w:t>
            </w:r>
            <w:r>
              <w:rPr>
                <w:rFonts w:ascii="Times New Roman" w:eastAsia="Times New Roman" w:hAnsi="Times New Roman" w:cs="Times New Roman"/>
                <w:sz w:val="24"/>
                <w:szCs w:val="24"/>
              </w:rPr>
              <w:t>4</w:t>
            </w:r>
          </w:p>
        </w:tc>
      </w:tr>
      <w:tr w:rsidR="00DA4F28" w:rsidTr="00D27D79">
        <w:trPr>
          <w:gridAfter w:val="1"/>
          <w:wAfter w:w="160" w:type="dxa"/>
          <w:trHeight w:val="417"/>
        </w:trPr>
        <w:tc>
          <w:tcPr>
            <w:tcW w:w="1652" w:type="dxa"/>
            <w:vAlign w:val="center"/>
          </w:tcPr>
          <w:p w:rsidR="00DA4F28" w:rsidRDefault="00D27D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KİME</w:t>
            </w:r>
          </w:p>
        </w:tc>
        <w:tc>
          <w:tcPr>
            <w:tcW w:w="7408" w:type="dxa"/>
            <w:gridSpan w:val="3"/>
            <w:vAlign w:val="center"/>
          </w:tcPr>
          <w:p w:rsidR="00DA4F28" w:rsidRDefault="00D27D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Zarife SEÇER (Temel Eğitim Genel Müdürü)</w:t>
            </w:r>
          </w:p>
        </w:tc>
      </w:tr>
      <w:tr w:rsidR="00DA4F28" w:rsidTr="00D27D79">
        <w:trPr>
          <w:gridAfter w:val="1"/>
          <w:wAfter w:w="160" w:type="dxa"/>
          <w:trHeight w:val="410"/>
        </w:trPr>
        <w:tc>
          <w:tcPr>
            <w:tcW w:w="1652" w:type="dxa"/>
            <w:vAlign w:val="center"/>
          </w:tcPr>
          <w:p w:rsidR="00DA4F28" w:rsidRDefault="00D27D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KİMDEN</w:t>
            </w:r>
          </w:p>
        </w:tc>
        <w:tc>
          <w:tcPr>
            <w:tcW w:w="7408" w:type="dxa"/>
            <w:gridSpan w:val="3"/>
            <w:vAlign w:val="center"/>
          </w:tcPr>
          <w:p w:rsidR="00DA4F28" w:rsidRDefault="00D27D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Sedat ABDULHAKİMOĞULLARI (Daire Başkanı)</w:t>
            </w:r>
          </w:p>
        </w:tc>
      </w:tr>
      <w:tr w:rsidR="00DA4F28" w:rsidTr="00D27D79">
        <w:trPr>
          <w:gridAfter w:val="1"/>
          <w:wAfter w:w="160" w:type="dxa"/>
          <w:trHeight w:val="416"/>
        </w:trPr>
        <w:tc>
          <w:tcPr>
            <w:tcW w:w="1652" w:type="dxa"/>
            <w:vAlign w:val="center"/>
          </w:tcPr>
          <w:p w:rsidR="00DA4F28" w:rsidRDefault="00D27D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KONU</w:t>
            </w:r>
          </w:p>
        </w:tc>
        <w:tc>
          <w:tcPr>
            <w:tcW w:w="7408" w:type="dxa"/>
            <w:gridSpan w:val="3"/>
            <w:vAlign w:val="center"/>
          </w:tcPr>
          <w:p w:rsidR="00DA4F28" w:rsidRDefault="00D27D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Deniz Ve Su Kaynakları Projesi</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000000"/>
              </w:rPr>
              <w:t>Turmepa</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DenizTemiz</w:t>
            </w:r>
            <w:proofErr w:type="spellEnd"/>
            <w:r>
              <w:rPr>
                <w:rFonts w:ascii="Times New Roman" w:eastAsia="Times New Roman" w:hAnsi="Times New Roman" w:cs="Times New Roman"/>
                <w:color w:val="000000"/>
              </w:rPr>
              <w:t xml:space="preserve"> Derneği)</w:t>
            </w:r>
          </w:p>
        </w:tc>
      </w:tr>
      <w:tr w:rsidR="00DA4F28">
        <w:trPr>
          <w:gridAfter w:val="1"/>
          <w:wAfter w:w="160" w:type="dxa"/>
          <w:trHeight w:val="10469"/>
        </w:trPr>
        <w:tc>
          <w:tcPr>
            <w:tcW w:w="9060" w:type="dxa"/>
            <w:gridSpan w:val="4"/>
          </w:tcPr>
          <w:p w:rsidR="00DA4F28" w:rsidRDefault="00DA4F28">
            <w:pPr>
              <w:jc w:val="both"/>
              <w:rPr>
                <w:rFonts w:ascii="Times New Roman" w:eastAsia="Times New Roman" w:hAnsi="Times New Roman" w:cs="Times New Roman"/>
                <w:sz w:val="24"/>
                <w:szCs w:val="24"/>
              </w:rPr>
            </w:pPr>
          </w:p>
          <w:p w:rsidR="00DA4F28" w:rsidRDefault="00D27D7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Sayın Genel Müdürüm, </w:t>
            </w:r>
          </w:p>
          <w:p w:rsidR="00DA4F28" w:rsidRDefault="00D27D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Genel Müdürlüğü</w:t>
            </w:r>
            <w:bookmarkStart w:id="1" w:name="_GoBack"/>
            <w:bookmarkEnd w:id="1"/>
            <w:r>
              <w:rPr>
                <w:rFonts w:ascii="Times New Roman" w:eastAsia="Times New Roman" w:hAnsi="Times New Roman" w:cs="Times New Roman"/>
                <w:sz w:val="24"/>
                <w:szCs w:val="24"/>
              </w:rPr>
              <w:t xml:space="preserve">müz ile </w:t>
            </w:r>
            <w:proofErr w:type="spellStart"/>
            <w:r>
              <w:rPr>
                <w:rFonts w:ascii="Times New Roman" w:eastAsia="Times New Roman" w:hAnsi="Times New Roman" w:cs="Times New Roman"/>
                <w:color w:val="000000"/>
                <w:sz w:val="24"/>
                <w:szCs w:val="24"/>
              </w:rPr>
              <w:t>DenizTemiz</w:t>
            </w:r>
            <w:proofErr w:type="spellEnd"/>
            <w:r>
              <w:rPr>
                <w:rFonts w:ascii="Times New Roman" w:eastAsia="Times New Roman" w:hAnsi="Times New Roman" w:cs="Times New Roman"/>
                <w:color w:val="000000"/>
                <w:sz w:val="24"/>
                <w:szCs w:val="24"/>
              </w:rPr>
              <w:t xml:space="preserve"> Derneği / </w:t>
            </w:r>
            <w:proofErr w:type="spellStart"/>
            <w:r>
              <w:rPr>
                <w:rFonts w:ascii="Times New Roman" w:eastAsia="Times New Roman" w:hAnsi="Times New Roman" w:cs="Times New Roman"/>
                <w:color w:val="000000"/>
                <w:sz w:val="24"/>
                <w:szCs w:val="24"/>
              </w:rPr>
              <w:t>Turmepa</w:t>
            </w:r>
            <w:proofErr w:type="spellEnd"/>
            <w:r>
              <w:rPr>
                <w:rFonts w:ascii="Times New Roman" w:eastAsia="Times New Roman" w:hAnsi="Times New Roman" w:cs="Times New Roman"/>
                <w:color w:val="000000"/>
                <w:sz w:val="24"/>
                <w:szCs w:val="24"/>
              </w:rPr>
              <w:t xml:space="preserve"> arasında</w:t>
            </w:r>
            <w:r>
              <w:rPr>
                <w:rFonts w:ascii="Times New Roman" w:eastAsia="Times New Roman" w:hAnsi="Times New Roman" w:cs="Times New Roman"/>
                <w:color w:val="000000"/>
                <w:sz w:val="24"/>
                <w:szCs w:val="24"/>
              </w:rPr>
              <w:br/>
              <w:t>"Deniz ve Su Kaynakları” projesi</w:t>
            </w:r>
            <w:r>
              <w:rPr>
                <w:rFonts w:ascii="Times New Roman" w:eastAsia="Times New Roman" w:hAnsi="Times New Roman" w:cs="Times New Roman"/>
                <w:sz w:val="24"/>
                <w:szCs w:val="24"/>
              </w:rPr>
              <w:t xml:space="preserve"> iş birliği </w:t>
            </w:r>
            <w:proofErr w:type="spellStart"/>
            <w:r>
              <w:rPr>
                <w:rFonts w:ascii="Times New Roman" w:eastAsia="Times New Roman" w:hAnsi="Times New Roman" w:cs="Times New Roman"/>
                <w:sz w:val="24"/>
                <w:szCs w:val="24"/>
              </w:rPr>
              <w:t>protokülü</w:t>
            </w:r>
            <w:proofErr w:type="spellEnd"/>
            <w:r>
              <w:rPr>
                <w:rFonts w:ascii="Times New Roman" w:eastAsia="Times New Roman" w:hAnsi="Times New Roman" w:cs="Times New Roman"/>
                <w:sz w:val="24"/>
                <w:szCs w:val="24"/>
              </w:rPr>
              <w:t xml:space="preserve"> imzalanacağı tarihten itibaren 2 yıl sürecektir. İşbu Protokol ile </w:t>
            </w:r>
            <w:r>
              <w:rPr>
                <w:rFonts w:ascii="Times New Roman" w:eastAsia="Times New Roman" w:hAnsi="Times New Roman" w:cs="Times New Roman"/>
              </w:rPr>
              <w:t>T</w:t>
            </w:r>
            <w:r>
              <w:rPr>
                <w:rFonts w:ascii="Times New Roman" w:eastAsia="Times New Roman" w:hAnsi="Times New Roman" w:cs="Times New Roman"/>
                <w:color w:val="000000"/>
              </w:rPr>
              <w:t xml:space="preserve">emel </w:t>
            </w:r>
            <w:r>
              <w:rPr>
                <w:rFonts w:ascii="Times New Roman" w:eastAsia="Times New Roman" w:hAnsi="Times New Roman" w:cs="Times New Roman"/>
              </w:rPr>
              <w:t>E</w:t>
            </w:r>
            <w:r>
              <w:rPr>
                <w:rFonts w:ascii="Times New Roman" w:eastAsia="Times New Roman" w:hAnsi="Times New Roman" w:cs="Times New Roman"/>
                <w:color w:val="000000"/>
              </w:rPr>
              <w:t>ğitim Genel Müdürlüğü’n</w:t>
            </w:r>
            <w:r>
              <w:rPr>
                <w:rFonts w:ascii="Times New Roman" w:eastAsia="Times New Roman" w:hAnsi="Times New Roman" w:cs="Times New Roman"/>
              </w:rPr>
              <w:t xml:space="preserve">e bağlı okullarda görev yapan öğretmenler ile </w:t>
            </w:r>
            <w:r>
              <w:rPr>
                <w:rFonts w:ascii="Times New Roman" w:eastAsia="Times New Roman" w:hAnsi="Times New Roman" w:cs="Times New Roman"/>
                <w:color w:val="000000"/>
              </w:rPr>
              <w:t>öğrencilerin</w:t>
            </w:r>
            <w:r>
              <w:rPr>
                <w:rFonts w:ascii="Times New Roman" w:eastAsia="Times New Roman" w:hAnsi="Times New Roman" w:cs="Times New Roman"/>
              </w:rPr>
              <w:t xml:space="preserve"> </w:t>
            </w:r>
            <w:r>
              <w:rPr>
                <w:rFonts w:ascii="Times New Roman" w:eastAsia="Times New Roman" w:hAnsi="Times New Roman" w:cs="Times New Roman"/>
                <w:color w:val="000000"/>
              </w:rPr>
              <w:t>deniz ekosistem</w:t>
            </w:r>
            <w:r>
              <w:rPr>
                <w:rFonts w:ascii="Times New Roman" w:eastAsia="Times New Roman" w:hAnsi="Times New Roman" w:cs="Times New Roman"/>
              </w:rPr>
              <w:t>i ve</w:t>
            </w:r>
            <w:r>
              <w:rPr>
                <w:rFonts w:ascii="Times New Roman" w:eastAsia="Times New Roman" w:hAnsi="Times New Roman" w:cs="Times New Roman"/>
                <w:color w:val="000000"/>
              </w:rPr>
              <w:t xml:space="preserve"> su </w:t>
            </w:r>
            <w:r>
              <w:rPr>
                <w:rFonts w:ascii="Times New Roman" w:eastAsia="Times New Roman" w:hAnsi="Times New Roman" w:cs="Times New Roman"/>
              </w:rPr>
              <w:t>kaynaklarını</w:t>
            </w:r>
            <w:r>
              <w:rPr>
                <w:rFonts w:ascii="Times New Roman" w:eastAsia="Times New Roman" w:hAnsi="Times New Roman" w:cs="Times New Roman"/>
                <w:color w:val="000000"/>
              </w:rPr>
              <w:t xml:space="preserve"> koruma</w:t>
            </w:r>
            <w:r>
              <w:rPr>
                <w:rFonts w:ascii="Times New Roman" w:eastAsia="Times New Roman" w:hAnsi="Times New Roman" w:cs="Times New Roman"/>
              </w:rPr>
              <w:t xml:space="preserve"> konusundaki</w:t>
            </w:r>
            <w:r>
              <w:rPr>
                <w:rFonts w:ascii="Times New Roman" w:eastAsia="Times New Roman" w:hAnsi="Times New Roman" w:cs="Times New Roman"/>
                <w:color w:val="000000"/>
              </w:rPr>
              <w:t xml:space="preserve"> farkındalıklarını artırmak</w:t>
            </w:r>
            <w:r>
              <w:rPr>
                <w:rFonts w:ascii="Times New Roman" w:eastAsia="Times New Roman" w:hAnsi="Times New Roman" w:cs="Times New Roman"/>
                <w:sz w:val="24"/>
                <w:szCs w:val="24"/>
              </w:rPr>
              <w:t xml:space="preserve"> amaçlanmıştır. </w:t>
            </w:r>
          </w:p>
          <w:p w:rsidR="00DA4F28" w:rsidRDefault="00DA4F28">
            <w:pPr>
              <w:spacing w:after="0"/>
              <w:jc w:val="both"/>
              <w:rPr>
                <w:rFonts w:ascii="Times New Roman" w:eastAsia="Times New Roman" w:hAnsi="Times New Roman" w:cs="Times New Roman"/>
                <w:sz w:val="24"/>
                <w:szCs w:val="24"/>
              </w:rPr>
            </w:pPr>
          </w:p>
          <w:p w:rsidR="00DA4F28" w:rsidRDefault="00D27D79">
            <w:pPr>
              <w:spacing w:after="0"/>
              <w:jc w:val="both"/>
              <w:rPr>
                <w:rFonts w:ascii="Times New Roman" w:eastAsia="Times New Roman" w:hAnsi="Times New Roman" w:cs="Times New Roman"/>
              </w:rPr>
            </w:pPr>
            <w:r>
              <w:rPr>
                <w:rFonts w:ascii="Times New Roman" w:eastAsia="Times New Roman" w:hAnsi="Times New Roman" w:cs="Times New Roman"/>
                <w:sz w:val="24"/>
                <w:szCs w:val="24"/>
              </w:rPr>
              <w:t xml:space="preserve">             Proje faaliyetleri, </w:t>
            </w:r>
            <w:r>
              <w:rPr>
                <w:rFonts w:ascii="Times New Roman" w:eastAsia="Times New Roman" w:hAnsi="Times New Roman" w:cs="Times New Roman"/>
              </w:rPr>
              <w:t>T</w:t>
            </w:r>
            <w:r>
              <w:rPr>
                <w:rFonts w:ascii="Times New Roman" w:eastAsia="Times New Roman" w:hAnsi="Times New Roman" w:cs="Times New Roman"/>
                <w:color w:val="000000"/>
              </w:rPr>
              <w:t xml:space="preserve">emel </w:t>
            </w:r>
            <w:r>
              <w:rPr>
                <w:rFonts w:ascii="Times New Roman" w:eastAsia="Times New Roman" w:hAnsi="Times New Roman" w:cs="Times New Roman"/>
              </w:rPr>
              <w:t>E</w:t>
            </w:r>
            <w:r>
              <w:rPr>
                <w:rFonts w:ascii="Times New Roman" w:eastAsia="Times New Roman" w:hAnsi="Times New Roman" w:cs="Times New Roman"/>
                <w:color w:val="000000"/>
              </w:rPr>
              <w:t>ğitim Genel Müdürlüğü’n</w:t>
            </w:r>
            <w:r>
              <w:rPr>
                <w:rFonts w:ascii="Times New Roman" w:eastAsia="Times New Roman" w:hAnsi="Times New Roman" w:cs="Times New Roman"/>
              </w:rPr>
              <w:t>e bağlı okullarda görev yapan öğretmenler ile öğrencilerine y</w:t>
            </w:r>
            <w:r>
              <w:rPr>
                <w:rFonts w:ascii="Times New Roman" w:eastAsia="Times New Roman" w:hAnsi="Times New Roman" w:cs="Times New Roman"/>
                <w:sz w:val="24"/>
                <w:szCs w:val="24"/>
              </w:rPr>
              <w:t xml:space="preserve">öneliktir. Bu kapsamda 7 ilde ( </w:t>
            </w:r>
            <w:r>
              <w:rPr>
                <w:rFonts w:ascii="Times New Roman" w:eastAsia="Times New Roman" w:hAnsi="Times New Roman" w:cs="Times New Roman"/>
              </w:rPr>
              <w:t>Antalya, Edirne, İstanbul, İzmir,  Muğla, Samsun, Van</w:t>
            </w:r>
            <w:r>
              <w:rPr>
                <w:rFonts w:ascii="Times New Roman" w:eastAsia="Times New Roman" w:hAnsi="Times New Roman" w:cs="Times New Roman"/>
                <w:sz w:val="24"/>
                <w:szCs w:val="24"/>
              </w:rPr>
              <w:t xml:space="preserve">) </w:t>
            </w:r>
            <w:r>
              <w:rPr>
                <w:rFonts w:ascii="Times New Roman" w:eastAsia="Times New Roman" w:hAnsi="Times New Roman" w:cs="Times New Roman"/>
              </w:rPr>
              <w:t>Deniz ve Su Okuryazarlığı özelinde (Sıfır Atık, Sürdürülebilir Kalkınma Amaçları,     Deniz Ekosistemi-</w:t>
            </w:r>
            <w:proofErr w:type="spellStart"/>
            <w:r>
              <w:rPr>
                <w:rFonts w:ascii="Times New Roman" w:eastAsia="Times New Roman" w:hAnsi="Times New Roman" w:cs="Times New Roman"/>
              </w:rPr>
              <w:t>Biyoçeşitlilik</w:t>
            </w:r>
            <w:proofErr w:type="spellEnd"/>
            <w:r>
              <w:rPr>
                <w:rFonts w:ascii="Times New Roman" w:eastAsia="Times New Roman" w:hAnsi="Times New Roman" w:cs="Times New Roman"/>
              </w:rPr>
              <w:t xml:space="preserve">,      Plastikler Kirliliği ve İklim Değişikliği) </w:t>
            </w:r>
          </w:p>
          <w:p w:rsidR="00DA4F28" w:rsidRDefault="00D27D79">
            <w:pPr>
              <w:spacing w:after="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rPr>
              <w:t>hibrit</w:t>
            </w:r>
            <w:proofErr w:type="spellEnd"/>
            <w:r>
              <w:rPr>
                <w:rFonts w:ascii="Times New Roman" w:eastAsia="Times New Roman" w:hAnsi="Times New Roman" w:cs="Times New Roman"/>
              </w:rPr>
              <w:t xml:space="preserve"> eğitimler, etkinlikler ve projeler</w:t>
            </w:r>
            <w:r>
              <w:rPr>
                <w:rFonts w:ascii="Times New Roman" w:eastAsia="Times New Roman" w:hAnsi="Times New Roman" w:cs="Times New Roman"/>
                <w:sz w:val="24"/>
                <w:szCs w:val="24"/>
                <w:highlight w:val="white"/>
              </w:rPr>
              <w:t xml:space="preserve"> uygulanacaktır. </w:t>
            </w:r>
          </w:p>
          <w:p w:rsidR="00DA4F28" w:rsidRDefault="00DA4F28">
            <w:pPr>
              <w:spacing w:after="0"/>
              <w:jc w:val="both"/>
              <w:rPr>
                <w:rFonts w:ascii="Times New Roman" w:eastAsia="Times New Roman" w:hAnsi="Times New Roman" w:cs="Times New Roman"/>
                <w:sz w:val="24"/>
                <w:szCs w:val="24"/>
                <w:highlight w:val="white"/>
              </w:rPr>
            </w:pPr>
          </w:p>
          <w:p w:rsidR="00DA4F28" w:rsidRDefault="00D27D79">
            <w:pPr>
              <w:widowControl w:val="0"/>
              <w:spacing w:line="360" w:lineRule="auto"/>
              <w:jc w:val="both"/>
              <w:rPr>
                <w:rFonts w:ascii="Times New Roman" w:eastAsia="Times New Roman" w:hAnsi="Times New Roman" w:cs="Times New Roman"/>
              </w:rPr>
            </w:pPr>
            <w:bookmarkStart w:id="2" w:name="_30j0zll" w:colFirst="0" w:colLast="0"/>
            <w:bookmarkEnd w:id="2"/>
            <w:r>
              <w:rPr>
                <w:rFonts w:ascii="Times New Roman" w:eastAsia="Times New Roman" w:hAnsi="Times New Roman" w:cs="Times New Roman"/>
                <w:color w:val="000000"/>
              </w:rPr>
              <w:t xml:space="preserve">             Katılımın isteğe bağlı olduğu “Deniz ve Su Kaynakla</w:t>
            </w:r>
            <w:r>
              <w:rPr>
                <w:rFonts w:ascii="Times New Roman" w:eastAsia="Times New Roman" w:hAnsi="Times New Roman" w:cs="Times New Roman"/>
              </w:rPr>
              <w:t xml:space="preserve">rı Okuryazarlığı”, “İklim Değişikliği”, “Sıfır Atık” ve “Sıfır Atık Mavi” ile </w:t>
            </w:r>
            <w:proofErr w:type="spellStart"/>
            <w:r>
              <w:rPr>
                <w:rFonts w:ascii="Times New Roman" w:eastAsia="Times New Roman" w:hAnsi="Times New Roman" w:cs="Times New Roman"/>
              </w:rPr>
              <w:t>hibrit</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eğitimleri, atölye ve okul idaresi izniyle düzenlenecek olan Proje çalışmaları, Protokolün uygulanacağı illerde </w:t>
            </w:r>
            <w:proofErr w:type="spellStart"/>
            <w:r>
              <w:rPr>
                <w:rFonts w:ascii="Times New Roman" w:eastAsia="Times New Roman" w:hAnsi="Times New Roman" w:cs="Times New Roman"/>
                <w:color w:val="000000"/>
              </w:rPr>
              <w:t>TEGM’nin</w:t>
            </w:r>
            <w:proofErr w:type="spellEnd"/>
            <w:r>
              <w:rPr>
                <w:rFonts w:ascii="Times New Roman" w:eastAsia="Times New Roman" w:hAnsi="Times New Roman" w:cs="Times New Roman"/>
                <w:color w:val="000000"/>
              </w:rPr>
              <w:t xml:space="preserve"> uygun göreceği okul, öğretmen ve öğrencilere ücretsiz olarak verilecektir.</w:t>
            </w:r>
          </w:p>
          <w:p w:rsidR="00DA4F28" w:rsidRDefault="00D27D79">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Protokolün uygulanacağı illerde, iki yılın sonunda TEGM tarafından belirlenecek 200 ortaokuldaki 34.000 öğrenci ve 1000 öğretmene çevrim içi eğitim, İstanbul ve Edirne illerinde 553 öğrenci ve 50 öğretmene yüz yüze eğitimler verilmesi planlanmaktadır.</w:t>
            </w:r>
          </w:p>
          <w:p w:rsidR="00DA4F28" w:rsidRDefault="00D27D79">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TEGM tarafından belirlenen bir okul “Mavi Okul” olarak adlandırılacak ve bu okulda deniz ve su kaynakları kütüphanesi kurulup, saha tanıma ve örnekleme çalışmaları yapılacaktır.</w:t>
            </w:r>
          </w:p>
          <w:p w:rsidR="00DA4F28" w:rsidRDefault="00D27D79">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Arz ederim.</w:t>
            </w:r>
          </w:p>
        </w:tc>
      </w:tr>
      <w:tr w:rsidR="00DA4F28">
        <w:trPr>
          <w:trHeight w:val="255"/>
        </w:trPr>
        <w:tc>
          <w:tcPr>
            <w:tcW w:w="2420" w:type="dxa"/>
            <w:gridSpan w:val="2"/>
            <w:tcBorders>
              <w:top w:val="nil"/>
              <w:left w:val="nil"/>
              <w:bottom w:val="nil"/>
              <w:right w:val="nil"/>
            </w:tcBorders>
            <w:shd w:val="clear" w:color="auto" w:fill="auto"/>
            <w:tcMar>
              <w:left w:w="70" w:type="dxa"/>
              <w:right w:w="70" w:type="dxa"/>
            </w:tcMar>
          </w:tcPr>
          <w:p w:rsidR="00DA4F28" w:rsidRDefault="00DA4F28">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tcMar>
              <w:left w:w="70" w:type="dxa"/>
              <w:right w:w="70" w:type="dxa"/>
            </w:tcMar>
          </w:tcPr>
          <w:p w:rsidR="00DA4F28" w:rsidRDefault="00DA4F28">
            <w:pPr>
              <w:spacing w:after="0" w:line="240" w:lineRule="auto"/>
              <w:rPr>
                <w:rFonts w:ascii="Times New Roman" w:eastAsia="Times New Roman" w:hAnsi="Times New Roman" w:cs="Times New Roman"/>
                <w:sz w:val="20"/>
                <w:szCs w:val="20"/>
              </w:rPr>
            </w:pPr>
          </w:p>
        </w:tc>
        <w:tc>
          <w:tcPr>
            <w:tcW w:w="5080" w:type="dxa"/>
            <w:gridSpan w:val="2"/>
            <w:tcBorders>
              <w:top w:val="nil"/>
              <w:left w:val="nil"/>
              <w:bottom w:val="nil"/>
              <w:right w:val="nil"/>
            </w:tcBorders>
            <w:shd w:val="clear" w:color="auto" w:fill="auto"/>
            <w:tcMar>
              <w:left w:w="70" w:type="dxa"/>
              <w:right w:w="70" w:type="dxa"/>
            </w:tcMar>
          </w:tcPr>
          <w:p w:rsidR="00DA4F28" w:rsidRDefault="00DA4F28">
            <w:pPr>
              <w:spacing w:after="0" w:line="240" w:lineRule="auto"/>
              <w:rPr>
                <w:rFonts w:ascii="Times New Roman" w:eastAsia="Times New Roman" w:hAnsi="Times New Roman" w:cs="Times New Roman"/>
                <w:sz w:val="20"/>
                <w:szCs w:val="20"/>
              </w:rPr>
            </w:pPr>
          </w:p>
        </w:tc>
      </w:tr>
      <w:tr w:rsidR="00DA4F28">
        <w:trPr>
          <w:trHeight w:val="255"/>
        </w:trPr>
        <w:tc>
          <w:tcPr>
            <w:tcW w:w="2420" w:type="dxa"/>
            <w:gridSpan w:val="2"/>
            <w:tcBorders>
              <w:top w:val="nil"/>
              <w:left w:val="nil"/>
              <w:bottom w:val="nil"/>
              <w:right w:val="nil"/>
            </w:tcBorders>
            <w:shd w:val="clear" w:color="auto" w:fill="auto"/>
            <w:tcMar>
              <w:left w:w="70" w:type="dxa"/>
              <w:right w:w="70" w:type="dxa"/>
            </w:tcMar>
          </w:tcPr>
          <w:p w:rsidR="00DA4F28" w:rsidRDefault="00DA4F28">
            <w:pPr>
              <w:spacing w:after="0" w:line="240" w:lineRule="auto"/>
              <w:rPr>
                <w:rFonts w:ascii="Times New Roman" w:eastAsia="Times New Roman" w:hAnsi="Times New Roman" w:cs="Times New Roman"/>
                <w:b/>
                <w:sz w:val="20"/>
                <w:szCs w:val="20"/>
              </w:rPr>
            </w:pPr>
          </w:p>
        </w:tc>
        <w:tc>
          <w:tcPr>
            <w:tcW w:w="1720" w:type="dxa"/>
            <w:tcBorders>
              <w:top w:val="nil"/>
              <w:left w:val="nil"/>
              <w:bottom w:val="nil"/>
              <w:right w:val="nil"/>
            </w:tcBorders>
            <w:shd w:val="clear" w:color="auto" w:fill="auto"/>
            <w:tcMar>
              <w:left w:w="70" w:type="dxa"/>
              <w:right w:w="70" w:type="dxa"/>
            </w:tcMar>
          </w:tcPr>
          <w:p w:rsidR="00DA4F28" w:rsidRDefault="00DA4F28">
            <w:pPr>
              <w:spacing w:after="0" w:line="240" w:lineRule="auto"/>
              <w:rPr>
                <w:rFonts w:ascii="Times New Roman" w:eastAsia="Times New Roman" w:hAnsi="Times New Roman" w:cs="Times New Roman"/>
                <w:sz w:val="20"/>
                <w:szCs w:val="20"/>
              </w:rPr>
            </w:pPr>
          </w:p>
        </w:tc>
        <w:tc>
          <w:tcPr>
            <w:tcW w:w="5080" w:type="dxa"/>
            <w:gridSpan w:val="2"/>
            <w:tcBorders>
              <w:top w:val="nil"/>
              <w:left w:val="nil"/>
              <w:bottom w:val="nil"/>
              <w:right w:val="nil"/>
            </w:tcBorders>
            <w:shd w:val="clear" w:color="auto" w:fill="auto"/>
            <w:tcMar>
              <w:left w:w="70" w:type="dxa"/>
              <w:right w:w="70" w:type="dxa"/>
            </w:tcMar>
          </w:tcPr>
          <w:p w:rsidR="00DA4F28" w:rsidRDefault="00DA4F28">
            <w:pPr>
              <w:spacing w:after="0" w:line="240" w:lineRule="auto"/>
              <w:rPr>
                <w:rFonts w:ascii="Times New Roman" w:eastAsia="Times New Roman" w:hAnsi="Times New Roman" w:cs="Times New Roman"/>
                <w:sz w:val="20"/>
                <w:szCs w:val="20"/>
              </w:rPr>
            </w:pPr>
          </w:p>
        </w:tc>
      </w:tr>
    </w:tbl>
    <w:p w:rsidR="00DA4F28" w:rsidRDefault="00DA4F28">
      <w:pPr>
        <w:rPr>
          <w:rFonts w:ascii="Times New Roman" w:eastAsia="Times New Roman" w:hAnsi="Times New Roman" w:cs="Times New Roman"/>
          <w:sz w:val="24"/>
          <w:szCs w:val="24"/>
        </w:rPr>
      </w:pPr>
    </w:p>
    <w:sectPr w:rsidR="00DA4F28">
      <w:pgSz w:w="11906" w:h="16838"/>
      <w:pgMar w:top="709" w:right="1418" w:bottom="567" w:left="1418" w:header="709" w:footer="709"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F28"/>
    <w:rsid w:val="000C689E"/>
    <w:rsid w:val="00D27D79"/>
    <w:rsid w:val="00DA4F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4F89C-7E11-4F52-A11E-CC73D013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Cihan ALKAN</cp:lastModifiedBy>
  <cp:revision>3</cp:revision>
  <dcterms:created xsi:type="dcterms:W3CDTF">2023-12-27T06:14:00Z</dcterms:created>
  <dcterms:modified xsi:type="dcterms:W3CDTF">2024-01-03T11:45:00Z</dcterms:modified>
</cp:coreProperties>
</file>