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I-way</w:t>
      </w:r>
      <w:r>
        <w:t xml:space="preserve"> </w:t>
      </w:r>
      <w:r>
        <w:t xml:space="preserve">—</w:t>
      </w:r>
      <w:r>
        <w:t xml:space="preserve"> </w:t>
      </w:r>
      <w:r>
        <w:t xml:space="preserve">Automation</w:t>
      </w:r>
      <w:r>
        <w:t xml:space="preserve"> </w:t>
      </w:r>
      <w:r>
        <w:t xml:space="preserve">and</w:t>
      </w:r>
      <w:r>
        <w:t xml:space="preserve"> </w:t>
      </w:r>
      <w:r>
        <w:t xml:space="preserve">Integration</w:t>
      </w:r>
      <w:r>
        <w:t xml:space="preserve"> </w:t>
      </w:r>
      <w:r>
        <w:t xml:space="preserve">Scenarios</w:t>
      </w:r>
    </w:p>
    <w:p>
      <w:pPr>
        <w:pStyle w:val="Subtitle"/>
      </w:pPr>
      <w:r>
        <w:t xml:space="preserve">Core</w:t>
      </w:r>
      <w:r>
        <w:t xml:space="preserve"> </w:t>
      </w:r>
      <w:r>
        <w:t xml:space="preserve">automation,</w:t>
      </w:r>
      <w:r>
        <w:t xml:space="preserve"> </w:t>
      </w:r>
      <w:r>
        <w:t xml:space="preserve">advanced</w:t>
      </w:r>
      <w:r>
        <w:t xml:space="preserve"> </w:t>
      </w:r>
      <w:r>
        <w:t xml:space="preserve">automation</w:t>
      </w:r>
      <w:r>
        <w:t xml:space="preserve"> </w:t>
      </w:r>
      <w:r>
        <w:t xml:space="preserve">and</w:t>
      </w:r>
      <w:r>
        <w:t xml:space="preserve"> </w:t>
      </w:r>
      <w:r>
        <w:t xml:space="preserve">third-party</w:t>
      </w:r>
      <w:r>
        <w:t xml:space="preserve"> </w:t>
      </w:r>
      <w:r>
        <w:t xml:space="preserve">end-to-end</w:t>
      </w:r>
      <w:r>
        <w:t xml:space="preserve"> </w:t>
      </w:r>
      <w:r>
        <w:t xml:space="preserve">flows</w:t>
      </w:r>
    </w:p>
    <w:p>
      <w:pPr>
        <w:pStyle w:val="Date"/>
      </w:pPr>
      <w:r>
        <w:t xml:space="preserve">October</w:t>
      </w:r>
      <w:r>
        <w:t xml:space="preserve"> </w:t>
      </w:r>
      <w:r>
        <w:t xml:space="preserve">10,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Classification: INTERNAL — CONFIDENTIAL. Never reference on the public site.</w:t>
      </w:r>
    </w:p>
    <w:p>
      <w:pPr>
        <w:pStyle w:val="BodyText"/>
      </w:pPr>
      <w:r>
        <w:t xml:space="preserve">Companion to PRD §7–§12, §18 and BRD §8. Vendors are</w:t>
      </w:r>
      <w:r>
        <w:t xml:space="preserve"> </w:t>
      </w:r>
      <w:r>
        <w:rPr>
          <w:bCs/>
          <w:b/>
        </w:rPr>
        <w:t xml:space="preserve">candidates to be selected [TBC]</w:t>
      </w:r>
      <w:r>
        <w:t xml:space="preserve">, not decisions. Release tags (R1–R4) match PRD §6.</w:t>
      </w:r>
    </w:p>
    <w:bookmarkStart w:id="20" w:name="automation-principles"/>
    <w:p>
      <w:pPr>
        <w:pStyle w:val="Heading1"/>
      </w:pPr>
      <w:r>
        <w:t xml:space="preserve">1. Automation principles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8C4D6"/>
          <w:left w:val="single" w:sz="4" w:color="B8C4D6"/>
          <w:bottom w:val="single" w:sz="4" w:color="B8C4D6"/>
          <w:right w:val="single" w:sz="4" w:color="B8C4D6"/>
          <w:insideH w:val="single" w:sz="4" w:color="B8C4D6"/>
          <w:insideV w:val="single" w:sz="4" w:color="B8C4D6"/>
        </w:tblBorders>
        <w:tblW w:w="5000" w:type="pct"/>
      </w:tblPr>
      <w:tr>
        <w:trPr>
          <w:tblHeader w:val="true"/>
        </w:trPr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#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Principle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Humans approve money.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Automation may calculate, draft, flag and prepare; approval of settlements, payments and fleet fees stays with the owning role (BR-005, BR-006, BR-017).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v1 settlement defects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Every automated action is audited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with actor =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system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, trigger, inputs and result (BR-012).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Traceability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Idempotent and replayable.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Each job has an idempotency key; duplicates never double-apply (e.g. a deduction counted twice).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v1 double-deduction bug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Tenant context on every job.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 job runs as one carrier or fleet company and cannot read another (BR-010/011).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Isolation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Outbox pattern.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State change and event are committed together; consumers retry with backoff and dead-letter on repeated failure.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Automation proposes, ownership rules decide.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 fleet-company event can request but never complete a carrier-owned step (§5.2).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One owner per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Kill switch and dry-run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per automation and per tenant; configurable thresholds and quiet hours.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Safe rollout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Fail visible.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Failures create a work item or case, never silent drops.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v1 silent failures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Sensitive data never enters logs, prompts, events or vendor payloads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beyond the minimum required (§12.3).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Privacy</w:t>
            </w:r>
          </w:p>
        </w:tc>
      </w:tr>
    </w:tbl>
    <w:bookmarkEnd w:id="20"/>
    <w:bookmarkStart w:id="27" w:name="core-automation-scenarios"/>
    <w:p>
      <w:pPr>
        <w:pStyle w:val="Heading1"/>
      </w:pPr>
      <w:r>
        <w:t xml:space="preserve">2. Core automation scenarios</w:t>
      </w:r>
    </w:p>
    <w:p>
      <w:pPr>
        <w:pStyle w:val="FirstParagraph"/>
      </w:pPr>
      <w:r>
        <w:t xml:space="preserve">Trigger → automated actions → owner. All are rule-based (no AI).</w:t>
      </w:r>
    </w:p>
    <w:bookmarkStart w:id="21" w:name="identity-and-onboarding"/>
    <w:p>
      <w:pPr>
        <w:pStyle w:val="Heading2"/>
      </w:pPr>
      <w:r>
        <w:t xml:space="preserve">2.1 Identity and onboarding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8C4D6"/>
          <w:left w:val="single" w:sz="4" w:color="B8C4D6"/>
          <w:bottom w:val="single" w:sz="4" w:color="B8C4D6"/>
          <w:right w:val="single" w:sz="4" w:color="B8C4D6"/>
          <w:insideH w:val="single" w:sz="4" w:color="B8C4D6"/>
          <w:insideV w:val="single" w:sz="4" w:color="B8C4D6"/>
        </w:tblBorders>
        <w:tblW w:w="5000" w:type="pct"/>
      </w:tblPr>
      <w:tr>
        <w:trPr>
          <w:tblHeader w:val="true"/>
        </w:trPr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Trigger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Automated actions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Owner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Rel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Carrier creates driver invite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Send invite (email/SMS) with expiring link; reminders at +2 and +5 days; mark expired; allow resend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Carrier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Driver submits onboarding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Checklist validation (required fields, documents present, agreements signed); route to reviewer queue; set status Under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Carrier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Reviewer approves/rejects/needs 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Update status; notify driver (and fleet company); set Dispatch Eligible only when every blocking item is valid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Carrier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Same pattern for vehicle, truck owner, broker, customer, factoring company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Duplicate checks (VIN, plate, EIN, MC number); draft broker created from rate-con import; records stay invisible to dispatch until approved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Carrier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Failed sign-ins, new device, role 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Lockout, MFA step-up, security notice, audit 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Carrier tenant approved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Provision defaults (roles, statuses, document types, notification templates, pay-week calendar in carrier time zone)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R1</w:t>
            </w:r>
          </w:p>
        </w:tc>
      </w:tr>
    </w:tbl>
    <w:bookmarkEnd w:id="21"/>
    <w:bookmarkStart w:id="22" w:name="compliance-and-equipment"/>
    <w:p>
      <w:pPr>
        <w:pStyle w:val="Heading2"/>
      </w:pPr>
      <w:r>
        <w:t xml:space="preserve">2.2 Compliance and equipment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8C4D6"/>
          <w:left w:val="single" w:sz="4" w:color="B8C4D6"/>
          <w:bottom w:val="single" w:sz="4" w:color="B8C4D6"/>
          <w:right w:val="single" w:sz="4" w:color="B8C4D6"/>
          <w:insideH w:val="single" w:sz="4" w:color="B8C4D6"/>
          <w:insideV w:val="single" w:sz="4" w:color="B8C4D6"/>
        </w:tblBorders>
        <w:tblW w:w="5000" w:type="pct"/>
      </w:tblPr>
      <w:tr>
        <w:trPr>
          <w:tblHeader w:val="true"/>
        </w:trPr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Trigger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Automated actions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Owner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Rel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Nightly document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Compute Valid / Expiring Soon / Expired; send reminders at 60/30/14/7 days to driver, owner and compliance queue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Carrier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Critical document expires or is rejected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Set Dispatch Eligible = No (BR-020); block assignment; notify dispatcher; unassigned-load alert if it affects a booked 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Carrier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Driver uploads replacement (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Renew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Move document to Under Review; notify compliance; on approval clear block and notify driver and fleet company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Carrier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Odometer updates (load distance + geolocation while truck and driver in service)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Compare with service interval; warn driver and carrier at configured threshold; create maintenance 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Carrier / Fleet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Service record added by admin or driver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Sync to truck history; reset interval; deduplicate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Carrier / Fleet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Equipment out of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Remove from assignable pool; flag affected loads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Carrier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R1</w:t>
            </w:r>
          </w:p>
        </w:tc>
      </w:tr>
    </w:tbl>
    <w:bookmarkEnd w:id="22"/>
    <w:bookmarkStart w:id="23" w:name="load-and-dispatch"/>
    <w:p>
      <w:pPr>
        <w:pStyle w:val="Heading2"/>
      </w:pPr>
      <w:r>
        <w:t xml:space="preserve">2.3 Load and dispatch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8C4D6"/>
          <w:left w:val="single" w:sz="4" w:color="B8C4D6"/>
          <w:bottom w:val="single" w:sz="4" w:color="B8C4D6"/>
          <w:right w:val="single" w:sz="4" w:color="B8C4D6"/>
          <w:insideH w:val="single" w:sz="4" w:color="B8C4D6"/>
          <w:insideV w:val="single" w:sz="4" w:color="B8C4D6"/>
        </w:tblBorders>
        <w:tblW w:w="5000" w:type="pct"/>
      </w:tblPr>
      <w:tr>
        <w:trPr>
          <w:tblHeader w:val="true"/>
        </w:trPr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Trigger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Automated actions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Owner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Rel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Load created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Auto time zone from stop city/state; compute pay week from first pickup (BR-016); validate rate &gt; 0; geocode facilities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Carrier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Dispatcher assigns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Eligibility check (driver, truck, owner, documents, one active assignment); end prior assignment; notify driver (push/SMS); start acceptance timer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Carrier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Acceptance timer lapses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Reminder to driver; escalate to dispatcher; suggest next eligible driver (dispatcher confirms)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Carrier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Driver rejects with 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Return load to Unassigned; notify dispatcher; record 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Carrier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Geofence entered/left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Prompt arrival/departure; manual fallback if signal fails; stamp StopEvent with location and time; update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Driver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 movement or no check-in beyond 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Alert dispatcher; request driver 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Carrier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ETA exceeds appointment window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Flag Delayed; notify dispatcher; draft broker delay notice for approval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Carrier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Detention clock exceeds free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Start detention evidence; prompt driver; notify dispatcher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Carrier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Multi-stop 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Require each pickup/drop confirmed in order; roll status only when stop set 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Driver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R1</w:t>
            </w:r>
          </w:p>
        </w:tc>
      </w:tr>
    </w:tbl>
    <w:bookmarkEnd w:id="23"/>
    <w:bookmarkStart w:id="24" w:name="documents-and-communications"/>
    <w:p>
      <w:pPr>
        <w:pStyle w:val="Heading2"/>
      </w:pPr>
      <w:r>
        <w:t xml:space="preserve">2.4 Documents and communications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8C4D6"/>
          <w:left w:val="single" w:sz="4" w:color="B8C4D6"/>
          <w:bottom w:val="single" w:sz="4" w:color="B8C4D6"/>
          <w:right w:val="single" w:sz="4" w:color="B8C4D6"/>
          <w:insideH w:val="single" w:sz="4" w:color="B8C4D6"/>
          <w:insideV w:val="single" w:sz="4" w:color="B8C4D6"/>
        </w:tblBorders>
        <w:tblW w:w="5000" w:type="pct"/>
      </w:tblPr>
      <w:tr>
        <w:trPr>
          <w:tblHeader w:val="true"/>
        </w:trPr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Trigger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Automated actions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Owner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Rel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Load picked up / delivered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Email broker (address from book of record) with timestamps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Carrier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BOL signed (driver, shipper)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Generate signed PDF; attach to load; push to broker and load manager; carry same copy to receiver signature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Driver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POD signed at delivery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Generate final PDF; attach; send BOL/POD to broker; move to POD Submitted; queue carrier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Driver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Dispatcher requests tracking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Create token link with expiry; email broker contact; revoke on delivery or expiry; log views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Carrier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Any 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Sanitize file name; virus scan; image normalization; thumbnail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R1</w:t>
            </w:r>
          </w:p>
        </w:tc>
      </w:tr>
    </w:tbl>
    <w:bookmarkEnd w:id="24"/>
    <w:bookmarkStart w:id="25" w:name="money"/>
    <w:p>
      <w:pPr>
        <w:pStyle w:val="Heading2"/>
      </w:pPr>
      <w:r>
        <w:t xml:space="preserve">2.5 Money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8C4D6"/>
          <w:left w:val="single" w:sz="4" w:color="B8C4D6"/>
          <w:bottom w:val="single" w:sz="4" w:color="B8C4D6"/>
          <w:right w:val="single" w:sz="4" w:color="B8C4D6"/>
          <w:insideH w:val="single" w:sz="4" w:color="B8C4D6"/>
          <w:insideV w:val="single" w:sz="4" w:color="B8C4D6"/>
        </w:tblBorders>
        <w:tblW w:w="5000" w:type="pct"/>
      </w:tblPr>
      <w:tr>
        <w:trPr>
          <w:tblHeader w:val="true"/>
        </w:trPr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Trigger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Automated actions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Owner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Rel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Load 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Create draft invoice (carrier prefix + year + sequence); assemble packet (invoice, rate confirmation, BOLs, POD); route to factoring company if factored, else Bill 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Carrier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Packet ready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Pre-send validation (all required documents, amount, Bill To email); human approves send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Carrier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Invoice 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Start payment-due clock; remind at due date; age into AR buckets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Carrier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Payment recorded (manual or integrated)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Match to invoice; support partial payment; update status; notify accounting; feed days-to-pay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Carrier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New pay week begins (Monday, carrier zone)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Create week once only; assign loads by first pickup; apply carrier cut-off for late loads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Carrier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Pay week closes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Build settlement drafts per payee from vehicle financial settings; each deduction once per payee per week; escrow instalment from approved settlements only (BR-018)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Carrier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Draft settlement ready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Run validation (no zero or negative surprises, no double deductions, payee without escrow valid); present preview for approval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Carrier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Settlement approved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Lock; generate statement PDF (carrier name/address, owner + last 6 of VIN); notify payee; no adjustments allowed; un-approve only with 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Carrier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Load moved to another week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Recalculate both weeks; show in target tab;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Carrier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Dispatcher settlement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Percent-of-gross terms applied to dispatched loads; statement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Carrier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Fleet settlement (managed fleet)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Calculate gross, fee, insurance, fuel advance, escrow, maintenance and other deductions; notify fleet; acknowledge/dispute window; carrier approves and pays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Carrier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Fleet disputes a 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Freeze that line; open case; notify carrier; resume on resolution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Carrier / 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Fleet settlement paid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Notify fleet; fleet pay run for its drivers (its own model)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Fleet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R3</w:t>
            </w:r>
          </w:p>
        </w:tc>
      </w:tr>
    </w:tbl>
    <w:bookmarkEnd w:id="25"/>
    <w:bookmarkStart w:id="26" w:name="platform-operations"/>
    <w:p>
      <w:pPr>
        <w:pStyle w:val="Heading2"/>
      </w:pPr>
      <w:r>
        <w:t xml:space="preserve">2.6 Platform operations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8C4D6"/>
          <w:left w:val="single" w:sz="4" w:color="B8C4D6"/>
          <w:bottom w:val="single" w:sz="4" w:color="B8C4D6"/>
          <w:right w:val="single" w:sz="4" w:color="B8C4D6"/>
          <w:insideH w:val="single" w:sz="4" w:color="B8C4D6"/>
          <w:insideV w:val="single" w:sz="4" w:color="B8C4D6"/>
        </w:tblBorders>
        <w:tblW w:w="5000" w:type="pct"/>
      </w:tblPr>
      <w:tr>
        <w:trPr>
          <w:tblHeader w:val="true"/>
        </w:trPr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Trigger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Automated actions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Owner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Rel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Any failed job, failed payment, returned payment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Create case with context; notify operator; retry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R1/R4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Auto-route by category; SLA timers;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Waiting on user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nudges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AUT-062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Platform fees / subscription period 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Compute usage, invoice carrier, track payment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AUT-063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Cross-tenant access by 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Require elevated permission and reason code; alert on unusual patterns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Backup, restore test, secret rotation, dependency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Scheduled with 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R1</w:t>
            </w:r>
          </w:p>
        </w:tc>
      </w:tr>
    </w:tbl>
    <w:bookmarkEnd w:id="26"/>
    <w:bookmarkEnd w:id="27"/>
    <w:bookmarkStart w:id="28" w:name="advanced-automation-scenarios"/>
    <w:p>
      <w:pPr>
        <w:pStyle w:val="Heading1"/>
      </w:pPr>
      <w:r>
        <w:t xml:space="preserve">3. Advanced automation scenarios</w:t>
      </w:r>
    </w:p>
    <w:p>
      <w:pPr>
        <w:pStyle w:val="FirstParagraph"/>
      </w:pPr>
      <w:r>
        <w:t xml:space="preserve">These add inference or optimisation.</w:t>
      </w:r>
      <w:r>
        <w:t xml:space="preserve"> </w:t>
      </w:r>
      <w:r>
        <w:rPr>
          <w:bCs/>
          <w:b/>
        </w:rPr>
        <w:t xml:space="preserve">All are assistive: they recommend or draft, a person confirms, and every output is explainable and logged.</w:t>
      </w:r>
      <w:r>
        <w:t xml:space="preserve"> </w:t>
      </w:r>
      <w:r>
        <w:t xml:space="preserve">Each needs an opt-in switch, accuracy tracking and a fallback to the rule-based flow. They are internal capabilities and must not be described on public pages (IP boundary).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8C4D6"/>
          <w:left w:val="single" w:sz="4" w:color="B8C4D6"/>
          <w:bottom w:val="single" w:sz="4" w:color="B8C4D6"/>
          <w:right w:val="single" w:sz="4" w:color="B8C4D6"/>
          <w:insideH w:val="single" w:sz="4" w:color="B8C4D6"/>
          <w:insideV w:val="single" w:sz="4" w:color="B8C4D6"/>
        </w:tblBorders>
        <w:tblW w:w="5000" w:type="pct"/>
      </w:tblPr>
      <w:tr>
        <w:trPr>
          <w:tblHeader w:val="true"/>
        </w:trPr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Scenario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How it works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Human control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Rel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ADV-001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Rate-confirmation intake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Email/PDF received → extract broker, stops, appointments, rate, commodity, terms → create draft load and, if unknown, a draft broker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Dispatcher reviews every field before activation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R1/R2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ADV-002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Document recognition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Photos of CDL, medical card, insurance, registration, BOL, POD, receipts → classify, extract expiry and numbers, check legibility and completeness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Reviewer confirms; low confidence goes to manual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ADV-003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Driver–load matching suggestions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Rank eligible drivers/trucks by location, hours availability, equipment type and size, compliance, ownership rules, 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Dispatcher picks; reasons shown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ADV-004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ETA and delay prediction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Combine route, traffic, stops, dwell history of each facility → predict lateness early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Alerts and draft notices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ADV-005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Facility intelligence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Learn dock hours, dwell and detention patterns per shipper/receiver; suggest realistic appointment windows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Advisory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ADV-006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Settlement anomaly detection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Compare drafts with history and fixtures: sudden deltas, duplicated deductions, wrong-week loads, missing escrow, negative nets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Blocks approval until reviewed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ADV-007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Payment reconciliation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Match bank/factor remittances to invoices (amount, reference, partials, short pays)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Accountant confirms unmatched or low-confidence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ADV-008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Credit and collections prompts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Days-to-pay trends per broker → suggest follow-ups, draft reminder emails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Accounting sends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ADV-009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Fraud and risk signals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Duplicate VIN/EIN/bank account, mismatched identity documents, impossible locations, load re-tender patterns, remit-to changes on factoring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Raises case; never auto-blocks money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R2/R4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ADV-010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Maintenance forecasting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Predict service due from mileage, history and duty cycle beyond the fixed interval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Advisory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ADV-011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Dynamic compliance forecasting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Forecast which drivers/trucks will become ineligible in 30 days and what that does to booked loads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Planner 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ADV-012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Natural-language operations assistant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Show late loads for broker X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Why is Jim’s settlement lower?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 read-only answers with sources, permission-scoped; actions are drafted for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Read-only by 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ADV-013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Summaries and drafts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Shift handover, exception summaries, broker updates, case summaries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Always edited/approved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ADV-014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Self-healing integrations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Detect webhook drift, expired tokens, schema changes and provider outages; switch to fallback (e.g. manual capture); open 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Operator notified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ADV-015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Workflow builder (per carrier)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Carriers configure rules inside platform limits (thresholds, templates, quiet hours) where Platform Admin permits overrides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Platform guardrails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R4</w:t>
            </w:r>
          </w:p>
        </w:tc>
      </w:tr>
    </w:tbl>
    <w:p>
      <w:pPr>
        <w:pStyle w:val="BodyText"/>
      </w:pPr>
      <w:r>
        <w:t xml:space="preserve">Guardrails: confidence thresholds with manual review below them; no model sees SSN, bank numbers or ID images unless a reviewed, contractually covered vendor is chosen; prompts and outputs retained in audit without sensitive fields; measure precision/recall per scenario before enabling.</w:t>
      </w:r>
    </w:p>
    <w:bookmarkEnd w:id="28"/>
    <w:bookmarkStart w:id="44" w:name="X3146444408ad38362a0a3d0cfa09e8d9745de4b"/>
    <w:p>
      <w:pPr>
        <w:pStyle w:val="Heading1"/>
      </w:pPr>
      <w:r>
        <w:t xml:space="preserve">4. Third-party integration end-to-end scenarios</w:t>
      </w:r>
    </w:p>
    <w:p>
      <w:pPr>
        <w:pStyle w:val="FirstParagraph"/>
      </w:pPr>
      <w:r>
        <w:t xml:space="preserve">Format: trigger → flow → system of record → failure handling → E2E test. Provider names are options, not selections.</w:t>
      </w:r>
    </w:p>
    <w:bookmarkStart w:id="29" w:name="X79024656295bb5809e96d9b12892d31692ccecd"/>
    <w:p>
      <w:pPr>
        <w:pStyle w:val="Heading2"/>
      </w:pPr>
      <w:r>
        <w:t xml:space="preserve">INT-01 Maps, geocoding, routing and geofencing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Flow:</w:t>
      </w:r>
      <w:r>
        <w:t xml:space="preserve"> </w:t>
      </w:r>
      <w:r>
        <w:t xml:space="preserve">facility saved → geocode → store coordinates and time zone → load created → route miles computed → driver app navigates → geofence events → StopEvent → miles driven/left recalculated.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Record:</w:t>
      </w:r>
      <w:r>
        <w:t xml:space="preserve"> </w:t>
      </w:r>
      <w:r>
        <w:t xml:space="preserve">I-way database (provider results cached within licence terms).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Failure:</w:t>
      </w:r>
      <w:r>
        <w:t xml:space="preserve"> </w:t>
      </w:r>
      <w:r>
        <w:t xml:space="preserve">geocode miss → manual pin; provider outage → cached route, manual arrival confirm; quota exhaustion → alert, throttle.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Test:</w:t>
      </w:r>
      <w:r>
        <w:t xml:space="preserve"> </w:t>
      </w:r>
      <w:r>
        <w:t xml:space="preserve">sandbox addresses incl. ambiguous city names; simulated GPS track enters/leaves geofence; offline arrival confirmation syncs later without duplicates.</w:t>
      </w:r>
    </w:p>
    <w:bookmarkEnd w:id="29"/>
    <w:bookmarkStart w:id="30" w:name="int-02-eld-gps-telematics"/>
    <w:p>
      <w:pPr>
        <w:pStyle w:val="Heading2"/>
      </w:pPr>
      <w:r>
        <w:t xml:space="preserve">INT-02 ELD / GPS telematics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Flow:</w:t>
      </w:r>
      <w:r>
        <w:t xml:space="preserve"> </w:t>
      </w:r>
      <w:r>
        <w:t xml:space="preserve">carrier links ELD account (OAuth/API key) → vehicle mapping by VIN/unit → position, odometer and HOS summaries ingested → dispatch board and tracking link update → odometer feeds service intervals.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Failure:</w:t>
      </w:r>
      <w:r>
        <w:t xml:space="preserve"> </w:t>
      </w:r>
      <w:r>
        <w:t xml:space="preserve">stale feed &gt; threshold → mark</w:t>
      </w:r>
      <w:r>
        <w:t xml:space="preserve"> </w:t>
      </w:r>
      <w:r>
        <w:t xml:space="preserve">“</w:t>
      </w:r>
      <w:r>
        <w:t xml:space="preserve">last seen</w:t>
      </w:r>
      <w:r>
        <w:t xml:space="preserve">”</w:t>
      </w:r>
      <w:r>
        <w:t xml:space="preserve">; unmapped vehicle → onboarding task; revoked credentials → reconnect prompt and case.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Test:</w:t>
      </w:r>
      <w:r>
        <w:t xml:space="preserve"> </w:t>
      </w:r>
      <w:r>
        <w:t xml:space="preserve">mock provider replays a trip; mismatch between driver-app GPS and ELD handled by precedence rule [TBC].</w:t>
      </w:r>
    </w:p>
    <w:bookmarkEnd w:id="30"/>
    <w:bookmarkStart w:id="31" w:name="int-03-push-email-and-sms"/>
    <w:p>
      <w:pPr>
        <w:pStyle w:val="Heading2"/>
      </w:pPr>
      <w:r>
        <w:t xml:space="preserve">INT-03 Push, email and SMS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Flow:</w:t>
      </w:r>
      <w:r>
        <w:t xml:space="preserve"> </w:t>
      </w:r>
      <w:r>
        <w:t xml:space="preserve">domain event → notification engine → preference and quiet-hours check → channel send → delivery receipt/webhook → status stored → fallback channel on failure.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Failure:</w:t>
      </w:r>
      <w:r>
        <w:t xml:space="preserve"> </w:t>
      </w:r>
      <w:r>
        <w:t xml:space="preserve">bounce/complaint → suppress and flag contact; SMS opt-out honoured; template missing → case.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Test:</w:t>
      </w:r>
      <w:r>
        <w:t xml:space="preserve"> </w:t>
      </w:r>
      <w:r>
        <w:t xml:space="preserve">each event type per channel; broker pickup/delivery email with POD attachment; opt-out and bounce handling; rate-limit burst.</w:t>
      </w:r>
    </w:p>
    <w:bookmarkEnd w:id="31"/>
    <w:bookmarkStart w:id="32" w:name="int-04-factoring-company"/>
    <w:p>
      <w:pPr>
        <w:pStyle w:val="Heading2"/>
      </w:pPr>
      <w:r>
        <w:t xml:space="preserve">INT-04 Factoring company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Flow:</w:t>
      </w:r>
      <w:r>
        <w:t xml:space="preserve"> </w:t>
      </w:r>
      <w:r>
        <w:t xml:space="preserve">load factored → invoice packet → submit by email, portal or API (per company) → schedule of accounts created → advance and reserve recorded → notice of assignment sent to broker → remittance received → matched to invoices → reserve release.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Record:</w:t>
      </w:r>
      <w:r>
        <w:t xml:space="preserve"> </w:t>
      </w:r>
      <w:r>
        <w:t xml:space="preserve">I-way invoices and FactoringSchedule; factor is system of record for advance and fee.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Failure:</w:t>
      </w:r>
      <w:r>
        <w:t xml:space="preserve"> </w:t>
      </w:r>
      <w:r>
        <w:t xml:space="preserve">rejection → reason captured, load flagged; remit-to change → fraud callback check (ADV-009); partial funding → status Partially Paid.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Test:</w:t>
      </w:r>
      <w:r>
        <w:t xml:space="preserve"> </w:t>
      </w:r>
      <w:r>
        <w:t xml:space="preserve">factored vs. non-factored routing; batch submission; short pay; chargeback; remit-to change alert.</w:t>
      </w:r>
    </w:p>
    <w:bookmarkEnd w:id="32"/>
    <w:bookmarkStart w:id="33" w:name="X0caeb305e7cff66dd929249cc39f7a5305352b4"/>
    <w:p>
      <w:pPr>
        <w:pStyle w:val="Heading2"/>
      </w:pPr>
      <w:r>
        <w:t xml:space="preserve">INT-05 Banking and payments (driver, owner and fleet payouts)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Flow:</w:t>
      </w:r>
      <w:r>
        <w:t xml:space="preserve"> </w:t>
      </w:r>
      <w:r>
        <w:t xml:space="preserve">bank details collected (masked, tokenised) → verification (micro-deposit or instant) → approved settlement → payment instruction created (idempotent) → provider processes → status webhook → Paid, Failed or Returned → payee notified → ledger entry.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Failure:</w:t>
      </w:r>
      <w:r>
        <w:t xml:space="preserve"> </w:t>
      </w:r>
      <w:r>
        <w:t xml:space="preserve">return/NSF → settlement Failed/Returned, case opened, payee notified, no auto-retry without approval; webhook missed → reconciliation poll.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Test:</w:t>
      </w:r>
      <w:r>
        <w:t xml:space="preserve"> </w:t>
      </w:r>
      <w:r>
        <w:t xml:space="preserve">sandbox success, failure and return codes; duplicate webhook; approval of payout requires the right role; amounts equal approved PDF.</w:t>
      </w:r>
    </w:p>
    <w:bookmarkEnd w:id="33"/>
    <w:bookmarkStart w:id="34" w:name="int-06-accounting-export-e.g.-quickbooks"/>
    <w:p>
      <w:pPr>
        <w:pStyle w:val="Heading2"/>
      </w:pPr>
      <w:r>
        <w:t xml:space="preserve">INT-06 Accounting export (e.g. QuickBooks)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Flow:</w:t>
      </w:r>
      <w:r>
        <w:t xml:space="preserve"> </w:t>
      </w:r>
      <w:r>
        <w:t xml:space="preserve">approved invoices, payments and settlements → mapped chart of accounts → push or scheduled export → sync status and external IDs stored.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Failure:</w:t>
      </w:r>
      <w:r>
        <w:t xml:space="preserve"> </w:t>
      </w:r>
      <w:r>
        <w:t xml:space="preserve">mapping missing → hold and task; period closed externally → adjustment entry flag.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Test:</w:t>
      </w:r>
      <w:r>
        <w:t xml:space="preserve"> </w:t>
      </w:r>
      <w:r>
        <w:t xml:space="preserve">round-trip totals equal I-way reports for a pay week; re-run produces no duplicates.</w:t>
      </w:r>
    </w:p>
    <w:bookmarkEnd w:id="34"/>
    <w:bookmarkStart w:id="35" w:name="X6e93587baa4f62c0942194920f0bb1350704fc9"/>
    <w:p>
      <w:pPr>
        <w:pStyle w:val="Heading2"/>
      </w:pPr>
      <w:r>
        <w:t xml:space="preserve">INT-07 Fuel cards and expense feeds (e.g. fuel-card imports referenced in v1)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Flow:</w:t>
      </w:r>
      <w:r>
        <w:t xml:space="preserve"> </w:t>
      </w:r>
      <w:r>
        <w:t xml:space="preserve">transaction file/API → match to truck/driver → classify as deduction, advance or reimbursement → appear in draft settlement → show on statement.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Failure:</w:t>
      </w:r>
      <w:r>
        <w:t xml:space="preserve"> </w:t>
      </w:r>
      <w:r>
        <w:t xml:space="preserve">unmatched card → queue; duplicate transaction → ignore by key; date outside week → carrier cut-off rule.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Test:</w:t>
      </w:r>
      <w:r>
        <w:t xml:space="preserve"> </w:t>
      </w:r>
      <w:r>
        <w:t xml:space="preserve">each deduction applies once per week; fixture reproduces a known fuel deduction amount.</w:t>
      </w:r>
    </w:p>
    <w:bookmarkEnd w:id="35"/>
    <w:bookmarkStart w:id="36" w:name="Xb58845d90e812d0cdc1323a109e3c8dd953313d"/>
    <w:p>
      <w:pPr>
        <w:pStyle w:val="Heading2"/>
      </w:pPr>
      <w:r>
        <w:t xml:space="preserve">INT-08 Carrier and broker verification (FMCSA authority, credit services)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Flow:</w:t>
      </w:r>
      <w:r>
        <w:t xml:space="preserve"> </w:t>
      </w:r>
      <w:r>
        <w:t xml:space="preserve">MC/DOT entered → authority and status lookup → bond/insurance data stored → approval gate → periodic re-check (monthly) → alert on revocation.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Failure:</w:t>
      </w:r>
      <w:r>
        <w:t xml:space="preserve"> </w:t>
      </w:r>
      <w:r>
        <w:t xml:space="preserve">service unavailable → manual attestation with expiry; mismatch → flag.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Test:</w:t>
      </w:r>
      <w:r>
        <w:t xml:space="preserve"> </w:t>
      </w:r>
      <w:r>
        <w:t xml:space="preserve">active, inactive and revoked sample numbers; scheduled re-check changes status and blocks new loads for that broker.</w:t>
      </w:r>
    </w:p>
    <w:bookmarkEnd w:id="36"/>
    <w:bookmarkStart w:id="37" w:name="X7b9588a37b3c2d73d6fc4b51fe3e5af58dbea55"/>
    <w:p>
      <w:pPr>
        <w:pStyle w:val="Heading2"/>
      </w:pPr>
      <w:r>
        <w:t xml:space="preserve">INT-09 Driver screening and compliance services (MVR, Clearinghouse, drug-test results)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Flow:</w:t>
      </w:r>
      <w:r>
        <w:t xml:space="preserve"> </w:t>
      </w:r>
      <w:r>
        <w:t xml:space="preserve">consent captured → order via provider → result received → stored with restricted access → reviewer decision → eligibility updated.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Failure:</w:t>
      </w:r>
      <w:r>
        <w:t xml:space="preserve"> </w:t>
      </w:r>
      <w:r>
        <w:t xml:space="preserve">consent missing → block; result late → reminder; adverse result → process per counsel guidance [TBC].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Test:</w:t>
      </w:r>
      <w:r>
        <w:t xml:space="preserve"> </w:t>
      </w:r>
      <w:r>
        <w:t xml:space="preserve">consent-gated order; access control on results; audit of every view.</w:t>
      </w:r>
    </w:p>
    <w:bookmarkEnd w:id="37"/>
    <w:bookmarkStart w:id="38" w:name="Xfb3ff9b477a26f2f0daa19e04cebea5f4abdbba"/>
    <w:p>
      <w:pPr>
        <w:pStyle w:val="Heading2"/>
      </w:pPr>
      <w:r>
        <w:t xml:space="preserve">INT-10 Insurance and document verification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Flow:</w:t>
      </w:r>
      <w:r>
        <w:t xml:space="preserve"> </w:t>
      </w:r>
      <w:r>
        <w:t xml:space="preserve">certificate uploaded or retrieved → extract/verify limits and dates → attach to carrier, fleet, truck → expiry automation (AUT-010).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Failure:</w:t>
      </w:r>
      <w:r>
        <w:t xml:space="preserve"> </w:t>
      </w:r>
      <w:r>
        <w:t xml:space="preserve">unreadable or mismatched policy → manual review.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Test:</w:t>
      </w:r>
      <w:r>
        <w:t xml:space="preserve"> </w:t>
      </w:r>
      <w:r>
        <w:t xml:space="preserve">expired, near-expiry and valid certificates drive correct eligibility.</w:t>
      </w:r>
    </w:p>
    <w:bookmarkEnd w:id="38"/>
    <w:bookmarkStart w:id="39" w:name="int-11-vin-decoding-and-equipment-data"/>
    <w:p>
      <w:pPr>
        <w:pStyle w:val="Heading2"/>
      </w:pPr>
      <w:r>
        <w:t xml:space="preserve">INT-11 VIN decoding and equipment data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Flow:</w:t>
      </w:r>
      <w:r>
        <w:t xml:space="preserve"> </w:t>
      </w:r>
      <w:r>
        <w:t xml:space="preserve">VIN entered → decode year/make/model/type → prefill vehicle → duplicate VIN check → owner linkage.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Failure:</w:t>
      </w:r>
      <w:r>
        <w:t xml:space="preserve"> </w:t>
      </w:r>
      <w:r>
        <w:t xml:space="preserve">decode fails → manual entry; ownership transfer only through audited process (BR-009).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Test:</w:t>
      </w:r>
      <w:r>
        <w:t xml:space="preserve"> </w:t>
      </w:r>
      <w:r>
        <w:t xml:space="preserve">valid, invalid and duplicate VINs.</w:t>
      </w:r>
    </w:p>
    <w:bookmarkEnd w:id="39"/>
    <w:bookmarkStart w:id="40" w:name="int-12-e-signature"/>
    <w:p>
      <w:pPr>
        <w:pStyle w:val="Heading2"/>
      </w:pPr>
      <w:r>
        <w:t xml:space="preserve">INT-12 E-signature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Flow:</w:t>
      </w:r>
      <w:r>
        <w:t xml:space="preserve"> </w:t>
      </w:r>
      <w:r>
        <w:t xml:space="preserve">in-app drawn signature for BOL/POD (driver, shipper, receiver) captured with timestamp and geolocation → embedded in PDF → stored immutable → hash recorded. For agreements (driver agreements, fleet management agreements) use the same capture or an external e-sign provider [TBC].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Failure:</w:t>
      </w:r>
      <w:r>
        <w:t xml:space="preserve"> </w:t>
      </w:r>
      <w:r>
        <w:t xml:space="preserve">signature refused by receiver → exception with photo; offline → queue and sign later with evidence.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Test:</w:t>
      </w:r>
      <w:r>
        <w:t xml:space="preserve"> </w:t>
      </w:r>
      <w:r>
        <w:t xml:space="preserve">multi-stop signatures; PDF hash unchanged after delivery to broker; audit of capture context.</w:t>
      </w:r>
    </w:p>
    <w:bookmarkEnd w:id="40"/>
    <w:bookmarkStart w:id="41" w:name="int-13-identity-sso-and-device-trust"/>
    <w:p>
      <w:pPr>
        <w:pStyle w:val="Heading2"/>
      </w:pPr>
      <w:r>
        <w:t xml:space="preserve">INT-13 Identity, SSO and device trust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Flow:</w:t>
      </w:r>
      <w:r>
        <w:t xml:space="preserve"> </w:t>
      </w:r>
      <w:r>
        <w:t xml:space="preserve">staff sign in through company SSO (optional) → MFA → device registration for drivers (PIN/biometric) → token refresh → revoke on termination.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Failure:</w:t>
      </w:r>
      <w:r>
        <w:t xml:space="preserve"> </w:t>
      </w:r>
      <w:r>
        <w:t xml:space="preserve">IdP outage → break-glass admin path with audit.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Test:</w:t>
      </w:r>
      <w:r>
        <w:t xml:space="preserve"> </w:t>
      </w:r>
      <w:r>
        <w:t xml:space="preserve">role change propagates; revoked driver cannot open session; tenant claim cannot be spoofed.</w:t>
      </w:r>
    </w:p>
    <w:bookmarkEnd w:id="41"/>
    <w:bookmarkStart w:id="42" w:name="int-14-analytics-and-bi"/>
    <w:p>
      <w:pPr>
        <w:pStyle w:val="Heading2"/>
      </w:pPr>
      <w:r>
        <w:t xml:space="preserve">INT-14 Analytics and BI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Flow:</w:t>
      </w:r>
      <w:r>
        <w:t xml:space="preserve"> </w:t>
      </w:r>
      <w:r>
        <w:t xml:space="preserve">governed events/warehouse export (no sensitive fields) → dashboards (carrier performance, AR aging, dispatcher performance) → scheduled reports.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Test:</w:t>
      </w:r>
      <w:r>
        <w:t xml:space="preserve"> </w:t>
      </w:r>
      <w:r>
        <w:t xml:space="preserve">report totals equal operational screens; masked columns stay masked.</w:t>
      </w:r>
    </w:p>
    <w:bookmarkEnd w:id="42"/>
    <w:bookmarkStart w:id="43" w:name="Xd0a73d7ba806e5e10507495e6e104944d4e98f2"/>
    <w:p>
      <w:pPr>
        <w:pStyle w:val="Heading2"/>
      </w:pPr>
      <w:r>
        <w:t xml:space="preserve">INT-15 Public site early-access intake (R0)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Flow:</w:t>
      </w:r>
      <w:r>
        <w:t xml:space="preserve"> </w:t>
      </w:r>
      <w:r>
        <w:t xml:space="preserve">form → HTTPS endpoint → validation, spam control → lead store/CRM → acknowledgement email → follow-up task. Public page shows only the outcome.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Failure:</w:t>
      </w:r>
      <w:r>
        <w:t xml:space="preserve"> </w:t>
      </w:r>
      <w:r>
        <w:t xml:space="preserve">endpoint down → form shows retry, inputs preserved; consent text versioned.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Test:</w:t>
      </w:r>
      <w:r>
        <w:t xml:space="preserve"> </w:t>
      </w:r>
      <w:r>
        <w:t xml:space="preserve">valid/invalid payloads; no PII in analytics events; preview mode never claims success.</w:t>
      </w:r>
    </w:p>
    <w:bookmarkEnd w:id="43"/>
    <w:bookmarkEnd w:id="44"/>
    <w:bookmarkStart w:id="45" w:name="full-end-to-end-journeys"/>
    <w:p>
      <w:pPr>
        <w:pStyle w:val="Heading1"/>
      </w:pPr>
      <w:r>
        <w:t xml:space="preserve">5. Full end-to-end journeys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8C4D6"/>
          <w:left w:val="single" w:sz="4" w:color="B8C4D6"/>
          <w:bottom w:val="single" w:sz="4" w:color="B8C4D6"/>
          <w:right w:val="single" w:sz="4" w:color="B8C4D6"/>
          <w:insideH w:val="single" w:sz="4" w:color="B8C4D6"/>
          <w:insideV w:val="single" w:sz="4" w:color="B8C4D6"/>
        </w:tblBorders>
        <w:tblW w:w="5000" w:type="pct"/>
      </w:tblPr>
      <w:tr>
        <w:trPr>
          <w:tblHeader w:val="true"/>
        </w:trPr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Journey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Steps across systems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Pass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E2E-1 Onboard to dispatch-ready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Invite (INT-03) → driver app onboarding with documents (ADV-002) → screening (INT-09) → carrier approval → eligibility = 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Driver appears assignable only after all blocking items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E2E-2 Rate-con to delivered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Email rate-con (ADV-001) → draft load → assign (AUT-021) → accept → geofence arrival (INT-01) → signed BOL (INT-12) → tracking (INT-02) → delivery and POD → broker emails (INT-03)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Statuses, timestamps, documents and notices all present and 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E2E-3 Delivered to cash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Invoice packet (AUT-040) → factoring (INT-04) or broker → payment recorded/reconciled (ADV-007) → accounting export (INT-06)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Invoice Paid; totals equal in I-way, factor and accounting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E2E-4 Pay week to payout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Week open (AUT-044) → fuel feed (INT-07) → settlement drafts (AUT-045) → anomaly scan (ADV-006) → approval → statement → payout (INT-05) → ledger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Net equals formula; deduction once per week; payout equals approved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E2E-5 Managed fleet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Fleet invite → agreement e-sign (INT-12) → fleet drivers/trucks approved → load runs → fleet settlement → dispute → resolution → carrier pays → fleet pays its drivers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Both settlement layers reconcile; driver sees only own pay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E2E-6 Failure and recovery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Provider outage (maps, ELD, payments) → fallback path → case → recovery → reconciliation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 lost or duplicated records</w:t>
            </w:r>
          </w:p>
        </w:tc>
      </w:tr>
    </w:tbl>
    <w:bookmarkEnd w:id="45"/>
    <w:bookmarkStart w:id="46" w:name="integration-engineering-patterns"/>
    <w:p>
      <w:pPr>
        <w:pStyle w:val="Heading1"/>
      </w:pPr>
      <w:r>
        <w:t xml:space="preserve">6. Integration engineering patterns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Adapter per provider</w:t>
      </w:r>
      <w:r>
        <w:t xml:space="preserve"> </w:t>
      </w:r>
      <w:r>
        <w:t xml:space="preserve">behind a stable internal interface; swap vendors without changing domain modules.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Webhooks:</w:t>
      </w:r>
      <w:r>
        <w:t xml:space="preserve"> </w:t>
      </w:r>
      <w:r>
        <w:t xml:space="preserve">verify signatures, store raw payload, process asynchronously, respond fast, dedupe by event id.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Idempotency keys</w:t>
      </w:r>
      <w:r>
        <w:t xml:space="preserve"> </w:t>
      </w:r>
      <w:r>
        <w:t xml:space="preserve">on every outbound money or message call.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Sandbox + contract tests</w:t>
      </w:r>
      <w:r>
        <w:t xml:space="preserve"> </w:t>
      </w:r>
      <w:r>
        <w:t xml:space="preserve">per provider; nightly smoke tests against sandboxes; recorded fixtures for CI.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Reconciliation jobs</w:t>
      </w:r>
      <w:r>
        <w:t xml:space="preserve"> </w:t>
      </w:r>
      <w:r>
        <w:t xml:space="preserve">for payments, factoring remittances, ELD odometer and notification delivery.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Credentials:</w:t>
      </w:r>
      <w:r>
        <w:t xml:space="preserve"> </w:t>
      </w:r>
      <w:r>
        <w:t xml:space="preserve">per-tenant secrets in a secrets manager; rotation; scoped least-privilege API keys; never in logs.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Observability:</w:t>
      </w:r>
      <w:r>
        <w:t xml:space="preserve"> </w:t>
      </w:r>
      <w:r>
        <w:t xml:space="preserve">per-integration health, latency, error rate, quota; alerts to Platform operations.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Data minimisation and retention</w:t>
      </w:r>
      <w:r>
        <w:t xml:space="preserve"> </w:t>
      </w:r>
      <w:r>
        <w:t xml:space="preserve">per provider contract and legal review [TBC OQ-08].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Test data:</w:t>
      </w:r>
      <w:r>
        <w:t xml:space="preserve"> </w:t>
      </w:r>
      <w:r>
        <w:t xml:space="preserve">synthetic only; never real SSNs, bank or ID data in fixtures.</w:t>
      </w:r>
    </w:p>
    <w:bookmarkEnd w:id="46"/>
    <w:bookmarkStart w:id="47" w:name="suggested-sequencing"/>
    <w:p>
      <w:pPr>
        <w:pStyle w:val="Heading1"/>
      </w:pPr>
      <w:r>
        <w:t xml:space="preserve">7. Suggested sequencing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B8C4D6"/>
          <w:left w:val="single" w:sz="4" w:color="B8C4D6"/>
          <w:bottom w:val="single" w:sz="4" w:color="B8C4D6"/>
          <w:right w:val="single" w:sz="4" w:color="B8C4D6"/>
          <w:insideH w:val="single" w:sz="4" w:color="B8C4D6"/>
          <w:insideV w:val="single" w:sz="4" w:color="B8C4D6"/>
        </w:tblBorders>
        <w:tblW w:w="5000" w:type="pct"/>
      </w:tblPr>
      <w:tr>
        <w:trPr>
          <w:tblHeader w:val="true"/>
        </w:trPr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Release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Automation focus</w:t>
            </w:r>
          </w:p>
        </w:tc>
        <w:tc>
          <w:tcPr>
            <w:shd w:val="clear" w:fill="092448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Integrations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Early-access intake, email acknowledgement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AUT-001–034, 060, 063, 064; ADV-001/002 (assistive)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Maps/geofence, messaging, e-signature capture, FMCSA/VIN lookups, screening (as approved), ELD pilot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AUT-040–049; ADV-003–009, 011, 013, 014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Factoring, banking/payments, accounting export, fuel cards, 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AUT-050–052; ADV-010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Agreement e-sign, fleet payouts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AUT-061, 062; ADV-012, 015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SSO, platform billing, advanced monitoring</w:t>
            </w:r>
          </w:p>
        </w:tc>
      </w:tr>
    </w:tbl>
    <w:bookmarkEnd w:id="47"/>
    <w:bookmarkStart w:id="48" w:name="open-decisions"/>
    <w:p>
      <w:pPr>
        <w:pStyle w:val="Heading1"/>
      </w:pPr>
      <w:r>
        <w:t xml:space="preserve">8. Open decisions</w:t>
      </w:r>
    </w:p>
    <w:p>
      <w:pPr>
        <w:pStyle w:val="FirstParagraph"/>
      </w:pPr>
      <w:r>
        <w:t xml:space="preserve">Vendor selection per integration; ELD/GPS precedence rule; legal basis for screening and sensitive data; AI vendor data-handling terms; which advanced scenarios are in scope for R1 versus R2; payout rails and who bears returned-payment cost.</w:t>
      </w:r>
    </w:p>
    <w:bookmarkEnd w:id="48"/>
    <w:sectPr>
      <w:pgMar w:left="1152" w:right="1152" w:top="1152" w:bottom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19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/>
      <w:b/>
      <w:bCs/>
      <w:color w:val="092448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/>
      <w:color w:val="475569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I-way — Automation and Integration Scenarios</dc:title>
  <dc:creator/>
  <cp:keywords/>
  <dcterms:created xsi:type="dcterms:W3CDTF">2026-10-10T15:36:43Z</dcterms:created>
  <dcterms:modified xsi:type="dcterms:W3CDTF">2026-10-10T15:36:43Z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10, 2026</vt:lpwstr>
  </property>
  <property fmtid="{D5CDD505-2E9C-101B-9397-08002B2CF9AE}" pid="3" name="subtitle">
    <vt:lpwstr>Core automation, advanced automation and third-party end-to-end flows</vt:lpwstr>
  </property>
</Properties>
</file>