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FBE7">
      <w:r>
        <w:rPr>
          <w:rFonts w:ascii="微软雅黑" w:hAnsi="微软雅黑" w:eastAsia="微软雅黑"/>
          <w:b/>
          <w:color w:val="1B365D"/>
          <w:sz w:val="32"/>
        </w:rPr>
        <w:t>产品中心 — 电容器类别分组筛选说明</w:t>
      </w:r>
    </w:p>
    <w:p w14:paraId="0F8DCA1B"/>
    <w:p w14:paraId="4D8D0303">
      <w:r>
        <w:rPr>
          <w:rFonts w:ascii="微软雅黑" w:hAnsi="微软雅黑" w:eastAsia="微软雅黑"/>
          <w:b/>
          <w:sz w:val="28"/>
        </w:rPr>
        <w:t>一、分组规则</w:t>
      </w:r>
    </w:p>
    <w:p w14:paraId="10919E68">
      <w:r>
        <w:rPr>
          <w:rFonts w:ascii="微软雅黑" w:hAnsi="微软雅黑" w:eastAsia="微软雅黑"/>
          <w:b w:val="0"/>
          <w:sz w:val="24"/>
        </w:rPr>
        <w:t>电容器类别共 8 项（已删除多层陶瓷片式电容器），按产品特性分为 4 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441"/>
        <w:gridCol w:w="2607"/>
      </w:tblGrid>
      <w:tr w14:paraId="540B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E51A7B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2"/>
              </w:rPr>
              <w:t>组名</w:t>
            </w:r>
            <w:r>
              <w:rPr>
                <w:rFonts w:hint="eastAsia"/>
                <w:b/>
                <w:sz w:val="22"/>
                <w:lang w:val="en-US" w:eastAsia="zh-CN"/>
              </w:rPr>
              <w:t>(分类用 可删除)</w:t>
            </w:r>
          </w:p>
        </w:tc>
        <w:tc>
          <w:tcPr>
            <w:tcW w:w="3441" w:type="dxa"/>
          </w:tcPr>
          <w:p w14:paraId="3A7F9C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包含类别</w:t>
            </w:r>
          </w:p>
        </w:tc>
        <w:tc>
          <w:tcPr>
            <w:tcW w:w="2607" w:type="dxa"/>
          </w:tcPr>
          <w:p w14:paraId="53548D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规则</w:t>
            </w:r>
          </w:p>
        </w:tc>
      </w:tr>
      <w:tr w14:paraId="0354D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F135C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铝电解组</w:t>
            </w:r>
          </w:p>
        </w:tc>
        <w:tc>
          <w:tcPr>
            <w:tcW w:w="3441" w:type="dxa"/>
          </w:tcPr>
          <w:p w14:paraId="6BAFB3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液态铝电解电容器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高分子固态铝电解电容器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高分子混合动力铝电解电容器</w:t>
            </w:r>
          </w:p>
        </w:tc>
        <w:tc>
          <w:tcPr>
            <w:tcW w:w="2607" w:type="dxa"/>
          </w:tcPr>
          <w:p w14:paraId="6A5B0A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组内可多选</w:t>
            </w:r>
          </w:p>
        </w:tc>
      </w:tr>
      <w:tr w14:paraId="7F60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1A2C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超级电容组</w:t>
            </w:r>
          </w:p>
        </w:tc>
        <w:tc>
          <w:tcPr>
            <w:tcW w:w="3441" w:type="dxa"/>
          </w:tcPr>
          <w:p w14:paraId="2DEEF9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双电层超级电容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混合型超级电容（锂离子电容）</w:t>
            </w:r>
          </w:p>
        </w:tc>
        <w:tc>
          <w:tcPr>
            <w:tcW w:w="2607" w:type="dxa"/>
          </w:tcPr>
          <w:p w14:paraId="43DE6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组内可多选</w:t>
            </w:r>
          </w:p>
        </w:tc>
      </w:tr>
      <w:tr w14:paraId="4D25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5BE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叠层与钽组</w:t>
            </w:r>
          </w:p>
        </w:tc>
        <w:tc>
          <w:tcPr>
            <w:tcW w:w="3441" w:type="dxa"/>
          </w:tcPr>
          <w:p w14:paraId="35783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叠层高分子固态铝电解电容器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导电高分子钽电解电容器</w:t>
            </w:r>
          </w:p>
        </w:tc>
        <w:tc>
          <w:tcPr>
            <w:tcW w:w="2607" w:type="dxa"/>
          </w:tcPr>
          <w:p w14:paraId="771FEB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组内可多选</w:t>
            </w:r>
          </w:p>
        </w:tc>
      </w:tr>
      <w:tr w14:paraId="2B07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0667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独立组</w:t>
            </w:r>
          </w:p>
        </w:tc>
        <w:tc>
          <w:tcPr>
            <w:tcW w:w="3441" w:type="dxa"/>
          </w:tcPr>
          <w:p w14:paraId="3FEAC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薄膜电容器</w:t>
            </w:r>
          </w:p>
        </w:tc>
        <w:tc>
          <w:tcPr>
            <w:tcW w:w="2607" w:type="dxa"/>
          </w:tcPr>
          <w:p w14:paraId="4CF07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可单独勾选</w:t>
            </w:r>
          </w:p>
        </w:tc>
      </w:tr>
    </w:tbl>
    <w:p w14:paraId="7A695014"/>
    <w:p w14:paraId="36563FF3">
      <w:r>
        <w:rPr>
          <w:rFonts w:ascii="微软雅黑" w:hAnsi="微软雅黑" w:eastAsia="微软雅黑"/>
          <w:b/>
          <w:sz w:val="28"/>
        </w:rPr>
        <w:t>二、交互逻辑</w:t>
      </w:r>
    </w:p>
    <w:p w14:paraId="02B4930C">
      <w:r>
        <w:rPr>
          <w:rFonts w:ascii="微软雅黑" w:hAnsi="微软雅黑" w:eastAsia="微软雅黑"/>
          <w:b w:val="0"/>
          <w:sz w:val="24"/>
        </w:rPr>
        <w:t>• 未选中任何项：所有复选框均可点击，为默认「全部产品」状态</w:t>
      </w:r>
    </w:p>
    <w:p w14:paraId="7F78F51D">
      <w:r>
        <w:rPr>
          <w:rFonts w:ascii="微软雅黑" w:hAnsi="微软雅黑" w:eastAsia="微软雅黑"/>
          <w:b w:val="0"/>
          <w:sz w:val="24"/>
        </w:rPr>
        <w:t>• 选中某一组中的项：该组内其他项仍可勾选；其他组的复选框自动置灰禁用</w:t>
      </w:r>
    </w:p>
    <w:p w14:paraId="1D69A2CA">
      <w:r>
        <w:rPr>
          <w:rFonts w:ascii="微软雅黑" w:hAnsi="微软雅黑" w:eastAsia="微软雅黑"/>
          <w:b w:val="0"/>
          <w:sz w:val="24"/>
        </w:rPr>
        <w:t>• 取消全部选中：所有组自动解锁，恢复默认状态</w:t>
      </w:r>
    </w:p>
    <w:p w14:paraId="747CDA83">
      <w:r>
        <w:rPr>
          <w:rFonts w:ascii="微软雅黑" w:hAnsi="微软雅黑" w:eastAsia="微软雅黑"/>
          <w:b w:val="0"/>
          <w:sz w:val="24"/>
        </w:rPr>
        <w:t>• 「应用筛选重置」按钮：一键清空所有筛选，恢复全部产品</w:t>
      </w:r>
    </w:p>
    <w:p w14:paraId="21D0B733"/>
    <w:p w14:paraId="4F424AA2">
      <w:r>
        <w:rPr>
          <w:rFonts w:ascii="微软雅黑" w:hAnsi="微软雅黑" w:eastAsia="微软雅黑"/>
          <w:b/>
          <w:sz w:val="28"/>
        </w:rPr>
        <w:t>三、面包屑与标题联动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1D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0B646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选中数量</w:t>
            </w:r>
          </w:p>
        </w:tc>
        <w:tc>
          <w:tcPr>
            <w:tcW w:w="2268" w:type="dxa"/>
          </w:tcPr>
          <w:p w14:paraId="07E15A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面包屑</w:t>
            </w:r>
          </w:p>
        </w:tc>
        <w:tc>
          <w:tcPr>
            <w:tcW w:w="2268" w:type="dxa"/>
          </w:tcPr>
          <w:p w14:paraId="523E8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标题</w:t>
            </w:r>
          </w:p>
        </w:tc>
        <w:tc>
          <w:tcPr>
            <w:tcW w:w="2268" w:type="dxa"/>
          </w:tcPr>
          <w:p w14:paraId="430FA3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筛选标签</w:t>
            </w:r>
          </w:p>
        </w:tc>
      </w:tr>
      <w:tr w14:paraId="75B8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762C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0 项（全部）</w:t>
            </w:r>
          </w:p>
        </w:tc>
        <w:tc>
          <w:tcPr>
            <w:tcW w:w="2268" w:type="dxa"/>
          </w:tcPr>
          <w:p w14:paraId="65A13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产品中心 / 全部产品</w:t>
            </w:r>
          </w:p>
        </w:tc>
        <w:tc>
          <w:tcPr>
            <w:tcW w:w="2268" w:type="dxa"/>
          </w:tcPr>
          <w:p w14:paraId="43620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全部电容器产品</w:t>
            </w:r>
          </w:p>
        </w:tc>
        <w:tc>
          <w:tcPr>
            <w:tcW w:w="2268" w:type="dxa"/>
          </w:tcPr>
          <w:p w14:paraId="6C9CE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无</w:t>
            </w:r>
          </w:p>
        </w:tc>
      </w:tr>
      <w:tr w14:paraId="01AF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1AFB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1 项</w:t>
            </w:r>
          </w:p>
        </w:tc>
        <w:tc>
          <w:tcPr>
            <w:tcW w:w="2268" w:type="dxa"/>
          </w:tcPr>
          <w:p w14:paraId="07C05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产品中心 / [类别名]</w:t>
            </w:r>
          </w:p>
        </w:tc>
        <w:tc>
          <w:tcPr>
            <w:tcW w:w="2268" w:type="dxa"/>
          </w:tcPr>
          <w:p w14:paraId="077605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[类别名]</w:t>
            </w:r>
          </w:p>
        </w:tc>
        <w:tc>
          <w:tcPr>
            <w:tcW w:w="2268" w:type="dxa"/>
          </w:tcPr>
          <w:p w14:paraId="0E921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无（与标题重复，不显示）</w:t>
            </w:r>
          </w:p>
        </w:tc>
      </w:tr>
      <w:tr w14:paraId="7F8E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1433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2+ 项</w:t>
            </w:r>
          </w:p>
        </w:tc>
        <w:tc>
          <w:tcPr>
            <w:tcW w:w="2268" w:type="dxa"/>
          </w:tcPr>
          <w:p w14:paraId="01102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产品中心 / 筛选结果</w:t>
            </w:r>
          </w:p>
        </w:tc>
        <w:tc>
          <w:tcPr>
            <w:tcW w:w="2268" w:type="dxa"/>
          </w:tcPr>
          <w:p w14:paraId="2ECB2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电容器筛选结果</w:t>
            </w:r>
          </w:p>
        </w:tc>
        <w:tc>
          <w:tcPr>
            <w:tcW w:w="2268" w:type="dxa"/>
          </w:tcPr>
          <w:p w14:paraId="2CD2AE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2"/>
              </w:rPr>
              <w:t>显示已选标签（每个可 × 移除）</w:t>
            </w:r>
          </w:p>
        </w:tc>
      </w:tr>
    </w:tbl>
    <w:p w14:paraId="55E4201B"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1C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539</Words>
  <Characters>642</Characters>
  <Lines>0</Lines>
  <Paragraphs>0</Paragraphs>
  <TotalTime>1</TotalTime>
  <ScaleCrop>false</ScaleCrop>
  <LinksUpToDate>false</LinksUpToDate>
  <CharactersWithSpaces>686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2026-06-18T01:37:18Z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DA9DC609709E4DB5B5231089E118A0D4_12</vt:lpwstr>
  </property>
</Properties>
</file>