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1BB703">
      <w:pPr>
        <w:pStyle w:val="31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48"/>
          <w:szCs w:val="48"/>
        </w:rPr>
        <w:t>新官网应用中心 — 内容确认清单</w:t>
      </w:r>
    </w:p>
    <w:p w14:paraId="7E516E86">
      <w:pPr>
        <w:pStyle w:val="3"/>
      </w:pPr>
      <w:r>
        <w:rPr>
          <w:rFonts w:hint="eastAsia" w:eastAsia="宋体"/>
          <w:lang w:val="en-US" w:eastAsia="zh-CN"/>
        </w:rPr>
        <w:t>1</w:t>
      </w:r>
      <w:r>
        <w:t>、应用总览页样式确认（</w:t>
      </w:r>
      <w:r>
        <w:rPr>
          <w:rFonts w:hint="eastAsia"/>
        </w:rPr>
        <w:t>https://olucemujexe22.github.io/ymin/application-center.html</w:t>
      </w:r>
      <w:r>
        <w:t>）</w:t>
      </w:r>
      <w:bookmarkStart w:id="0" w:name="_GoBack"/>
      <w:bookmarkEnd w:id="0"/>
    </w:p>
    <w:p w14:paraId="7142B54E">
      <w:r>
        <w:t>总览页为6个应用领域的入口页面，结构如下：</w:t>
      </w:r>
    </w:p>
    <w:p w14:paraId="28C8B6FD">
      <w:pPr>
        <w:pStyle w:val="4"/>
      </w:pPr>
      <w:r>
        <w:t>页面结构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B349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9E475A8">
            <w:pPr>
              <w:spacing w:after="0" w:line="240" w:lineRule="auto"/>
            </w:pPr>
            <w:r>
              <w:rPr>
                <w:b/>
              </w:rPr>
              <w:t>区域</w:t>
            </w:r>
          </w:p>
        </w:tc>
        <w:tc>
          <w:tcPr>
            <w:tcW w:w="2880" w:type="dxa"/>
          </w:tcPr>
          <w:p w14:paraId="2DC00EEE">
            <w:pPr>
              <w:spacing w:after="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</w:tcPr>
          <w:p w14:paraId="458D660B">
            <w:pPr>
              <w:spacing w:after="0" w:line="240" w:lineRule="auto"/>
            </w:pPr>
            <w:r>
              <w:rPr>
                <w:b/>
              </w:rPr>
              <w:t>确认点</w:t>
            </w:r>
          </w:p>
        </w:tc>
      </w:tr>
      <w:tr w14:paraId="6B4CC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7F74616">
            <w:pPr>
              <w:spacing w:after="0" w:line="240" w:lineRule="auto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导航栏</w:t>
            </w:r>
          </w:p>
        </w:tc>
        <w:tc>
          <w:tcPr>
            <w:tcW w:w="2880" w:type="dxa"/>
          </w:tcPr>
          <w:p w14:paraId="1D5CE7C2">
            <w:pPr>
              <w:spacing w:after="0" w:line="240" w:lineRule="auto"/>
            </w:pPr>
            <w:r>
              <w:t>首页 &gt; 应用中心</w:t>
            </w:r>
          </w:p>
        </w:tc>
        <w:tc>
          <w:tcPr>
            <w:tcW w:w="2880" w:type="dxa"/>
          </w:tcPr>
          <w:p w14:paraId="7FFF6291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</w:p>
        </w:tc>
      </w:tr>
      <w:tr w14:paraId="2FA50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C46C5A1">
            <w:pPr>
              <w:spacing w:after="0" w:line="240" w:lineRule="auto"/>
            </w:pPr>
            <w:r>
              <w:t>标题区</w:t>
            </w:r>
          </w:p>
        </w:tc>
        <w:tc>
          <w:tcPr>
            <w:tcW w:w="2880" w:type="dxa"/>
          </w:tcPr>
          <w:p w14:paraId="4AF2A422">
            <w:pPr>
              <w:spacing w:after="0" w:line="240" w:lineRule="auto"/>
            </w:pPr>
            <w:r>
              <w:t>「应用中心」+ 一段引言描述</w:t>
            </w:r>
          </w:p>
        </w:tc>
        <w:tc>
          <w:tcPr>
            <w:tcW w:w="2880" w:type="dxa"/>
          </w:tcPr>
          <w:p w14:paraId="3F03E2CE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t>引言文案是否</w:t>
            </w:r>
            <w:r>
              <w:rPr>
                <w:rFonts w:hint="eastAsia"/>
                <w:lang w:val="en-US" w:eastAsia="zh-CN"/>
              </w:rPr>
              <w:t>需要修改</w:t>
            </w:r>
          </w:p>
        </w:tc>
      </w:tr>
      <w:tr w14:paraId="0908E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588B37">
            <w:pPr>
              <w:spacing w:after="0" w:line="240" w:lineRule="auto"/>
            </w:pPr>
            <w:r>
              <w:t>6大应用领域卡片</w:t>
            </w:r>
          </w:p>
        </w:tc>
        <w:tc>
          <w:tcPr>
            <w:tcW w:w="2880" w:type="dxa"/>
          </w:tcPr>
          <w:p w14:paraId="0A90A948">
            <w:pPr>
              <w:spacing w:after="0" w:line="240" w:lineRule="auto"/>
            </w:pPr>
            <w:r>
              <w:t>3列网格，每卡片含：图标 + 领域名 + 简介 + 特性标签 + 推荐系列</w:t>
            </w:r>
          </w:p>
        </w:tc>
        <w:tc>
          <w:tcPr>
            <w:tcW w:w="2880" w:type="dxa"/>
          </w:tcPr>
          <w:p w14:paraId="7E7DA052">
            <w:pPr>
              <w:spacing w:after="0" w:line="240" w:lineRule="auto"/>
            </w:pPr>
            <w:r>
              <w:t>每张卡片的简介、标签、系列名称是否需要修改</w:t>
            </w:r>
          </w:p>
        </w:tc>
      </w:tr>
      <w:tr w14:paraId="0E3F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954E5A">
            <w:pPr>
              <w:spacing w:after="0" w:line="240" w:lineRule="auto"/>
            </w:pPr>
            <w:r>
              <w:t>热门终端应用</w:t>
            </w:r>
          </w:p>
        </w:tc>
        <w:tc>
          <w:tcPr>
            <w:tcW w:w="2880" w:type="dxa"/>
          </w:tcPr>
          <w:p w14:paraId="697F89C3">
            <w:pPr>
              <w:spacing w:after="0" w:line="240" w:lineRule="auto"/>
            </w:pPr>
            <w:r>
              <w:t>4个快捷入口卡片：安全气囊ECU / ABS防抱死 / ADAS自动驾驶 / GPU加速卡VRM</w:t>
            </w:r>
          </w:p>
        </w:tc>
        <w:tc>
          <w:tcPr>
            <w:tcW w:w="2880" w:type="dxa"/>
          </w:tcPr>
          <w:p w14:paraId="44EBD15B">
            <w:pPr>
              <w:spacing w:after="0" w:line="240" w:lineRule="auto"/>
            </w:pPr>
            <w:r>
              <w:br w:type="textWrapping"/>
            </w:r>
            <w:r>
              <w:t>入口数量和</w:t>
            </w:r>
            <w:r>
              <w:rPr>
                <w:rFonts w:hint="eastAsia"/>
                <w:lang w:val="en-US" w:eastAsia="zh-CN"/>
              </w:rPr>
              <w:t>样式</w:t>
            </w:r>
            <w:r>
              <w:t>是否合适</w:t>
            </w:r>
          </w:p>
        </w:tc>
      </w:tr>
      <w:tr w14:paraId="1D808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389CB2">
            <w:pPr>
              <w:spacing w:after="0" w:line="240" w:lineRule="auto"/>
            </w:pPr>
            <w:r>
              <w:t>技术资源横幅</w:t>
            </w:r>
          </w:p>
        </w:tc>
        <w:tc>
          <w:tcPr>
            <w:tcW w:w="2880" w:type="dxa"/>
          </w:tcPr>
          <w:p w14:paraId="62344684">
            <w:pPr>
              <w:spacing w:after="0" w:line="240" w:lineRule="auto"/>
            </w:pPr>
            <w:r>
              <w:t>「AI服务器PDN优化指南」下载白皮书</w:t>
            </w:r>
          </w:p>
        </w:tc>
        <w:tc>
          <w:tcPr>
            <w:tcW w:w="2880" w:type="dxa"/>
          </w:tcPr>
          <w:p w14:paraId="52A881F6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样式是否合适</w:t>
            </w:r>
            <w:r>
              <w:br w:type="textWrapping"/>
            </w:r>
          </w:p>
        </w:tc>
      </w:tr>
      <w:tr w14:paraId="4ADB5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A454F2">
            <w:pPr>
              <w:spacing w:after="0" w:line="240" w:lineRule="auto"/>
            </w:pPr>
            <w:r>
              <w:t>设计工具入口</w:t>
            </w:r>
          </w:p>
        </w:tc>
        <w:tc>
          <w:tcPr>
            <w:tcW w:w="2880" w:type="dxa"/>
          </w:tcPr>
          <w:p w14:paraId="1930F4C0">
            <w:pPr>
              <w:spacing w:after="0" w:line="240" w:lineRule="auto"/>
            </w:pPr>
            <w:r>
              <w:t>3个横排卡片：寿命推算 / SPICE模型 / 3D-CAD</w:t>
            </w:r>
          </w:p>
        </w:tc>
        <w:tc>
          <w:tcPr>
            <w:tcW w:w="2880" w:type="dxa"/>
          </w:tcPr>
          <w:p w14:paraId="67F5C22C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位置是否合适</w:t>
            </w:r>
          </w:p>
        </w:tc>
      </w:tr>
    </w:tbl>
    <w:p w14:paraId="7A04446D"/>
    <w:p w14:paraId="11115FE4">
      <w:pPr>
        <w:pStyle w:val="4"/>
      </w:pPr>
      <w:r>
        <w:t>6大领域卡片内容核对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3AE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FD6F4B8">
            <w:pPr>
              <w:spacing w:after="0" w:line="240" w:lineRule="auto"/>
            </w:pPr>
            <w:r>
              <w:rPr>
                <w:b/>
              </w:rPr>
              <w:t>领域</w:t>
            </w:r>
          </w:p>
        </w:tc>
        <w:tc>
          <w:tcPr>
            <w:tcW w:w="2160" w:type="dxa"/>
          </w:tcPr>
          <w:p w14:paraId="0A75ACCF">
            <w:pPr>
              <w:spacing w:after="0" w:line="240" w:lineRule="auto"/>
            </w:pPr>
            <w:r>
              <w:rPr>
                <w:b/>
              </w:rPr>
              <w:t>当前简介</w:t>
            </w:r>
          </w:p>
        </w:tc>
        <w:tc>
          <w:tcPr>
            <w:tcW w:w="2160" w:type="dxa"/>
          </w:tcPr>
          <w:p w14:paraId="311D8D8A">
            <w:pPr>
              <w:spacing w:after="0" w:line="240" w:lineRule="auto"/>
            </w:pPr>
            <w:r>
              <w:rPr>
                <w:b/>
              </w:rPr>
              <w:t>当前标签</w:t>
            </w:r>
          </w:p>
        </w:tc>
        <w:tc>
          <w:tcPr>
            <w:tcW w:w="2160" w:type="dxa"/>
          </w:tcPr>
          <w:p w14:paraId="210EB5C6">
            <w:pPr>
              <w:spacing w:after="0" w:line="240" w:lineRule="auto"/>
            </w:pPr>
            <w:r>
              <w:rPr>
                <w:b/>
              </w:rPr>
              <w:t>当前系列</w:t>
            </w:r>
          </w:p>
        </w:tc>
      </w:tr>
      <w:tr w14:paraId="1ACCF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4CF1FB">
            <w:pPr>
              <w:spacing w:after="0" w:line="240" w:lineRule="auto"/>
            </w:pPr>
            <w:r>
              <w:t>汽车电子</w:t>
            </w:r>
          </w:p>
        </w:tc>
        <w:tc>
          <w:tcPr>
            <w:tcW w:w="2160" w:type="dxa"/>
          </w:tcPr>
          <w:p w14:paraId="04958631">
            <w:pPr>
              <w:spacing w:after="0" w:line="240" w:lineRule="auto"/>
            </w:pPr>
            <w:r>
              <w:t>主驱/电驱电控、充电系统、安全部件、ADAS、热管理、智能座舱、车灯、充电桩 —— AEC-Q200合规，耐高温135℃，抗振动。</w:t>
            </w:r>
          </w:p>
        </w:tc>
        <w:tc>
          <w:tcPr>
            <w:tcW w:w="2160" w:type="dxa"/>
          </w:tcPr>
          <w:p w14:paraId="32F565AC">
            <w:pPr>
              <w:spacing w:after="0" w:line="240" w:lineRule="auto"/>
            </w:pPr>
            <w:r>
              <w:t>AEC-Q200 / 135℃耐高温 / 极低漏电流</w:t>
            </w:r>
          </w:p>
        </w:tc>
        <w:tc>
          <w:tcPr>
            <w:tcW w:w="2160" w:type="dxa"/>
          </w:tcPr>
          <w:p w14:paraId="3A572062">
            <w:pPr>
              <w:spacing w:after="0" w:line="240" w:lineRule="auto"/>
            </w:pPr>
            <w:r>
              <w:t>8个应用子领域 · 10+产品系列</w:t>
            </w:r>
          </w:p>
        </w:tc>
      </w:tr>
      <w:tr w14:paraId="627FA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A21CEB">
            <w:pPr>
              <w:spacing w:after="0" w:line="240" w:lineRule="auto"/>
            </w:pPr>
            <w:r>
              <w:t>AI服务器</w:t>
            </w:r>
          </w:p>
        </w:tc>
        <w:tc>
          <w:tcPr>
            <w:tcW w:w="2160" w:type="dxa"/>
          </w:tcPr>
          <w:p w14:paraId="79B8A191">
            <w:pPr>
              <w:spacing w:after="0" w:line="240" w:lineRule="auto"/>
            </w:pPr>
            <w:r>
              <w:t>GPU 加速卡、CPU 供电、PDN 总线架构的大电流、超低 ESR 电容方案，支持 400V/800V DC-Link。</w:t>
            </w:r>
          </w:p>
        </w:tc>
        <w:tc>
          <w:tcPr>
            <w:tcW w:w="2160" w:type="dxa"/>
          </w:tcPr>
          <w:p w14:paraId="483661A0">
            <w:pPr>
              <w:spacing w:after="0" w:line="240" w:lineRule="auto"/>
            </w:pPr>
            <w:r>
              <w:t>大电流 / 超低ESR / 小型化</w:t>
            </w:r>
          </w:p>
        </w:tc>
        <w:tc>
          <w:tcPr>
            <w:tcW w:w="2160" w:type="dxa"/>
          </w:tcPr>
          <w:p w14:paraId="25D7EAB3">
            <w:pPr>
              <w:spacing w:after="0" w:line="240" w:lineRule="auto"/>
            </w:pPr>
            <w:r>
              <w:t>VHT · NPX · CW3H系列</w:t>
            </w:r>
          </w:p>
        </w:tc>
      </w:tr>
      <w:tr w14:paraId="6BAFF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2F7C793">
            <w:pPr>
              <w:spacing w:after="0" w:line="240" w:lineRule="auto"/>
            </w:pPr>
            <w:r>
              <w:t>仪器仪表</w:t>
            </w:r>
          </w:p>
        </w:tc>
        <w:tc>
          <w:tcPr>
            <w:tcW w:w="2160" w:type="dxa"/>
          </w:tcPr>
          <w:p w14:paraId="0AB43394">
            <w:pPr>
              <w:spacing w:after="0" w:line="240" w:lineRule="auto"/>
            </w:pPr>
            <w:r>
              <w:t>精密测量仪器、工业自动化仪表、医疗检测设备等对精度和稳定性要求极高的电容方案。</w:t>
            </w:r>
          </w:p>
        </w:tc>
        <w:tc>
          <w:tcPr>
            <w:tcW w:w="2160" w:type="dxa"/>
          </w:tcPr>
          <w:p w14:paraId="0F48FD09">
            <w:pPr>
              <w:spacing w:after="0" w:line="240" w:lineRule="auto"/>
            </w:pPr>
            <w:r>
              <w:t>高精度 / 低漏电流 / 长寿命</w:t>
            </w:r>
          </w:p>
        </w:tc>
        <w:tc>
          <w:tcPr>
            <w:tcW w:w="2160" w:type="dxa"/>
          </w:tcPr>
          <w:p w14:paraId="771EF7B4">
            <w:pPr>
              <w:spacing w:after="0" w:line="240" w:lineRule="auto"/>
            </w:pPr>
            <w:r>
              <w:t>VKM · VPT · LK系列</w:t>
            </w:r>
          </w:p>
        </w:tc>
      </w:tr>
      <w:tr w14:paraId="62957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D7179F5">
            <w:pPr>
              <w:spacing w:after="0" w:line="240" w:lineRule="auto"/>
            </w:pPr>
            <w:r>
              <w:t>新型电机驱动</w:t>
            </w:r>
          </w:p>
        </w:tc>
        <w:tc>
          <w:tcPr>
            <w:tcW w:w="2160" w:type="dxa"/>
          </w:tcPr>
          <w:p w14:paraId="0547543F">
            <w:pPr>
              <w:spacing w:after="0" w:line="240" w:lineRule="auto"/>
            </w:pPr>
            <w:r>
              <w:t>变频器、伺服驱动器、步进电机驱动等工业电机控制系统的 DC-Link 与滤波电容方案。</w:t>
            </w:r>
          </w:p>
        </w:tc>
        <w:tc>
          <w:tcPr>
            <w:tcW w:w="2160" w:type="dxa"/>
          </w:tcPr>
          <w:p w14:paraId="213E40AC">
            <w:pPr>
              <w:spacing w:after="0" w:line="240" w:lineRule="auto"/>
            </w:pPr>
            <w:r>
              <w:t>DC-Link / 滤波 / 高纹波</w:t>
            </w:r>
          </w:p>
        </w:tc>
        <w:tc>
          <w:tcPr>
            <w:tcW w:w="2160" w:type="dxa"/>
          </w:tcPr>
          <w:p w14:paraId="5046D256">
            <w:pPr>
              <w:spacing w:after="0" w:line="240" w:lineRule="auto"/>
            </w:pPr>
            <w:r>
              <w:t>VPG · VPX · CW3H系列</w:t>
            </w:r>
          </w:p>
        </w:tc>
      </w:tr>
      <w:tr w14:paraId="3FF9D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5EF6A04">
            <w:pPr>
              <w:spacing w:after="0" w:line="240" w:lineRule="auto"/>
            </w:pPr>
            <w:r>
              <w:t>储能</w:t>
            </w:r>
          </w:p>
        </w:tc>
        <w:tc>
          <w:tcPr>
            <w:tcW w:w="2160" w:type="dxa"/>
          </w:tcPr>
          <w:p w14:paraId="0E6D8B97">
            <w:pPr>
              <w:spacing w:after="0" w:line="240" w:lineRule="auto"/>
            </w:pPr>
            <w:r>
              <w:t>光伏逆变器、储能系统、充电桩等高压大容量电容方案，支持高纹波电流与长寿命需求。</w:t>
            </w:r>
          </w:p>
        </w:tc>
        <w:tc>
          <w:tcPr>
            <w:tcW w:w="2160" w:type="dxa"/>
          </w:tcPr>
          <w:p w14:paraId="0044D322">
            <w:pPr>
              <w:spacing w:after="0" w:line="240" w:lineRule="auto"/>
            </w:pPr>
            <w:r>
              <w:t>高压大容量 / 高纹波 / 长寿命</w:t>
            </w:r>
          </w:p>
        </w:tc>
        <w:tc>
          <w:tcPr>
            <w:tcW w:w="2160" w:type="dxa"/>
          </w:tcPr>
          <w:p w14:paraId="3664F32F">
            <w:pPr>
              <w:spacing w:after="0" w:line="240" w:lineRule="auto"/>
            </w:pPr>
            <w:r>
              <w:t>CW3H · VPG系列</w:t>
            </w:r>
          </w:p>
        </w:tc>
      </w:tr>
      <w:tr w14:paraId="07266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3EC9C88">
            <w:pPr>
              <w:spacing w:after="0" w:line="240" w:lineRule="auto"/>
            </w:pPr>
            <w:r>
              <w:t>消费类电子</w:t>
            </w:r>
          </w:p>
        </w:tc>
        <w:tc>
          <w:tcPr>
            <w:tcW w:w="2160" w:type="dxa"/>
          </w:tcPr>
          <w:p w14:paraId="16A5A666">
            <w:pPr>
              <w:spacing w:after="0" w:line="240" w:lineRule="auto"/>
            </w:pPr>
            <w:r>
              <w:t>笔记本电脑、智能家居、PD快充、LED照明等消费电子产品的薄型化小型化电容方案。</w:t>
            </w:r>
          </w:p>
        </w:tc>
        <w:tc>
          <w:tcPr>
            <w:tcW w:w="2160" w:type="dxa"/>
          </w:tcPr>
          <w:p w14:paraId="10356892">
            <w:pPr>
              <w:spacing w:after="0" w:line="240" w:lineRule="auto"/>
            </w:pPr>
            <w:r>
              <w:t>薄型化 / 小型化 / 低ESR</w:t>
            </w:r>
          </w:p>
        </w:tc>
        <w:tc>
          <w:tcPr>
            <w:tcW w:w="2160" w:type="dxa"/>
          </w:tcPr>
          <w:p w14:paraId="13330CF9">
            <w:pPr>
              <w:spacing w:after="0" w:line="240" w:lineRule="auto"/>
            </w:pPr>
            <w:r>
              <w:t>NPX · VKM · VPT系列</w:t>
            </w:r>
          </w:p>
        </w:tc>
      </w:tr>
    </w:tbl>
    <w:p w14:paraId="1407FAFA">
      <w:pPr>
        <w:pStyle w:val="3"/>
        <w:rPr>
          <w:rFonts w:hint="eastAsia" w:ascii="微软雅黑" w:hAnsi="微软雅黑" w:eastAsia="微软雅黑" w:cs="微软雅黑"/>
        </w:rPr>
      </w:pPr>
    </w:p>
    <w:p w14:paraId="0B4D9BEC">
      <w:pPr>
        <w:pStyle w:val="3"/>
        <w:rPr>
          <w:rFonts w:hint="eastAsia" w:ascii="微软雅黑" w:hAnsi="微软雅黑" w:eastAsia="微软雅黑" w:cs="微软雅黑"/>
        </w:rPr>
      </w:pPr>
    </w:p>
    <w:p w14:paraId="4C23D16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2</w:t>
      </w:r>
      <w:r>
        <w:rPr>
          <w:rFonts w:hint="eastAsia" w:ascii="微软雅黑" w:hAnsi="微软雅黑" w:eastAsia="微软雅黑" w:cs="微软雅黑"/>
        </w:rPr>
        <w:t>、页面样式确认（6页统一模板）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2199"/>
        <w:gridCol w:w="5441"/>
      </w:tblGrid>
      <w:tr w14:paraId="12806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0533B6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#</w:t>
            </w:r>
          </w:p>
        </w:tc>
        <w:tc>
          <w:tcPr>
            <w:tcW w:w="2199" w:type="dxa"/>
          </w:tcPr>
          <w:p w14:paraId="6CC2DA9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确认项</w:t>
            </w:r>
          </w:p>
        </w:tc>
        <w:tc>
          <w:tcPr>
            <w:tcW w:w="5441" w:type="dxa"/>
          </w:tcPr>
          <w:p w14:paraId="253ED7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说明</w:t>
            </w:r>
          </w:p>
        </w:tc>
      </w:tr>
      <w:tr w14:paraId="2CFB8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7382BC1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2199" w:type="dxa"/>
          </w:tcPr>
          <w:p w14:paraId="63BD9E2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整体布局</w:t>
            </w:r>
          </w:p>
        </w:tc>
        <w:tc>
          <w:tcPr>
            <w:tcW w:w="5441" w:type="dxa"/>
          </w:tcPr>
          <w:p w14:paraId="46D461A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面包屑 → 概述(标题+标签+下载按钮) → 一级Tab栏 → 左侧(二级子应用+设计工具) → 右侧内容 → 技术文章</w:t>
            </w:r>
          </w:p>
        </w:tc>
      </w:tr>
      <w:tr w14:paraId="643F7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  <w:shd w:val="clear" w:color="auto" w:fill="auto"/>
            <w:vAlign w:val="top"/>
          </w:tcPr>
          <w:p w14:paraId="147F92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sz w:val="20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2</w:t>
            </w:r>
          </w:p>
        </w:tc>
        <w:tc>
          <w:tcPr>
            <w:tcW w:w="2199" w:type="dxa"/>
            <w:shd w:val="clear" w:color="auto" w:fill="auto"/>
            <w:vAlign w:val="top"/>
          </w:tcPr>
          <w:p w14:paraId="49BCB773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0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</w:rPr>
              <w:t>电路拓扑图区</w:t>
            </w:r>
          </w:p>
        </w:tc>
        <w:tc>
          <w:tcPr>
            <w:tcW w:w="5441" w:type="dxa"/>
            <w:shd w:val="clear" w:color="auto" w:fill="auto"/>
            <w:vAlign w:val="top"/>
          </w:tcPr>
          <w:p w14:paraId="2D4BFEB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20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</w:rPr>
              <w:t>当前6页全部使用</w:t>
            </w:r>
            <w:r>
              <w:rPr>
                <w:rFonts w:hint="eastAsia" w:ascii="微软雅黑" w:hAnsi="微软雅黑" w:eastAsia="微软雅黑" w:cs="微软雅黑"/>
                <w:lang w:eastAsia="zh-CN"/>
              </w:rPr>
              <w:t>的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村田的</w:t>
            </w:r>
            <w:r>
              <w:rPr>
                <w:rFonts w:hint="eastAsia" w:ascii="微软雅黑" w:hAnsi="微软雅黑" w:eastAsia="微软雅黑" w:cs="微软雅黑"/>
              </w:rPr>
              <w:t>图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片</w:t>
            </w:r>
            <w:r>
              <w:rPr>
                <w:rFonts w:hint="eastAsia" w:ascii="微软雅黑" w:hAnsi="微软雅黑" w:eastAsia="微软雅黑" w:cs="微软雅黑"/>
              </w:rPr>
              <w:t>，标注"演示用</w:t>
            </w:r>
          </w:p>
        </w:tc>
      </w:tr>
      <w:tr w14:paraId="4ADF8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0CB568A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3</w:t>
            </w:r>
          </w:p>
        </w:tc>
        <w:tc>
          <w:tcPr>
            <w:tcW w:w="2199" w:type="dxa"/>
          </w:tcPr>
          <w:p w14:paraId="230D832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样式1：推荐系列</w:t>
            </w:r>
          </w:p>
        </w:tc>
        <w:tc>
          <w:tcPr>
            <w:tcW w:w="5441" w:type="dxa"/>
          </w:tcPr>
          <w:p w14:paraId="2178457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«系统模块详解与推荐系列» — 2列卡片，每卡片含：模块图标+名称+简介+推荐系列标签</w:t>
            </w:r>
          </w:p>
        </w:tc>
      </w:tr>
      <w:tr w14:paraId="67A07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0C24351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4</w:t>
            </w:r>
          </w:p>
        </w:tc>
        <w:tc>
          <w:tcPr>
            <w:tcW w:w="2199" w:type="dxa"/>
          </w:tcPr>
          <w:p w14:paraId="0E239DB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样式2：推荐规格</w:t>
            </w:r>
          </w:p>
        </w:tc>
        <w:tc>
          <w:tcPr>
            <w:tcW w:w="5441" w:type="dxa"/>
          </w:tcPr>
          <w:p w14:paraId="1A881CA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«系统模块详解与推荐规格» — 每个模块占一整行，上方模块介绍，下方紧跟规格表(系列/料号/电压/容量/尺寸/ESR/纹波/寿命/备注)</w:t>
            </w:r>
          </w:p>
        </w:tc>
      </w:tr>
      <w:tr w14:paraId="29B57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59DB853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5</w:t>
            </w:r>
          </w:p>
        </w:tc>
        <w:tc>
          <w:tcPr>
            <w:tcW w:w="2199" w:type="dxa"/>
          </w:tcPr>
          <w:p w14:paraId="24A202A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设计工具侧边栏</w:t>
            </w:r>
          </w:p>
        </w:tc>
        <w:tc>
          <w:tcPr>
            <w:tcW w:w="5441" w:type="dxa"/>
          </w:tcPr>
          <w:p w14:paraId="3308CD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寿命推算 / SPICE模型 / 3D-CAD 三个快捷入口</w:t>
            </w:r>
          </w:p>
        </w:tc>
      </w:tr>
      <w:tr w14:paraId="1237A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dxa"/>
          </w:tcPr>
          <w:p w14:paraId="46E4825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2199" w:type="dxa"/>
          </w:tcPr>
          <w:p w14:paraId="2611BAF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底部技术文章</w:t>
            </w:r>
          </w:p>
        </w:tc>
        <w:tc>
          <w:tcPr>
            <w:tcW w:w="5441" w:type="dxa"/>
          </w:tcPr>
          <w:p w14:paraId="0E7E9C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每页5-6篇文章标题</w:t>
            </w:r>
          </w:p>
        </w:tc>
      </w:tr>
    </w:tbl>
    <w:p w14:paraId="2BBA88C4">
      <w:pPr>
        <w:rPr>
          <w:rFonts w:hint="eastAsia" w:ascii="微软雅黑" w:hAnsi="微软雅黑" w:eastAsia="微软雅黑" w:cs="微软雅黑"/>
        </w:rPr>
      </w:pPr>
    </w:p>
    <w:p w14:paraId="5964EAF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3</w:t>
      </w:r>
      <w:r>
        <w:rPr>
          <w:rFonts w:hint="eastAsia" w:ascii="微软雅黑" w:hAnsi="微软雅黑" w:eastAsia="微软雅黑" w:cs="微软雅黑"/>
        </w:rPr>
        <w:t>、应用领域详情页数据现状</w:t>
      </w:r>
    </w:p>
    <w:p w14:paraId="5C6B3BB5">
      <w:pPr>
        <w:pStyle w:val="4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</w:rPr>
        <w:t>数据</w:t>
      </w:r>
      <w:r>
        <w:rPr>
          <w:rFonts w:hint="eastAsia" w:ascii="微软雅黑" w:hAnsi="微软雅黑" w:eastAsia="微软雅黑" w:cs="微软雅黑"/>
          <w:lang w:val="en-US" w:eastAsia="zh-CN"/>
        </w:rPr>
        <w:t>来源于已印刷的各类应用手册</w:t>
      </w:r>
    </w:p>
    <w:tbl>
      <w:tblPr>
        <w:tblStyle w:val="33"/>
        <w:tblW w:w="885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0"/>
        <w:gridCol w:w="2026"/>
        <w:gridCol w:w="2084"/>
        <w:gridCol w:w="2084"/>
      </w:tblGrid>
      <w:tr w14:paraId="4FE61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03F60C8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页面</w:t>
            </w:r>
          </w:p>
        </w:tc>
        <w:tc>
          <w:tcPr>
            <w:tcW w:w="2026" w:type="dxa"/>
          </w:tcPr>
          <w:p w14:paraId="40BED9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一级Tab数</w:t>
            </w:r>
          </w:p>
        </w:tc>
        <w:tc>
          <w:tcPr>
            <w:tcW w:w="2084" w:type="dxa"/>
          </w:tcPr>
          <w:p w14:paraId="28F9788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子应用总数</w:t>
            </w:r>
          </w:p>
        </w:tc>
        <w:tc>
          <w:tcPr>
            <w:tcW w:w="2084" w:type="dxa"/>
          </w:tcPr>
          <w:p w14:paraId="650502B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b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lang w:val="en-US" w:eastAsia="zh-CN"/>
              </w:rPr>
              <w:t>备注</w:t>
            </w:r>
          </w:p>
        </w:tc>
      </w:tr>
      <w:tr w14:paraId="2084A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2660" w:type="dxa"/>
          </w:tcPr>
          <w:p w14:paraId="509414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AI服务器与数据中心</w:t>
            </w:r>
          </w:p>
        </w:tc>
        <w:tc>
          <w:tcPr>
            <w:tcW w:w="2026" w:type="dxa"/>
          </w:tcPr>
          <w:p w14:paraId="747179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2084" w:type="dxa"/>
          </w:tcPr>
          <w:p w14:paraId="5AD6038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7</w:t>
            </w:r>
          </w:p>
        </w:tc>
        <w:tc>
          <w:tcPr>
            <w:tcW w:w="2084" w:type="dxa"/>
          </w:tcPr>
          <w:p w14:paraId="4451DAA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  <w:tr w14:paraId="20C4C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7B53411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储能</w:t>
            </w:r>
          </w:p>
        </w:tc>
        <w:tc>
          <w:tcPr>
            <w:tcW w:w="2026" w:type="dxa"/>
          </w:tcPr>
          <w:p w14:paraId="7D43566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2084" w:type="dxa"/>
          </w:tcPr>
          <w:p w14:paraId="6EFAF1F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2084" w:type="dxa"/>
          </w:tcPr>
          <w:p w14:paraId="20AB15C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  <w:tr w14:paraId="174DE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2685FA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新型电机驱动</w:t>
            </w:r>
          </w:p>
        </w:tc>
        <w:tc>
          <w:tcPr>
            <w:tcW w:w="2026" w:type="dxa"/>
          </w:tcPr>
          <w:p w14:paraId="0D35A3C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2084" w:type="dxa"/>
          </w:tcPr>
          <w:p w14:paraId="02BB6E5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2084" w:type="dxa"/>
          </w:tcPr>
          <w:p w14:paraId="52EAA4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  <w:tr w14:paraId="11D3C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279B64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仪器仪表</w:t>
            </w:r>
          </w:p>
        </w:tc>
        <w:tc>
          <w:tcPr>
            <w:tcW w:w="2026" w:type="dxa"/>
          </w:tcPr>
          <w:p w14:paraId="3E6590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2084" w:type="dxa"/>
          </w:tcPr>
          <w:p w14:paraId="354B28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9</w:t>
            </w:r>
          </w:p>
        </w:tc>
        <w:tc>
          <w:tcPr>
            <w:tcW w:w="2084" w:type="dxa"/>
          </w:tcPr>
          <w:p w14:paraId="1D0C17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  <w:tr w14:paraId="22E9D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7E73A9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汽车电子</w:t>
            </w:r>
          </w:p>
        </w:tc>
        <w:tc>
          <w:tcPr>
            <w:tcW w:w="2026" w:type="dxa"/>
          </w:tcPr>
          <w:p w14:paraId="30EC1A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9</w:t>
            </w:r>
          </w:p>
        </w:tc>
        <w:tc>
          <w:tcPr>
            <w:tcW w:w="2084" w:type="dxa"/>
          </w:tcPr>
          <w:p w14:paraId="6733C1D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36</w:t>
            </w:r>
          </w:p>
        </w:tc>
        <w:tc>
          <w:tcPr>
            <w:tcW w:w="2084" w:type="dxa"/>
          </w:tcPr>
          <w:p w14:paraId="43021C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  <w:tr w14:paraId="4D388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60" w:type="dxa"/>
          </w:tcPr>
          <w:p w14:paraId="570513D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消费电子</w:t>
            </w:r>
          </w:p>
        </w:tc>
        <w:tc>
          <w:tcPr>
            <w:tcW w:w="2026" w:type="dxa"/>
          </w:tcPr>
          <w:p w14:paraId="4BD160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5</w:t>
            </w:r>
          </w:p>
        </w:tc>
        <w:tc>
          <w:tcPr>
            <w:tcW w:w="2084" w:type="dxa"/>
          </w:tcPr>
          <w:p w14:paraId="55CDB36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6</w:t>
            </w:r>
          </w:p>
        </w:tc>
        <w:tc>
          <w:tcPr>
            <w:tcW w:w="2084" w:type="dxa"/>
          </w:tcPr>
          <w:p w14:paraId="5079F3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来源：应用手册</w:t>
            </w:r>
          </w:p>
        </w:tc>
      </w:tr>
    </w:tbl>
    <w:p w14:paraId="285C8AD1">
      <w:pPr>
        <w:rPr>
          <w:rFonts w:hint="eastAsia" w:ascii="微软雅黑" w:hAnsi="微软雅黑" w:eastAsia="微软雅黑" w:cs="微软雅黑"/>
        </w:rPr>
      </w:pPr>
    </w:p>
    <w:p w14:paraId="0281A993">
      <w:pPr>
        <w:rPr>
          <w:rFonts w:hint="eastAsia" w:ascii="微软雅黑" w:hAnsi="微软雅黑" w:eastAsia="微软雅黑" w:cs="微软雅黑"/>
        </w:rPr>
      </w:pPr>
      <w:r>
        <w:rPr>
          <w:rFonts w:hint="eastAsia" w:cs="微软雅黑"/>
          <w:lang w:val="en-US" w:eastAsia="zh-CN"/>
        </w:rPr>
        <w:t>需确认以上数据是否需要修改</w:t>
      </w:r>
    </w:p>
    <w:p w14:paraId="1E590D0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4</w:t>
      </w:r>
      <w:r>
        <w:rPr>
          <w:rFonts w:hint="eastAsia" w:ascii="微软雅黑" w:hAnsi="微软雅黑" w:eastAsia="微软雅黑" w:cs="微软雅黑"/>
        </w:rPr>
        <w:t>、需补充的数据（逐项确认）</w:t>
      </w:r>
    </w:p>
    <w:tbl>
      <w:tblPr>
        <w:tblStyle w:val="33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"/>
        <w:gridCol w:w="1617"/>
        <w:gridCol w:w="1514"/>
        <w:gridCol w:w="2316"/>
        <w:gridCol w:w="3439"/>
      </w:tblGrid>
      <w:tr w14:paraId="72777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4" w:type="dxa"/>
          </w:tcPr>
          <w:p w14:paraId="7590EEE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#</w:t>
            </w:r>
          </w:p>
        </w:tc>
        <w:tc>
          <w:tcPr>
            <w:tcW w:w="1617" w:type="dxa"/>
          </w:tcPr>
          <w:p w14:paraId="5420912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数据类别</w:t>
            </w:r>
          </w:p>
        </w:tc>
        <w:tc>
          <w:tcPr>
            <w:tcW w:w="1514" w:type="dxa"/>
          </w:tcPr>
          <w:p w14:paraId="5F70D47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涉及页面</w:t>
            </w:r>
          </w:p>
        </w:tc>
        <w:tc>
          <w:tcPr>
            <w:tcW w:w="2316" w:type="dxa"/>
          </w:tcPr>
          <w:p w14:paraId="39D0943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现状</w:t>
            </w:r>
          </w:p>
        </w:tc>
        <w:tc>
          <w:tcPr>
            <w:tcW w:w="3439" w:type="dxa"/>
          </w:tcPr>
          <w:p w14:paraId="41BF617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</w:rPr>
              <w:t>需确认</w:t>
            </w:r>
          </w:p>
        </w:tc>
      </w:tr>
      <w:tr w14:paraId="34620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4" w:type="dxa"/>
          </w:tcPr>
          <w:p w14:paraId="3D570DE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1617" w:type="dxa"/>
          </w:tcPr>
          <w:p w14:paraId="59AEFD5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电路拓扑图</w:t>
            </w:r>
          </w:p>
        </w:tc>
        <w:tc>
          <w:tcPr>
            <w:tcW w:w="1514" w:type="dxa"/>
          </w:tcPr>
          <w:p w14:paraId="75697A4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全部6页</w:t>
            </w:r>
          </w:p>
        </w:tc>
        <w:tc>
          <w:tcPr>
            <w:tcW w:w="2316" w:type="dxa"/>
          </w:tcPr>
          <w:p w14:paraId="340EC98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全部是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演示用</w:t>
            </w:r>
            <w:r>
              <w:rPr>
                <w:rFonts w:hint="eastAsia" w:ascii="微软雅黑" w:hAnsi="微软雅黑" w:eastAsia="微软雅黑" w:cs="微软雅黑"/>
              </w:rPr>
              <w:t xml:space="preserve">占位图 </w:t>
            </w:r>
          </w:p>
        </w:tc>
        <w:tc>
          <w:tcPr>
            <w:tcW w:w="3439" w:type="dxa"/>
          </w:tcPr>
          <w:p w14:paraId="4952497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每个子应用需要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提供</w:t>
            </w:r>
            <w:r>
              <w:rPr>
                <w:rFonts w:hint="eastAsia" w:ascii="微软雅黑" w:hAnsi="微软雅黑" w:eastAsia="微软雅黑" w:cs="微软雅黑"/>
              </w:rPr>
              <w:t>真实拓扑图</w:t>
            </w:r>
          </w:p>
        </w:tc>
      </w:tr>
      <w:tr w14:paraId="73DE1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4" w:type="dxa"/>
          </w:tcPr>
          <w:p w14:paraId="40E406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</w:t>
            </w:r>
          </w:p>
        </w:tc>
        <w:tc>
          <w:tcPr>
            <w:tcW w:w="1617" w:type="dxa"/>
          </w:tcPr>
          <w:p w14:paraId="143FE1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系统模块详解</w:t>
            </w:r>
          </w:p>
        </w:tc>
        <w:tc>
          <w:tcPr>
            <w:tcW w:w="1514" w:type="dxa"/>
          </w:tcPr>
          <w:p w14:paraId="6414EFE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全部6页</w:t>
            </w:r>
          </w:p>
        </w:tc>
        <w:tc>
          <w:tcPr>
            <w:tcW w:w="2316" w:type="dxa"/>
          </w:tcPr>
          <w:p w14:paraId="05FBA7CC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</w:rPr>
              <w:t>全部为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AI生成，演示用</w:t>
            </w:r>
          </w:p>
        </w:tc>
        <w:tc>
          <w:tcPr>
            <w:tcW w:w="3439" w:type="dxa"/>
          </w:tcPr>
          <w:p w14:paraId="1D5785D5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需提供电路拓扑图里对应模块的描述</w:t>
            </w:r>
          </w:p>
        </w:tc>
      </w:tr>
      <w:tr w14:paraId="624D6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4" w:type="dxa"/>
          </w:tcPr>
          <w:p w14:paraId="0CF453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1617" w:type="dxa"/>
          </w:tcPr>
          <w:p w14:paraId="45ECC34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推荐系列</w:t>
            </w:r>
          </w:p>
        </w:tc>
        <w:tc>
          <w:tcPr>
            <w:tcW w:w="1514" w:type="dxa"/>
          </w:tcPr>
          <w:p w14:paraId="28FE49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全部6页</w:t>
            </w:r>
          </w:p>
        </w:tc>
        <w:tc>
          <w:tcPr>
            <w:tcW w:w="2316" w:type="dxa"/>
          </w:tcPr>
          <w:p w14:paraId="47DD6B1E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</w:rPr>
              <w:t>全部为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演示用</w:t>
            </w:r>
          </w:p>
        </w:tc>
        <w:tc>
          <w:tcPr>
            <w:tcW w:w="3439" w:type="dxa"/>
          </w:tcPr>
          <w:p w14:paraId="761D8D39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需确认推荐系列</w:t>
            </w:r>
          </w:p>
        </w:tc>
      </w:tr>
      <w:tr w14:paraId="0F313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4" w:type="dxa"/>
          </w:tcPr>
          <w:p w14:paraId="699911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1617" w:type="dxa"/>
          </w:tcPr>
          <w:p w14:paraId="0C4E9865">
            <w:pPr>
              <w:spacing w:after="0" w:line="240" w:lineRule="auto"/>
              <w:rPr>
                <w:rFonts w:hint="eastAsia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推荐规格</w:t>
            </w:r>
          </w:p>
        </w:tc>
        <w:tc>
          <w:tcPr>
            <w:tcW w:w="1514" w:type="dxa"/>
          </w:tcPr>
          <w:p w14:paraId="22FBF92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全部6页</w:t>
            </w:r>
          </w:p>
        </w:tc>
        <w:tc>
          <w:tcPr>
            <w:tcW w:w="2316" w:type="dxa"/>
          </w:tcPr>
          <w:p w14:paraId="7834298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全部为</w:t>
            </w: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演示用</w:t>
            </w:r>
          </w:p>
        </w:tc>
        <w:tc>
          <w:tcPr>
            <w:tcW w:w="3439" w:type="dxa"/>
          </w:tcPr>
          <w:p w14:paraId="15FDD75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需确认推荐规格</w:t>
            </w:r>
          </w:p>
        </w:tc>
      </w:tr>
    </w:tbl>
    <w:p w14:paraId="121D23EC">
      <w:pPr>
        <w:rPr>
          <w:rFonts w:hint="eastAsia" w:ascii="微软雅黑" w:hAnsi="微软雅黑" w:eastAsia="微软雅黑" w:cs="微软雅黑"/>
        </w:rPr>
      </w:pPr>
    </w:p>
    <w:p w14:paraId="2A19EF38">
      <w:pPr>
        <w:rPr>
          <w:rFonts w:hint="eastAsia" w:ascii="微软雅黑" w:hAnsi="微软雅黑" w:eastAsia="微软雅黑" w:cs="微软雅黑"/>
        </w:rPr>
      </w:pPr>
    </w:p>
    <w:p w14:paraId="24F4D1F8">
      <w:pPr>
        <w:rPr>
          <w:rFonts w:hint="eastAsia" w:ascii="微软雅黑" w:hAnsi="微软雅黑" w:eastAsia="微软雅黑" w:cs="微软雅黑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6F390A"/>
    <w:rsid w:val="11E9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536</Words>
  <Characters>558</Characters>
  <Lines>0</Lines>
  <Paragraphs>0</Paragraphs>
  <TotalTime>2</TotalTime>
  <ScaleCrop>false</ScaleCrop>
  <LinksUpToDate>false</LinksUpToDate>
  <CharactersWithSpaces>580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WPS_1750757121</cp:lastModifiedBy>
  <dcterms:modified xsi:type="dcterms:W3CDTF">2026-06-11T02:57:26Z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eyJoZGlkIjoiZDFkOGE5MGMxZDVjZDQ2N2E5NzA3ZWQ2ZDhlNjMzZDkiLCJ1c2VySWQiOiIxNzEzNTcwMjU2In0=</vt:lpwstr>
  </property>
  <property fmtid="{D5CDD505-2E9C-101B-9397-08002B2CF9AE}" pid="3" name="KSOProductBuildVer">
    <vt:lpwstr>2052-12.1.0.19770</vt:lpwstr>
  </property>
  <property fmtid="{D5CDD505-2E9C-101B-9397-08002B2CF9AE}" pid="4" name="ICV">
    <vt:lpwstr>97DBCB06351A46DDB582BE46BC7E5595_12</vt:lpwstr>
  </property>
</Properties>
</file>