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color w:val="0000FF"/>
        </w:rPr>
        <w:t>设计</w:t>
      </w:r>
      <w:r>
        <w:t>【</w:t>
      </w:r>
      <w:r>
        <w:rPr>
          <w:rFonts w:hint="eastAsia"/>
          <w:lang w:val="en-US" w:eastAsia="zh-CN"/>
        </w:rPr>
        <w:t>合规证书</w:t>
      </w:r>
      <w:r>
        <w:t>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bookmarkStart w:id="0" w:name="_GoBack"/>
      <w:bookmarkEnd w:id="0"/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专业化（全球准入护照）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>合规证书是</w:t>
      </w:r>
      <w:r>
        <w:rPr>
          <w:rFonts w:ascii="宋体" w:hAnsi="宋体" w:eastAsia="宋体" w:cs="宋体"/>
          <w:b/>
          <w:bCs/>
          <w:sz w:val="24"/>
          <w:szCs w:val="24"/>
        </w:rPr>
        <w:t>供应链准入的门槛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14F3AEF">
      <w:pPr>
        <w:widowControl/>
        <w:spacing w:before="100" w:beforeAutospacing="1" w:after="100" w:afterAutospacing="1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B661D7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无法通过客户的BOM合规性审计（RoHS/REACH/ISO）。</w:t>
      </w:r>
    </w:p>
    <w:p w14:paraId="3C7FC7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结论： </w:t>
      </w:r>
      <w:r>
        <w:rPr>
          <w:rFonts w:ascii="宋体" w:hAnsi="宋体" w:eastAsia="宋体" w:cs="宋体"/>
          <w:sz w:val="24"/>
          <w:szCs w:val="24"/>
        </w:rPr>
        <w:t>必须提供工厂级认证矩阵及PN级实时合规证明（参考松下 ）。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AI友好（合规性自动扫描点）</w:t>
      </w:r>
    </w:p>
    <w:p w14:paraId="61D2EB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合规证书是AI进行“供应链风控”与“ESG评级”的核心数据源。</w:t>
      </w:r>
    </w:p>
    <w:p w14:paraId="228284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18B3526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AI搜索判定该品牌存在合规性缺失风险，被移出白名单。</w:t>
      </w:r>
    </w:p>
    <w:p w14:paraId="0BFFC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sz w:val="24"/>
          <w:szCs w:val="24"/>
        </w:rPr>
        <w:t>证书有效期及编号必须文本化、可抓取（参考Schema.org Certification ）。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148DC7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质量工程师（QE）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81BBD5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采购经理</w:t>
      </w:r>
    </w:p>
    <w:p w14:paraId="39E3FDB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合规分析师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58B552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搜索特定料号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/证书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8E3DBF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预览合规状态（有效/过期）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4791C5F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点击下载官方PDF凭证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41104783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12B718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一级入口：服务支持 &gt; 合规中心。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61AFB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146D6C1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工厂认证矩阵：表格化列出全球生产基地的ISO/IATF状态（参考松下 ）。</w:t>
      </w:r>
    </w:p>
    <w:p w14:paraId="539509E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在线生成器：输入料号实时生成RoHS/REACH报告（参考松下 ）。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41BB01D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证书状态实时更新（Expired/Valid变色显示）。</w:t>
      </w: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</w:t>
      </w:r>
    </w:p>
    <w:p w14:paraId="3EDFECE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Style w:val="12"/>
          <w:rFonts w:ascii="宋体" w:hAnsi="宋体" w:eastAsia="宋体" w:cs="宋体"/>
          <w:sz w:val="24"/>
          <w:szCs w:val="24"/>
        </w:rPr>
        <w:t>Cert_No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Cert_Type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Issue_Date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Expiry_Date</w:t>
      </w:r>
      <w:r>
        <w:rPr>
          <w:rFonts w:ascii="宋体" w:hAnsi="宋体" w:eastAsia="宋体" w:cs="宋体"/>
          <w:sz w:val="24"/>
          <w:szCs w:val="24"/>
        </w:rPr>
        <w:t>（AI预警关键）、</w:t>
      </w:r>
      <w:r>
        <w:rPr>
          <w:rStyle w:val="12"/>
          <w:rFonts w:ascii="宋体" w:hAnsi="宋体" w:eastAsia="宋体" w:cs="宋体"/>
          <w:sz w:val="24"/>
          <w:szCs w:val="24"/>
        </w:rPr>
        <w:t>Factory_Scope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44FA331F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</w:t>
      </w:r>
      <w:r>
        <w:rPr>
          <w:rFonts w:ascii="宋体" w:hAnsi="宋体" w:eastAsia="宋体" w:cs="宋体"/>
          <w:b/>
          <w:bCs/>
          <w:sz w:val="24"/>
          <w:szCs w:val="24"/>
        </w:rPr>
        <w:t>标准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73824C3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PDF及JSON-LD摘要。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994D6F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效期自动预警；多语言证书（中/英/日）自动映射。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1585C1C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输入PN能导出包含RoHS十项、REACH SVHC列表的最新确认书。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无法进入合规审查流程 → 订单被撤回或无法进入欧美/汽车市场。</w:t>
      </w: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8C72F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1043A70"/>
    <w:rsid w:val="0DB439D0"/>
    <w:rsid w:val="241E4A20"/>
    <w:rsid w:val="37C5076C"/>
    <w:rsid w:val="3C53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599</Words>
  <Characters>764</Characters>
  <Lines>7</Lines>
  <Paragraphs>2</Paragraphs>
  <TotalTime>14</TotalTime>
  <ScaleCrop>false</ScaleCrop>
  <LinksUpToDate>false</LinksUpToDate>
  <CharactersWithSpaces>806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2026-03-24T09:09:30Z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C5B8771964B44BBF9248A92C9E06C940_12</vt:lpwstr>
  </property>
</Properties>
</file>