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01D8F">
      <w:pPr>
        <w:pStyle w:val="3"/>
      </w:pPr>
      <w:r>
        <w:rPr>
          <w:color w:val="0000FF"/>
        </w:rPr>
        <w:t>设计</w:t>
      </w:r>
      <w:r>
        <w:t>【寿命计算工具】</w:t>
      </w:r>
      <w:r>
        <w:rPr>
          <w:color w:val="0000FF"/>
        </w:rPr>
        <w:t>功能</w:t>
      </w:r>
      <w:r>
        <w:rPr>
          <w:rFonts w:hint="eastAsia"/>
        </w:rPr>
        <w:t>-</w:t>
      </w:r>
      <w:r>
        <w:rPr>
          <w:color w:val="0000FF"/>
        </w:rPr>
        <w:t>需求</w:t>
      </w:r>
      <w:bookmarkStart w:id="0" w:name="_GoBack"/>
      <w:bookmarkEnd w:id="0"/>
      <w:r>
        <w:rPr>
          <w:rFonts w:hint="eastAsia"/>
        </w:rPr>
        <w:t>V1</w:t>
      </w:r>
      <w:r>
        <w:t>.0</w:t>
      </w:r>
    </w:p>
    <w:p w14:paraId="0FEAA7C4">
      <w:pPr>
        <w:widowControl/>
        <w:spacing w:before="100" w:beforeAutospacing="1" w:after="100" w:afterAutospacing="1"/>
        <w:jc w:val="left"/>
        <w:outlineLvl w:val="1"/>
        <w:rPr>
          <w:rFonts w:ascii="宋体" w:hAnsi="宋体" w:eastAsia="宋体" w:cs="宋体"/>
          <w:b/>
          <w:bCs/>
          <w:kern w:val="0"/>
          <w:sz w:val="36"/>
          <w:szCs w:val="36"/>
        </w:rPr>
      </w:pPr>
      <w:r>
        <w:rPr>
          <w:rFonts w:ascii="宋体" w:hAnsi="宋体" w:eastAsia="宋体" w:cs="宋体"/>
          <w:b/>
          <w:bCs/>
          <w:kern w:val="0"/>
          <w:sz w:val="36"/>
          <w:szCs w:val="36"/>
          <w:highlight w:val="yellow"/>
        </w:rPr>
        <w:t>一、功能定位</w:t>
      </w:r>
    </w:p>
    <w:p w14:paraId="5C29E57F">
      <w:pPr>
        <w:widowControl/>
        <w:spacing w:before="100" w:beforeAutospacing="1" w:after="100" w:afterAutospacing="1"/>
        <w:jc w:val="left"/>
        <w:outlineLvl w:val="2"/>
        <w:rPr>
          <w:rFonts w:ascii="宋体" w:hAnsi="宋体" w:eastAsia="宋体" w:cs="宋体"/>
          <w:b/>
          <w:bCs/>
          <w:color w:val="0000FF"/>
          <w:kern w:val="0"/>
          <w:sz w:val="27"/>
          <w:szCs w:val="27"/>
        </w:rPr>
      </w:pPr>
      <w:r>
        <w:rPr>
          <w:rFonts w:ascii="宋体" w:hAnsi="宋体" w:eastAsia="宋体" w:cs="宋体"/>
          <w:b/>
          <w:bCs/>
          <w:color w:val="0000FF"/>
          <w:kern w:val="0"/>
          <w:sz w:val="27"/>
          <w:szCs w:val="27"/>
        </w:rPr>
        <w:t>1.1 专业化（Design-in核心验证）</w:t>
      </w:r>
    </w:p>
    <w:p w14:paraId="23D26C6E">
      <w:pPr>
        <w:widowControl/>
        <w:spacing w:before="100" w:beforeAutospacing="1" w:after="100" w:afterAutospacing="1"/>
        <w:jc w:val="left"/>
        <w:rPr>
          <w:rFonts w:ascii="宋体" w:hAnsi="宋体" w:eastAsia="宋体" w:cs="宋体"/>
          <w:kern w:val="0"/>
          <w:sz w:val="24"/>
          <w:szCs w:val="24"/>
        </w:rPr>
      </w:pPr>
      <w:r>
        <w:rPr>
          <w:rFonts w:hint="eastAsia" w:ascii="宋体" w:hAnsi="宋体" w:eastAsia="宋体" w:cs="宋体"/>
          <w:b/>
          <w:bCs/>
          <w:kern w:val="0"/>
          <w:sz w:val="24"/>
          <w:szCs w:val="24"/>
        </w:rPr>
        <w:t xml:space="preserve"> </w:t>
      </w:r>
      <w:r>
        <w:rPr>
          <w:rFonts w:ascii="宋体" w:hAnsi="宋体" w:eastAsia="宋体" w:cs="宋体"/>
          <w:b/>
          <w:bCs/>
          <w:kern w:val="0"/>
          <w:sz w:val="24"/>
          <w:szCs w:val="24"/>
        </w:rPr>
        <w:t>定位：</w:t>
      </w:r>
      <w:r>
        <w:rPr>
          <w:rFonts w:ascii="宋体" w:hAnsi="宋体" w:eastAsia="宋体" w:cs="宋体"/>
          <w:kern w:val="0"/>
          <w:sz w:val="24"/>
          <w:szCs w:val="24"/>
        </w:rPr>
        <w:t xml:space="preserve"> 寿命推算是电源工程师评估电容器在特定工况下长期可靠性的必经步骤。</w:t>
      </w:r>
    </w:p>
    <w:p w14:paraId="514F3AEF">
      <w:pPr>
        <w:widowControl/>
        <w:spacing w:before="100" w:beforeAutospacing="1" w:after="100" w:afterAutospacing="1"/>
        <w:ind w:firstLine="240" w:firstLineChars="100"/>
        <w:jc w:val="left"/>
        <w:rPr>
          <w:rFonts w:ascii="宋体" w:hAnsi="宋体" w:eastAsia="宋体" w:cs="宋体"/>
          <w:kern w:val="0"/>
          <w:sz w:val="24"/>
          <w:szCs w:val="24"/>
        </w:rPr>
      </w:pPr>
      <w:r>
        <w:rPr>
          <w:rFonts w:ascii="宋体" w:hAnsi="宋体" w:eastAsia="宋体" w:cs="宋体"/>
          <w:kern w:val="0"/>
          <w:sz w:val="24"/>
          <w:szCs w:val="24"/>
        </w:rPr>
        <w:t>若缺失，将导致：</w:t>
      </w:r>
    </w:p>
    <w:p w14:paraId="08B8DF53">
      <w:pPr>
        <w:widowControl/>
        <w:numPr>
          <w:ilvl w:val="0"/>
          <w:numId w:val="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工程师无法量化评估电容器在目标电路中的预期工作时间。</w:t>
      </w:r>
    </w:p>
    <w:p w14:paraId="3B661D75">
      <w:pPr>
        <w:widowControl/>
        <w:numPr>
          <w:ilvl w:val="0"/>
          <w:numId w:val="1"/>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客户选型时转向提供计算工具的友商（如贵弥功、松下）。</w:t>
      </w:r>
    </w:p>
    <w:p w14:paraId="3C7FC7AC">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 xml:space="preserve">结论： </w:t>
      </w:r>
      <w:r>
        <w:rPr>
          <w:rFonts w:ascii="宋体" w:hAnsi="宋体" w:eastAsia="宋体" w:cs="宋体"/>
          <w:kern w:val="0"/>
          <w:sz w:val="24"/>
          <w:szCs w:val="24"/>
        </w:rPr>
        <w:t>必须提供支持多变量输入（温度、纹波电流、频率等）的在线预计寿命计算器。</w:t>
      </w:r>
    </w:p>
    <w:p w14:paraId="1E0C9E30">
      <w:pPr>
        <w:widowControl/>
        <w:spacing w:before="100" w:beforeAutospacing="1" w:after="100" w:afterAutospacing="1"/>
        <w:jc w:val="left"/>
        <w:outlineLvl w:val="2"/>
        <w:rPr>
          <w:rFonts w:ascii="宋体" w:hAnsi="宋体" w:eastAsia="宋体" w:cs="宋体"/>
          <w:b/>
          <w:bCs/>
          <w:color w:val="0000FF"/>
          <w:kern w:val="0"/>
          <w:sz w:val="27"/>
          <w:szCs w:val="27"/>
        </w:rPr>
      </w:pPr>
      <w:r>
        <w:rPr>
          <w:rFonts w:ascii="宋体" w:hAnsi="宋体" w:eastAsia="宋体" w:cs="宋体"/>
          <w:b/>
          <w:bCs/>
          <w:color w:val="0000FF"/>
          <w:kern w:val="0"/>
          <w:sz w:val="27"/>
          <w:szCs w:val="27"/>
        </w:rPr>
        <w:t>1.2 AI友好（数据调用接口）</w:t>
      </w:r>
    </w:p>
    <w:p w14:paraId="61D2EBAB">
      <w:pPr>
        <w:widowControl/>
        <w:spacing w:before="100" w:beforeAutospacing="1" w:after="100" w:afterAutospacing="1"/>
        <w:jc w:val="left"/>
        <w:rPr>
          <w:rFonts w:ascii="宋体" w:hAnsi="宋体" w:eastAsia="宋体" w:cs="宋体"/>
          <w:sz w:val="24"/>
          <w:szCs w:val="24"/>
        </w:rPr>
      </w:pPr>
      <w:r>
        <w:rPr>
          <w:rFonts w:ascii="宋体" w:hAnsi="宋体" w:eastAsia="宋体" w:cs="宋体"/>
          <w:b/>
          <w:bCs/>
          <w:sz w:val="24"/>
          <w:szCs w:val="24"/>
        </w:rPr>
        <w:t>定位：</w:t>
      </w:r>
      <w:r>
        <w:rPr>
          <w:rFonts w:ascii="宋体" w:hAnsi="宋体" w:eastAsia="宋体" w:cs="宋体"/>
          <w:sz w:val="24"/>
          <w:szCs w:val="24"/>
        </w:rPr>
        <w:t xml:space="preserve"> 寿命计算逻辑是AI选型助手进行参数校验的核心规则。</w:t>
      </w:r>
    </w:p>
    <w:p w14:paraId="22828468">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若缺失，将导致：</w:t>
      </w:r>
    </w:p>
    <w:p w14:paraId="18B3526D">
      <w:pPr>
        <w:widowControl/>
        <w:numPr>
          <w:ilvl w:val="0"/>
          <w:numId w:val="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AI</w:t>
      </w:r>
      <w:r>
        <w:rPr>
          <w:rFonts w:ascii="宋体" w:hAnsi="宋体" w:eastAsia="宋体" w:cs="宋体"/>
          <w:sz w:val="24"/>
          <w:szCs w:val="24"/>
        </w:rPr>
        <w:t>在处理带有寿命要求的自然语言指令（如“找一款在125℃、2A纹波下寿命大于5000小时的电容”）时无法执行推算。</w:t>
      </w:r>
    </w:p>
    <w:p w14:paraId="37D018FD">
      <w:pPr>
        <w:widowControl/>
        <w:numPr>
          <w:ilvl w:val="0"/>
          <w:numId w:val="2"/>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 xml:space="preserve">在推荐阶段被剔除（不是降权） </w:t>
      </w:r>
    </w:p>
    <w:p w14:paraId="0BFFC06A">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结论：</w:t>
      </w:r>
      <w:r>
        <w:rPr>
          <w:rFonts w:ascii="宋体" w:hAnsi="宋体" w:eastAsia="宋体" w:cs="宋体"/>
          <w:sz w:val="24"/>
          <w:szCs w:val="24"/>
        </w:rPr>
        <w:t>计算工具的URL结构需支持直接携带料号参数传值（如</w:t>
      </w:r>
      <w:r>
        <w:rPr>
          <w:rStyle w:val="12"/>
          <w:rFonts w:ascii="宋体" w:hAnsi="宋体" w:eastAsia="宋体" w:cs="宋体"/>
          <w:sz w:val="24"/>
          <w:szCs w:val="24"/>
        </w:rPr>
        <w:t>?pno=xxx</w:t>
      </w:r>
      <w:r>
        <w:rPr>
          <w:rFonts w:ascii="宋体" w:hAnsi="宋体" w:eastAsia="宋体" w:cs="宋体"/>
          <w:sz w:val="24"/>
          <w:szCs w:val="24"/>
        </w:rPr>
        <w:t>），后台计算逻辑需实现结构化，允许外部系统调用。</w:t>
      </w:r>
      <w:r>
        <w:rPr>
          <w:rFonts w:ascii="宋体" w:hAnsi="宋体" w:eastAsia="宋体" w:cs="宋体"/>
          <w:kern w:val="0"/>
          <w:sz w:val="24"/>
          <w:szCs w:val="24"/>
        </w:rPr>
        <w:t xml:space="preserve"> </w:t>
      </w:r>
    </w:p>
    <w:p w14:paraId="6AB42CA2">
      <w:pPr>
        <w:widowControl/>
        <w:spacing w:before="100" w:beforeAutospacing="1" w:after="100" w:afterAutospacing="1"/>
        <w:jc w:val="left"/>
        <w:outlineLvl w:val="1"/>
        <w:rPr>
          <w:rFonts w:ascii="宋体" w:hAnsi="宋体" w:eastAsia="宋体" w:cs="宋体"/>
          <w:b/>
          <w:bCs/>
          <w:kern w:val="0"/>
          <w:sz w:val="36"/>
          <w:szCs w:val="36"/>
        </w:rPr>
      </w:pPr>
      <w:r>
        <w:rPr>
          <w:rFonts w:ascii="宋体" w:hAnsi="宋体" w:eastAsia="宋体" w:cs="宋体"/>
          <w:b/>
          <w:bCs/>
          <w:kern w:val="0"/>
          <w:sz w:val="36"/>
          <w:szCs w:val="36"/>
        </w:rPr>
        <w:t>二、用户动作（</w:t>
      </w:r>
      <w:r>
        <w:rPr>
          <w:rFonts w:hint="eastAsia" w:ascii="宋体" w:hAnsi="宋体" w:eastAsia="宋体" w:cs="宋体"/>
          <w:b/>
          <w:bCs/>
          <w:kern w:val="0"/>
          <w:sz w:val="36"/>
          <w:szCs w:val="36"/>
        </w:rPr>
        <w:t>谁</w:t>
      </w:r>
      <w:r>
        <w:rPr>
          <w:rFonts w:ascii="宋体" w:hAnsi="宋体" w:eastAsia="宋体" w:cs="宋体"/>
          <w:b/>
          <w:bCs/>
          <w:kern w:val="0"/>
          <w:sz w:val="36"/>
          <w:szCs w:val="36"/>
        </w:rPr>
        <w:t xml:space="preserve"> + </w:t>
      </w:r>
      <w:r>
        <w:rPr>
          <w:rFonts w:hint="eastAsia" w:ascii="宋体" w:hAnsi="宋体" w:eastAsia="宋体" w:cs="宋体"/>
          <w:b/>
          <w:bCs/>
          <w:kern w:val="0"/>
          <w:sz w:val="36"/>
          <w:szCs w:val="36"/>
        </w:rPr>
        <w:t>干什么</w:t>
      </w:r>
      <w:r>
        <w:rPr>
          <w:rFonts w:ascii="宋体" w:hAnsi="宋体" w:eastAsia="宋体" w:cs="宋体"/>
          <w:b/>
          <w:bCs/>
          <w:kern w:val="0"/>
          <w:sz w:val="36"/>
          <w:szCs w:val="36"/>
        </w:rPr>
        <w:t>）</w:t>
      </w:r>
    </w:p>
    <w:p w14:paraId="7A6C4D15">
      <w:pPr>
        <w:widowControl/>
        <w:spacing w:before="100" w:beforeAutospacing="1" w:after="100" w:afterAutospacing="1"/>
        <w:jc w:val="left"/>
        <w:outlineLvl w:val="2"/>
        <w:rPr>
          <w:rFonts w:ascii="宋体" w:hAnsi="宋体" w:eastAsia="宋体" w:cs="宋体"/>
          <w:b/>
          <w:bCs/>
          <w:kern w:val="0"/>
          <w:sz w:val="27"/>
          <w:szCs w:val="27"/>
        </w:rPr>
      </w:pPr>
      <w:r>
        <w:rPr>
          <w:rFonts w:ascii="宋体" w:hAnsi="宋体" w:eastAsia="宋体" w:cs="宋体"/>
          <w:b/>
          <w:bCs/>
          <w:kern w:val="0"/>
          <w:sz w:val="27"/>
          <w:szCs w:val="27"/>
        </w:rPr>
        <w:t>2.1 用户角色</w:t>
      </w:r>
    </w:p>
    <w:p w14:paraId="148DC7D1">
      <w:pPr>
        <w:widowControl/>
        <w:numPr>
          <w:ilvl w:val="0"/>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硬件工程师（电源/电路设计）</w:t>
      </w:r>
      <w:r>
        <w:rPr>
          <w:rFonts w:ascii="宋体" w:hAnsi="宋体" w:eastAsia="宋体" w:cs="宋体"/>
          <w:kern w:val="0"/>
          <w:sz w:val="24"/>
          <w:szCs w:val="24"/>
        </w:rPr>
        <w:t xml:space="preserve"> </w:t>
      </w:r>
    </w:p>
    <w:p w14:paraId="39E3FDB3">
      <w:pPr>
        <w:widowControl/>
        <w:numPr>
          <w:ilvl w:val="0"/>
          <w:numId w:val="3"/>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质量/可靠性工程师</w:t>
      </w:r>
      <w:r>
        <w:rPr>
          <w:rFonts w:ascii="宋体" w:hAnsi="宋体" w:eastAsia="宋体" w:cs="宋体"/>
          <w:kern w:val="0"/>
          <w:sz w:val="24"/>
          <w:szCs w:val="24"/>
        </w:rPr>
        <w:t xml:space="preserve"> </w:t>
      </w:r>
    </w:p>
    <w:p w14:paraId="0BA95CD7">
      <w:pPr>
        <w:widowControl/>
        <w:spacing w:before="100" w:beforeAutospacing="1" w:after="100" w:afterAutospacing="1"/>
        <w:jc w:val="left"/>
        <w:outlineLvl w:val="2"/>
        <w:rPr>
          <w:rFonts w:ascii="宋体" w:hAnsi="宋体" w:eastAsia="宋体" w:cs="宋体"/>
          <w:b/>
          <w:bCs/>
          <w:kern w:val="0"/>
          <w:sz w:val="27"/>
          <w:szCs w:val="27"/>
        </w:rPr>
      </w:pPr>
      <w:r>
        <w:rPr>
          <w:rFonts w:ascii="宋体" w:hAnsi="宋体" w:eastAsia="宋体" w:cs="宋体"/>
          <w:b/>
          <w:bCs/>
          <w:kern w:val="0"/>
          <w:sz w:val="27"/>
          <w:szCs w:val="27"/>
        </w:rPr>
        <w:t>2.2 用户路径</w:t>
      </w:r>
    </w:p>
    <w:p w14:paraId="58B55235">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进入产品详情页或设计工具专区</w:t>
      </w:r>
      <w:r>
        <w:rPr>
          <w:rFonts w:ascii="宋体" w:hAnsi="宋体" w:eastAsia="宋体" w:cs="宋体"/>
          <w:kern w:val="0"/>
          <w:sz w:val="24"/>
          <w:szCs w:val="24"/>
        </w:rPr>
        <w:t xml:space="preserve"> </w:t>
      </w:r>
    </w:p>
    <w:p w14:paraId="28E3DBFA">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找到【</w:t>
      </w:r>
      <w:r>
        <w:rPr>
          <w:rFonts w:ascii="宋体" w:hAnsi="宋体" w:eastAsia="宋体" w:cs="宋体"/>
          <w:sz w:val="24"/>
          <w:szCs w:val="24"/>
        </w:rPr>
        <w:t>寿命推算</w:t>
      </w:r>
      <w:r>
        <w:rPr>
          <w:rFonts w:ascii="宋体" w:hAnsi="宋体" w:eastAsia="宋体" w:cs="宋体"/>
          <w:kern w:val="0"/>
          <w:sz w:val="24"/>
          <w:szCs w:val="24"/>
        </w:rPr>
        <w:t xml:space="preserve">】模块 </w:t>
      </w:r>
    </w:p>
    <w:p w14:paraId="4791C5FD">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 xml:space="preserve">点击下载对应模型 </w:t>
      </w:r>
    </w:p>
    <w:p w14:paraId="3DE954E4">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设定连接方式（串联/并联数量）</w:t>
      </w:r>
      <w:r>
        <w:rPr>
          <w:rFonts w:ascii="宋体" w:hAnsi="宋体" w:eastAsia="宋体" w:cs="宋体"/>
          <w:kern w:val="0"/>
          <w:sz w:val="24"/>
          <w:szCs w:val="24"/>
        </w:rPr>
        <w:t xml:space="preserve"> </w:t>
      </w:r>
    </w:p>
    <w:p w14:paraId="4EE716FB">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输入工作环境参数（温度、电压、纹波电流、测试频率）</w:t>
      </w:r>
    </w:p>
    <w:p w14:paraId="17C53749">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提交计算</w:t>
      </w:r>
    </w:p>
    <w:p w14:paraId="41104783">
      <w:pPr>
        <w:widowControl/>
        <w:numPr>
          <w:ilvl w:val="0"/>
          <w:numId w:val="4"/>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查看/导出预期寿命数据。</w:t>
      </w:r>
      <w:r>
        <w:rPr>
          <w:rFonts w:ascii="宋体" w:hAnsi="宋体" w:eastAsia="宋体" w:cs="宋体"/>
          <w:kern w:val="0"/>
          <w:sz w:val="24"/>
          <w:szCs w:val="24"/>
        </w:rPr>
        <w:t xml:space="preserve"> </w:t>
      </w:r>
    </w:p>
    <w:p w14:paraId="2FD0C83C">
      <w:pPr>
        <w:widowControl/>
        <w:spacing w:before="100" w:beforeAutospacing="1" w:after="100" w:afterAutospacing="1"/>
        <w:jc w:val="left"/>
        <w:outlineLvl w:val="1"/>
        <w:rPr>
          <w:rFonts w:ascii="宋体" w:hAnsi="宋体" w:eastAsia="宋体" w:cs="宋体"/>
          <w:b/>
          <w:bCs/>
          <w:kern w:val="0"/>
          <w:sz w:val="36"/>
          <w:szCs w:val="36"/>
        </w:rPr>
      </w:pPr>
      <w:r>
        <w:rPr>
          <w:rFonts w:ascii="宋体" w:hAnsi="宋体" w:eastAsia="宋体" w:cs="宋体"/>
          <w:b/>
          <w:bCs/>
          <w:kern w:val="0"/>
          <w:sz w:val="36"/>
          <w:szCs w:val="36"/>
          <w:highlight w:val="yellow"/>
        </w:rPr>
        <w:t>三、页面与交互</w:t>
      </w:r>
    </w:p>
    <w:p w14:paraId="6E02A7F3">
      <w:pPr>
        <w:widowControl/>
        <w:spacing w:before="100" w:beforeAutospacing="1" w:after="100" w:afterAutospacing="1"/>
        <w:jc w:val="left"/>
        <w:outlineLvl w:val="2"/>
        <w:rPr>
          <w:rFonts w:ascii="宋体" w:hAnsi="宋体" w:eastAsia="宋体" w:cs="宋体"/>
          <w:b/>
          <w:bCs/>
          <w:kern w:val="0"/>
          <w:sz w:val="27"/>
          <w:szCs w:val="27"/>
        </w:rPr>
      </w:pPr>
      <w:r>
        <w:rPr>
          <w:rFonts w:ascii="宋体" w:hAnsi="宋体" w:eastAsia="宋体" w:cs="宋体"/>
          <w:b/>
          <w:bCs/>
          <w:kern w:val="0"/>
          <w:sz w:val="27"/>
          <w:szCs w:val="27"/>
        </w:rPr>
        <w:t>3.1 页面位置</w:t>
      </w:r>
    </w:p>
    <w:p w14:paraId="5135C271">
      <w:pPr>
        <w:widowControl/>
        <w:numPr>
          <w:ilvl w:val="0"/>
          <w:numId w:val="5"/>
        </w:numPr>
        <w:spacing w:before="100" w:beforeAutospacing="1" w:after="100" w:afterAutospacing="1"/>
        <w:jc w:val="left"/>
        <w:rPr>
          <w:rFonts w:ascii="宋体" w:hAnsi="宋体" w:eastAsia="宋体" w:cs="宋体"/>
          <w:kern w:val="0"/>
          <w:sz w:val="24"/>
          <w:szCs w:val="24"/>
          <w:shd w:val="pct15" w:color="auto" w:fill="FFFFFF"/>
        </w:rPr>
      </w:pPr>
      <w:r>
        <w:rPr>
          <w:rFonts w:ascii="宋体" w:hAnsi="宋体" w:eastAsia="宋体" w:cs="宋体"/>
          <w:sz w:val="24"/>
          <w:szCs w:val="24"/>
        </w:rPr>
        <w:t>一级入口：工具栏独立入口（Design Tools）。</w:t>
      </w:r>
    </w:p>
    <w:p w14:paraId="12B718E1">
      <w:pPr>
        <w:widowControl/>
        <w:numPr>
          <w:ilvl w:val="0"/>
          <w:numId w:val="5"/>
        </w:numPr>
        <w:spacing w:before="100" w:beforeAutospacing="1" w:after="100" w:afterAutospacing="1"/>
        <w:jc w:val="left"/>
        <w:rPr>
          <w:rFonts w:ascii="宋体" w:hAnsi="宋体" w:eastAsia="宋体" w:cs="宋体"/>
          <w:sz w:val="24"/>
          <w:szCs w:val="24"/>
        </w:rPr>
      </w:pPr>
      <w:r>
        <w:rPr>
          <w:rFonts w:hint="eastAsia" w:ascii="宋体" w:hAnsi="宋体" w:eastAsia="宋体" w:cs="宋体"/>
          <w:sz w:val="24"/>
          <w:szCs w:val="24"/>
        </w:rPr>
        <w:t>关联入口：各电容器型号的产品详情页。</w:t>
      </w:r>
      <w:r>
        <w:rPr>
          <w:rFonts w:ascii="宋体" w:hAnsi="宋体" w:eastAsia="宋体" w:cs="宋体"/>
          <w:sz w:val="24"/>
          <w:szCs w:val="24"/>
        </w:rPr>
        <w:t xml:space="preserve"> </w:t>
      </w:r>
    </w:p>
    <w:p w14:paraId="362E8E86">
      <w:pPr>
        <w:widowControl/>
        <w:spacing w:before="100" w:beforeAutospacing="1" w:after="100" w:afterAutospacing="1"/>
        <w:jc w:val="left"/>
        <w:outlineLvl w:val="2"/>
        <w:rPr>
          <w:rFonts w:ascii="宋体" w:hAnsi="宋体" w:eastAsia="宋体" w:cs="宋体"/>
          <w:b/>
          <w:bCs/>
          <w:kern w:val="0"/>
          <w:sz w:val="27"/>
          <w:szCs w:val="27"/>
        </w:rPr>
      </w:pPr>
      <w:r>
        <w:rPr>
          <w:rFonts w:ascii="宋体" w:hAnsi="宋体" w:eastAsia="宋体" w:cs="宋体"/>
          <w:b/>
          <w:bCs/>
          <w:kern w:val="0"/>
          <w:sz w:val="27"/>
          <w:szCs w:val="27"/>
        </w:rPr>
        <w:t>3.2 页面模块结构</w:t>
      </w:r>
    </w:p>
    <w:p w14:paraId="35C2A7B9">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模块名称：</w:t>
      </w:r>
      <w:r>
        <w:rPr>
          <w:rFonts w:ascii="宋体" w:hAnsi="宋体" w:eastAsia="宋体" w:cs="宋体"/>
          <w:b/>
          <w:bCs/>
          <w:kern w:val="0"/>
          <w:sz w:val="24"/>
          <w:szCs w:val="24"/>
        </w:rPr>
        <w:t>寿命计算器 / Lifetime Estimation</w:t>
      </w:r>
    </w:p>
    <w:p w14:paraId="61AFB06A">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必须包含：</w:t>
      </w:r>
    </w:p>
    <w:p w14:paraId="1DE91BDA">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条件输入区：Bank Type（串/并联设定）、生命周期环境设定（温度、电压、各频率下的纹波电流、各工况时间占比）。</w:t>
      </w:r>
      <w:r>
        <w:rPr>
          <w:rFonts w:ascii="宋体" w:hAnsi="宋体" w:eastAsia="宋体" w:cs="宋体"/>
          <w:kern w:val="0"/>
          <w:sz w:val="24"/>
          <w:szCs w:val="24"/>
        </w:rPr>
        <w:t xml:space="preserve"> </w:t>
      </w:r>
    </w:p>
    <w:p w14:paraId="146D6C14">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执行按钮：计算（Calculate）。</w:t>
      </w:r>
    </w:p>
    <w:p w14:paraId="595FF82D">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结果输出区：预计寿命数值（显示单位：小时/年）。</w:t>
      </w:r>
    </w:p>
    <w:p w14:paraId="539509E5">
      <w:pPr>
        <w:widowControl/>
        <w:numPr>
          <w:ilvl w:val="0"/>
          <w:numId w:val="6"/>
        </w:numPr>
        <w:spacing w:before="100" w:beforeAutospacing="1" w:after="100" w:afterAutospacing="1"/>
        <w:jc w:val="left"/>
        <w:rPr>
          <w:rFonts w:ascii="宋体" w:hAnsi="宋体" w:eastAsia="宋体" w:cs="宋体"/>
          <w:sz w:val="24"/>
          <w:szCs w:val="24"/>
        </w:rPr>
      </w:pPr>
      <w:r>
        <w:rPr>
          <w:rFonts w:ascii="宋体" w:hAnsi="宋体" w:eastAsia="宋体" w:cs="宋体"/>
          <w:sz w:val="24"/>
          <w:szCs w:val="24"/>
        </w:rPr>
        <w:t>提示说明：阿伦尼乌斯经验公式说明及免责声明。</w:t>
      </w:r>
    </w:p>
    <w:p w14:paraId="3B2E096A">
      <w:pPr>
        <w:widowControl/>
        <w:spacing w:before="100" w:beforeAutospacing="1" w:after="100" w:afterAutospacing="1"/>
        <w:jc w:val="left"/>
        <w:outlineLvl w:val="2"/>
        <w:rPr>
          <w:rFonts w:ascii="宋体" w:hAnsi="宋体" w:eastAsia="宋体" w:cs="宋体"/>
          <w:b/>
          <w:bCs/>
          <w:kern w:val="0"/>
          <w:sz w:val="27"/>
          <w:szCs w:val="27"/>
        </w:rPr>
      </w:pPr>
      <w:r>
        <w:rPr>
          <w:rFonts w:ascii="宋体" w:hAnsi="宋体" w:eastAsia="宋体" w:cs="宋体"/>
          <w:b/>
          <w:bCs/>
          <w:kern w:val="0"/>
          <w:sz w:val="27"/>
          <w:szCs w:val="27"/>
        </w:rPr>
        <w:t>3.3 交互要求</w:t>
      </w:r>
    </w:p>
    <w:p w14:paraId="2C5C0E4C">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纯网页端在线交互，无需下载客户端软件。</w:t>
      </w:r>
    </w:p>
    <w:p w14:paraId="4C86FBE9">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支持输入复杂的生命周期配置文件（Life profile），允许添加多种不同温度和时间的工况。</w:t>
      </w:r>
    </w:p>
    <w:p w14:paraId="41BB01D8">
      <w:pPr>
        <w:widowControl/>
        <w:numPr>
          <w:ilvl w:val="0"/>
          <w:numId w:val="6"/>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针对不适用串联的导电聚合物产品提供系统拦截与报错提示。</w:t>
      </w:r>
    </w:p>
    <w:p w14:paraId="5DD6E422">
      <w:pPr>
        <w:widowControl/>
        <w:spacing w:before="100" w:beforeAutospacing="1" w:after="100" w:afterAutospacing="1"/>
        <w:jc w:val="left"/>
        <w:outlineLvl w:val="1"/>
        <w:rPr>
          <w:rFonts w:ascii="宋体" w:hAnsi="宋体" w:eastAsia="宋体" w:cs="宋体"/>
          <w:b/>
          <w:bCs/>
          <w:kern w:val="0"/>
          <w:sz w:val="36"/>
          <w:szCs w:val="36"/>
        </w:rPr>
      </w:pPr>
      <w:r>
        <w:rPr>
          <w:rFonts w:ascii="宋体" w:hAnsi="宋体" w:eastAsia="宋体" w:cs="宋体"/>
          <w:b/>
          <w:bCs/>
          <w:kern w:val="0"/>
          <w:sz w:val="36"/>
          <w:szCs w:val="36"/>
          <w:highlight w:val="yellow"/>
        </w:rPr>
        <w:t>四、系统行为（IT执行标准）</w:t>
      </w:r>
    </w:p>
    <w:p w14:paraId="2FABFCE7">
      <w:pPr>
        <w:widowControl/>
        <w:spacing w:before="100" w:beforeAutospacing="1" w:after="100" w:afterAutospacing="1"/>
        <w:jc w:val="left"/>
        <w:outlineLvl w:val="2"/>
        <w:rPr>
          <w:rFonts w:ascii="宋体" w:hAnsi="宋体" w:eastAsia="宋体" w:cs="宋体"/>
          <w:b/>
          <w:bCs/>
          <w:kern w:val="0"/>
          <w:sz w:val="27"/>
          <w:szCs w:val="27"/>
        </w:rPr>
      </w:pPr>
      <w:r>
        <w:rPr>
          <w:rFonts w:ascii="宋体" w:hAnsi="宋体" w:eastAsia="宋体" w:cs="宋体"/>
          <w:b/>
          <w:bCs/>
          <w:kern w:val="0"/>
          <w:sz w:val="27"/>
          <w:szCs w:val="27"/>
        </w:rPr>
        <w:t>4.1 数据结构（AI友好核心）</w:t>
      </w:r>
    </w:p>
    <w:p w14:paraId="3EDFECE0">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URL结构规范：</w:t>
      </w:r>
      <w:r>
        <w:rPr>
          <w:rStyle w:val="12"/>
          <w:rFonts w:ascii="宋体" w:hAnsi="宋体" w:eastAsia="宋体" w:cs="宋体"/>
          <w:sz w:val="24"/>
          <w:szCs w:val="24"/>
        </w:rPr>
        <w:t>domain/tool/lifetime/?pno=</w:t>
      </w:r>
      <w:r>
        <w:rPr>
          <w:rFonts w:ascii="宋体" w:hAnsi="宋体" w:eastAsia="宋体" w:cs="宋体"/>
          <w:sz w:val="24"/>
          <w:szCs w:val="24"/>
        </w:rPr>
        <w:t>。</w:t>
      </w:r>
      <w:r>
        <w:rPr>
          <w:rFonts w:ascii="宋体" w:hAnsi="宋体" w:eastAsia="宋体" w:cs="宋体"/>
          <w:kern w:val="0"/>
          <w:sz w:val="24"/>
          <w:szCs w:val="24"/>
        </w:rPr>
        <w:t xml:space="preserve"> </w:t>
      </w:r>
    </w:p>
    <w:p w14:paraId="44FA331F">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 xml:space="preserve">输入参数的数据类型设定需明确物理单位（如 ℃, Vdc, mArms, Hz）。 </w:t>
      </w:r>
    </w:p>
    <w:p w14:paraId="5C15B60C">
      <w:pPr>
        <w:widowControl/>
        <w:numPr>
          <w:ilvl w:val="0"/>
          <w:numId w:val="0"/>
        </w:numPr>
        <w:spacing w:before="100" w:beforeAutospacing="1" w:after="100" w:afterAutospacing="1"/>
        <w:jc w:val="left"/>
        <w:rPr>
          <w:rFonts w:ascii="宋体" w:hAnsi="宋体" w:eastAsia="宋体" w:cs="宋体"/>
          <w:kern w:val="0"/>
          <w:sz w:val="24"/>
          <w:szCs w:val="24"/>
        </w:rPr>
      </w:pPr>
      <w:r>
        <w:rPr>
          <w:rFonts w:ascii="宋体" w:hAnsi="宋体" w:eastAsia="宋体" w:cs="宋体"/>
          <w:b/>
          <w:bCs/>
          <w:sz w:val="24"/>
          <w:szCs w:val="24"/>
        </w:rPr>
        <w:t>4.2 逻辑标准（专业化核心）</w:t>
      </w:r>
      <w:r>
        <w:rPr>
          <w:rFonts w:ascii="宋体" w:hAnsi="宋体" w:eastAsia="宋体" w:cs="宋体"/>
          <w:kern w:val="0"/>
          <w:sz w:val="24"/>
          <w:szCs w:val="24"/>
        </w:rPr>
        <w:t xml:space="preserve"> </w:t>
      </w:r>
    </w:p>
    <w:p w14:paraId="7A3E58B9">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后台必须植入基于电容器类型的寿命推算公式（结合温度加速系数、电压加速系数、纹波电流发热加速系数）。</w:t>
      </w:r>
    </w:p>
    <w:p w14:paraId="73824C3C">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设置系统输出上限约束（如计算结果超过15年/131,400小时，系统固定输出15年最大值）。</w:t>
      </w:r>
    </w:p>
    <w:p w14:paraId="328A1BDE">
      <w:pPr>
        <w:widowControl/>
        <w:numPr>
          <w:ilvl w:val="0"/>
          <w:numId w:val="0"/>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 xml:space="preserve"> </w:t>
      </w:r>
      <w:r>
        <w:rPr>
          <w:rFonts w:ascii="宋体" w:hAnsi="宋体" w:eastAsia="宋体" w:cs="宋体"/>
          <w:b/>
          <w:bCs/>
          <w:sz w:val="24"/>
          <w:szCs w:val="24"/>
        </w:rPr>
        <w:t>4.3 系统能力</w:t>
      </w:r>
      <w:r>
        <w:rPr>
          <w:rFonts w:ascii="宋体" w:hAnsi="宋体" w:eastAsia="宋体" w:cs="宋体"/>
          <w:kern w:val="0"/>
          <w:sz w:val="24"/>
          <w:szCs w:val="24"/>
        </w:rPr>
        <w:t xml:space="preserve"> </w:t>
      </w:r>
    </w:p>
    <w:p w14:paraId="60C102AF">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支持算法底层变量（如材料常数、发热系数）的后台集中管理与更新。</w:t>
      </w:r>
    </w:p>
    <w:p w14:paraId="3994D6F9">
      <w:pPr>
        <w:widowControl/>
        <w:numPr>
          <w:ilvl w:val="0"/>
          <w:numId w:val="7"/>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支持计算结果前端展示的同时，生成CSV或PDF格式的测算报告。</w:t>
      </w:r>
    </w:p>
    <w:p w14:paraId="57D984AA">
      <w:pPr>
        <w:widowControl/>
        <w:spacing w:before="100" w:beforeAutospacing="1" w:after="100" w:afterAutospacing="1"/>
        <w:jc w:val="left"/>
        <w:outlineLvl w:val="1"/>
        <w:rPr>
          <w:rFonts w:ascii="宋体" w:hAnsi="宋体" w:eastAsia="宋体" w:cs="宋体"/>
          <w:b/>
          <w:bCs/>
          <w:kern w:val="0"/>
          <w:sz w:val="36"/>
          <w:szCs w:val="36"/>
        </w:rPr>
      </w:pPr>
      <w:r>
        <w:rPr>
          <w:rFonts w:ascii="宋体" w:hAnsi="宋体" w:eastAsia="宋体" w:cs="宋体"/>
          <w:b/>
          <w:bCs/>
          <w:kern w:val="0"/>
          <w:sz w:val="36"/>
          <w:szCs w:val="36"/>
          <w:highlight w:val="yellow"/>
        </w:rPr>
        <w:t>五、验收标准（</w:t>
      </w:r>
      <w:r>
        <w:rPr>
          <w:rFonts w:hint="eastAsia" w:ascii="宋体" w:hAnsi="宋体" w:eastAsia="宋体" w:cs="宋体"/>
          <w:b/>
          <w:bCs/>
          <w:kern w:val="0"/>
          <w:sz w:val="36"/>
          <w:szCs w:val="36"/>
          <w:highlight w:val="yellow"/>
        </w:rPr>
        <w:t>初版</w:t>
      </w:r>
      <w:r>
        <w:rPr>
          <w:rFonts w:ascii="宋体" w:hAnsi="宋体" w:eastAsia="宋体" w:cs="宋体"/>
          <w:b/>
          <w:bCs/>
          <w:kern w:val="0"/>
          <w:sz w:val="36"/>
          <w:szCs w:val="36"/>
          <w:highlight w:val="yellow"/>
        </w:rPr>
        <w:t>）</w:t>
      </w:r>
    </w:p>
    <w:p w14:paraId="618C7A1D">
      <w:pPr>
        <w:widowControl/>
        <w:numPr>
          <w:ilvl w:val="0"/>
          <w:numId w:val="8"/>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在页面输入特定料号及极限工况参数 -&gt; 点击计算 -&gt; 系统按照设定的公式算法即时输出准确寿命数值。</w:t>
      </w:r>
      <w:r>
        <w:rPr>
          <w:rFonts w:ascii="宋体" w:hAnsi="宋体" w:eastAsia="宋体" w:cs="宋体"/>
          <w:kern w:val="0"/>
          <w:sz w:val="24"/>
          <w:szCs w:val="24"/>
        </w:rPr>
        <w:t xml:space="preserve"> </w:t>
      </w:r>
    </w:p>
    <w:p w14:paraId="3AF490D5">
      <w:pPr>
        <w:widowControl/>
        <w:spacing w:before="100" w:beforeAutospacing="1" w:after="100" w:afterAutospacing="1"/>
        <w:jc w:val="left"/>
        <w:outlineLvl w:val="1"/>
        <w:rPr>
          <w:rFonts w:ascii="宋体" w:hAnsi="宋体" w:eastAsia="宋体" w:cs="宋体"/>
          <w:b/>
          <w:bCs/>
          <w:kern w:val="0"/>
          <w:sz w:val="36"/>
          <w:szCs w:val="36"/>
        </w:rPr>
      </w:pPr>
      <w:r>
        <w:rPr>
          <w:rFonts w:ascii="宋体" w:hAnsi="宋体" w:eastAsia="宋体" w:cs="宋体"/>
          <w:b/>
          <w:bCs/>
          <w:kern w:val="0"/>
          <w:sz w:val="36"/>
          <w:szCs w:val="36"/>
          <w:highlight w:val="yellow"/>
        </w:rPr>
        <w:t>六、失败后果</w:t>
      </w:r>
    </w:p>
    <w:p w14:paraId="469A88C2">
      <w:pPr>
        <w:widowControl/>
        <w:numPr>
          <w:ilvl w:val="0"/>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无在线计算能力 -&gt; 客户认为永铭产品可靠性数据缺乏理论支撑 -&gt; 放弃选用。</w:t>
      </w:r>
      <w:r>
        <w:rPr>
          <w:rFonts w:ascii="宋体" w:hAnsi="宋体" w:eastAsia="宋体" w:cs="宋体"/>
          <w:kern w:val="0"/>
          <w:sz w:val="24"/>
          <w:szCs w:val="24"/>
        </w:rPr>
        <w:t xml:space="preserve"> </w:t>
      </w:r>
    </w:p>
    <w:p w14:paraId="50782066">
      <w:pPr>
        <w:widowControl/>
        <w:numPr>
          <w:ilvl w:val="0"/>
          <w:numId w:val="9"/>
        </w:numPr>
        <w:spacing w:before="100" w:beforeAutospacing="1" w:after="100" w:afterAutospacing="1"/>
        <w:jc w:val="left"/>
        <w:rPr>
          <w:rFonts w:ascii="宋体" w:hAnsi="宋体" w:eastAsia="宋体" w:cs="宋体"/>
          <w:kern w:val="0"/>
          <w:sz w:val="24"/>
          <w:szCs w:val="24"/>
        </w:rPr>
      </w:pPr>
      <w:r>
        <w:rPr>
          <w:rFonts w:ascii="宋体" w:hAnsi="宋体" w:eastAsia="宋体" w:cs="宋体"/>
          <w:sz w:val="24"/>
          <w:szCs w:val="24"/>
        </w:rPr>
        <w:t>AI无法提取寿命计算规则 -&gt; 无法满足长寿命要求的自动化选型。</w:t>
      </w:r>
    </w:p>
    <w:p w14:paraId="69325A42">
      <w:pPr>
        <w:widowControl/>
        <w:jc w:val="left"/>
        <w:rPr>
          <w:rFonts w:ascii="宋体" w:hAnsi="宋体" w:eastAsia="宋体" w:cs="宋体"/>
          <w:kern w:val="0"/>
          <w:sz w:val="24"/>
          <w:szCs w:val="24"/>
        </w:rPr>
      </w:pPr>
      <w:r>
        <w:rPr>
          <w:rFonts w:ascii="宋体" w:hAnsi="宋体" w:eastAsia="宋体" w:cs="宋体"/>
          <w:kern w:val="0"/>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1656"/>
        <w:gridCol w:w="1536"/>
      </w:tblGrid>
      <w:tr w14:paraId="0B9F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249807">
            <w:pPr>
              <w:widowControl/>
              <w:jc w:val="center"/>
              <w:rPr>
                <w:rFonts w:ascii="宋体" w:hAnsi="宋体" w:eastAsia="宋体" w:cs="宋体"/>
                <w:b/>
                <w:bCs/>
                <w:kern w:val="0"/>
                <w:sz w:val="24"/>
                <w:szCs w:val="24"/>
              </w:rPr>
            </w:pPr>
            <w:r>
              <w:rPr>
                <w:rFonts w:ascii="宋体" w:hAnsi="宋体" w:eastAsia="宋体" w:cs="宋体"/>
                <w:b/>
                <w:bCs/>
                <w:kern w:val="0"/>
                <w:sz w:val="24"/>
                <w:szCs w:val="24"/>
              </w:rPr>
              <w:t>层级</w:t>
            </w:r>
          </w:p>
        </w:tc>
        <w:tc>
          <w:tcPr>
            <w:tcW w:w="0" w:type="auto"/>
          </w:tcPr>
          <w:p w14:paraId="6015CAC6">
            <w:pPr>
              <w:widowControl/>
              <w:jc w:val="center"/>
              <w:rPr>
                <w:rFonts w:ascii="宋体" w:hAnsi="宋体" w:eastAsia="宋体" w:cs="宋体"/>
                <w:b/>
                <w:bCs/>
                <w:kern w:val="0"/>
                <w:sz w:val="24"/>
                <w:szCs w:val="24"/>
              </w:rPr>
            </w:pPr>
            <w:r>
              <w:rPr>
                <w:rFonts w:ascii="宋体" w:hAnsi="宋体" w:eastAsia="宋体" w:cs="宋体"/>
                <w:b/>
                <w:bCs/>
                <w:kern w:val="0"/>
                <w:sz w:val="24"/>
                <w:szCs w:val="24"/>
              </w:rPr>
              <w:t>作用</w:t>
            </w:r>
          </w:p>
        </w:tc>
        <w:tc>
          <w:tcPr>
            <w:tcW w:w="0" w:type="auto"/>
          </w:tcPr>
          <w:p w14:paraId="598970F2">
            <w:pPr>
              <w:widowControl/>
              <w:jc w:val="center"/>
              <w:rPr>
                <w:rFonts w:ascii="宋体" w:hAnsi="宋体" w:eastAsia="宋体" w:cs="宋体"/>
                <w:b/>
                <w:bCs/>
                <w:kern w:val="0"/>
                <w:sz w:val="24"/>
                <w:szCs w:val="24"/>
              </w:rPr>
            </w:pPr>
            <w:r>
              <w:rPr>
                <w:rFonts w:ascii="宋体" w:hAnsi="宋体" w:eastAsia="宋体" w:cs="宋体"/>
                <w:b/>
                <w:bCs/>
                <w:kern w:val="0"/>
                <w:sz w:val="24"/>
                <w:szCs w:val="24"/>
              </w:rPr>
              <w:t>给谁看</w:t>
            </w:r>
          </w:p>
        </w:tc>
      </w:tr>
      <w:tr w14:paraId="711F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4B3BD5">
            <w:pPr>
              <w:widowControl/>
              <w:jc w:val="left"/>
              <w:rPr>
                <w:rFonts w:ascii="宋体" w:hAnsi="宋体" w:eastAsia="宋体" w:cs="宋体"/>
                <w:kern w:val="0"/>
                <w:sz w:val="24"/>
                <w:szCs w:val="24"/>
              </w:rPr>
            </w:pPr>
            <w:r>
              <w:rPr>
                <w:rFonts w:ascii="宋体" w:hAnsi="宋体" w:eastAsia="宋体" w:cs="宋体"/>
                <w:kern w:val="0"/>
                <w:sz w:val="24"/>
                <w:szCs w:val="24"/>
              </w:rPr>
              <w:t>功能定位（AI/专业）</w:t>
            </w:r>
          </w:p>
        </w:tc>
        <w:tc>
          <w:tcPr>
            <w:tcW w:w="0" w:type="auto"/>
          </w:tcPr>
          <w:p w14:paraId="04C64A69">
            <w:pPr>
              <w:widowControl/>
              <w:jc w:val="left"/>
              <w:rPr>
                <w:rFonts w:ascii="宋体" w:hAnsi="宋体" w:eastAsia="宋体" w:cs="宋体"/>
                <w:kern w:val="0"/>
                <w:sz w:val="24"/>
                <w:szCs w:val="24"/>
              </w:rPr>
            </w:pPr>
            <w:r>
              <w:rPr>
                <w:rFonts w:ascii="宋体" w:hAnsi="宋体" w:eastAsia="宋体" w:cs="宋体"/>
                <w:kern w:val="0"/>
                <w:sz w:val="24"/>
                <w:szCs w:val="24"/>
              </w:rPr>
              <w:t>为什么必须做</w:t>
            </w:r>
          </w:p>
        </w:tc>
        <w:tc>
          <w:tcPr>
            <w:tcW w:w="0" w:type="auto"/>
          </w:tcPr>
          <w:p w14:paraId="5F71C9E2">
            <w:pPr>
              <w:widowControl/>
              <w:jc w:val="left"/>
              <w:rPr>
                <w:rFonts w:ascii="宋体" w:hAnsi="宋体" w:eastAsia="宋体" w:cs="宋体"/>
                <w:kern w:val="0"/>
                <w:sz w:val="24"/>
                <w:szCs w:val="24"/>
              </w:rPr>
            </w:pPr>
            <w:r>
              <w:rPr>
                <w:rFonts w:hint="eastAsia" w:ascii="宋体" w:hAnsi="宋体" w:eastAsia="宋体" w:cs="宋体"/>
                <w:kern w:val="0"/>
                <w:sz w:val="24"/>
                <w:szCs w:val="24"/>
              </w:rPr>
              <w:t>决策 / 执行</w:t>
            </w:r>
          </w:p>
        </w:tc>
      </w:tr>
      <w:tr w14:paraId="0E894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2308CC">
            <w:pPr>
              <w:widowControl/>
              <w:jc w:val="left"/>
              <w:rPr>
                <w:rFonts w:ascii="宋体" w:hAnsi="宋体" w:eastAsia="宋体" w:cs="宋体"/>
                <w:kern w:val="0"/>
                <w:sz w:val="24"/>
                <w:szCs w:val="24"/>
              </w:rPr>
            </w:pPr>
            <w:r>
              <w:rPr>
                <w:rFonts w:ascii="宋体" w:hAnsi="宋体" w:eastAsia="宋体" w:cs="宋体"/>
                <w:kern w:val="0"/>
                <w:sz w:val="24"/>
                <w:szCs w:val="24"/>
              </w:rPr>
              <w:t>用户动作</w:t>
            </w:r>
          </w:p>
        </w:tc>
        <w:tc>
          <w:tcPr>
            <w:tcW w:w="0" w:type="auto"/>
          </w:tcPr>
          <w:p w14:paraId="37E1F92C">
            <w:pPr>
              <w:widowControl/>
              <w:jc w:val="left"/>
              <w:rPr>
                <w:rFonts w:ascii="宋体" w:hAnsi="宋体" w:eastAsia="宋体" w:cs="宋体"/>
                <w:kern w:val="0"/>
                <w:sz w:val="24"/>
                <w:szCs w:val="24"/>
              </w:rPr>
            </w:pPr>
            <w:r>
              <w:rPr>
                <w:rFonts w:ascii="宋体" w:hAnsi="宋体" w:eastAsia="宋体" w:cs="宋体"/>
                <w:kern w:val="0"/>
                <w:sz w:val="24"/>
                <w:szCs w:val="24"/>
              </w:rPr>
              <w:t>谁在用</w:t>
            </w:r>
          </w:p>
        </w:tc>
        <w:tc>
          <w:tcPr>
            <w:tcW w:w="0" w:type="auto"/>
          </w:tcPr>
          <w:p w14:paraId="07D2C607">
            <w:pPr>
              <w:widowControl/>
              <w:jc w:val="left"/>
              <w:rPr>
                <w:rFonts w:ascii="宋体" w:hAnsi="宋体" w:eastAsia="宋体" w:cs="宋体"/>
                <w:kern w:val="0"/>
                <w:sz w:val="24"/>
                <w:szCs w:val="24"/>
              </w:rPr>
            </w:pPr>
            <w:r>
              <w:rPr>
                <w:rFonts w:hint="eastAsia" w:ascii="宋体" w:hAnsi="宋体" w:eastAsia="宋体" w:cs="宋体"/>
                <w:kern w:val="0"/>
                <w:sz w:val="24"/>
                <w:szCs w:val="24"/>
              </w:rPr>
              <w:t>决策 / 执行</w:t>
            </w:r>
          </w:p>
        </w:tc>
      </w:tr>
      <w:tr w14:paraId="7E9B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442F93">
            <w:pPr>
              <w:widowControl/>
              <w:jc w:val="left"/>
              <w:rPr>
                <w:rFonts w:ascii="宋体" w:hAnsi="宋体" w:eastAsia="宋体" w:cs="宋体"/>
                <w:kern w:val="0"/>
                <w:sz w:val="24"/>
                <w:szCs w:val="24"/>
              </w:rPr>
            </w:pPr>
            <w:r>
              <w:rPr>
                <w:rFonts w:ascii="宋体" w:hAnsi="宋体" w:eastAsia="宋体" w:cs="宋体"/>
                <w:kern w:val="0"/>
                <w:sz w:val="24"/>
                <w:szCs w:val="24"/>
              </w:rPr>
              <w:t>页面交互</w:t>
            </w:r>
          </w:p>
        </w:tc>
        <w:tc>
          <w:tcPr>
            <w:tcW w:w="0" w:type="auto"/>
          </w:tcPr>
          <w:p w14:paraId="06AE242F">
            <w:pPr>
              <w:widowControl/>
              <w:jc w:val="left"/>
              <w:rPr>
                <w:rFonts w:ascii="宋体" w:hAnsi="宋体" w:eastAsia="宋体" w:cs="宋体"/>
                <w:kern w:val="0"/>
                <w:sz w:val="24"/>
                <w:szCs w:val="24"/>
              </w:rPr>
            </w:pPr>
            <w:r>
              <w:rPr>
                <w:rFonts w:ascii="宋体" w:hAnsi="宋体" w:eastAsia="宋体" w:cs="宋体"/>
                <w:kern w:val="0"/>
                <w:sz w:val="24"/>
                <w:szCs w:val="24"/>
              </w:rPr>
              <w:t>怎么用</w:t>
            </w:r>
          </w:p>
        </w:tc>
        <w:tc>
          <w:tcPr>
            <w:tcW w:w="0" w:type="auto"/>
          </w:tcPr>
          <w:p w14:paraId="68CA4752">
            <w:pPr>
              <w:widowControl/>
              <w:jc w:val="left"/>
              <w:rPr>
                <w:rFonts w:ascii="宋体" w:hAnsi="宋体" w:eastAsia="宋体" w:cs="宋体"/>
                <w:kern w:val="0"/>
                <w:sz w:val="24"/>
                <w:szCs w:val="24"/>
              </w:rPr>
            </w:pPr>
            <w:r>
              <w:rPr>
                <w:rFonts w:ascii="宋体" w:hAnsi="宋体" w:eastAsia="宋体" w:cs="宋体"/>
                <w:kern w:val="0"/>
                <w:sz w:val="24"/>
                <w:szCs w:val="24"/>
              </w:rPr>
              <w:t>设计 / 前端</w:t>
            </w:r>
          </w:p>
        </w:tc>
      </w:tr>
      <w:tr w14:paraId="0A35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831D3D">
            <w:pPr>
              <w:widowControl/>
              <w:jc w:val="left"/>
              <w:rPr>
                <w:rFonts w:ascii="宋体" w:hAnsi="宋体" w:eastAsia="宋体" w:cs="宋体"/>
                <w:kern w:val="0"/>
                <w:sz w:val="24"/>
                <w:szCs w:val="24"/>
              </w:rPr>
            </w:pPr>
            <w:r>
              <w:rPr>
                <w:rFonts w:ascii="宋体" w:hAnsi="宋体" w:eastAsia="宋体" w:cs="宋体"/>
                <w:kern w:val="0"/>
                <w:sz w:val="24"/>
                <w:szCs w:val="24"/>
              </w:rPr>
              <w:t>系统行为</w:t>
            </w:r>
          </w:p>
        </w:tc>
        <w:tc>
          <w:tcPr>
            <w:tcW w:w="0" w:type="auto"/>
          </w:tcPr>
          <w:p w14:paraId="477447A4">
            <w:pPr>
              <w:widowControl/>
              <w:jc w:val="left"/>
              <w:rPr>
                <w:rFonts w:ascii="宋体" w:hAnsi="宋体" w:eastAsia="宋体" w:cs="宋体"/>
                <w:kern w:val="0"/>
                <w:sz w:val="24"/>
                <w:szCs w:val="24"/>
              </w:rPr>
            </w:pPr>
            <w:r>
              <w:rPr>
                <w:rFonts w:ascii="宋体" w:hAnsi="宋体" w:eastAsia="宋体" w:cs="宋体"/>
                <w:kern w:val="0"/>
                <w:sz w:val="24"/>
                <w:szCs w:val="24"/>
              </w:rPr>
              <w:t>怎么做</w:t>
            </w:r>
          </w:p>
        </w:tc>
        <w:tc>
          <w:tcPr>
            <w:tcW w:w="0" w:type="auto"/>
          </w:tcPr>
          <w:p w14:paraId="56E379D2">
            <w:pPr>
              <w:widowControl/>
              <w:jc w:val="left"/>
              <w:rPr>
                <w:rFonts w:ascii="宋体" w:hAnsi="宋体" w:eastAsia="宋体" w:cs="宋体"/>
                <w:kern w:val="0"/>
                <w:sz w:val="24"/>
                <w:szCs w:val="24"/>
              </w:rPr>
            </w:pPr>
            <w:r>
              <w:rPr>
                <w:rFonts w:ascii="宋体" w:hAnsi="宋体" w:eastAsia="宋体" w:cs="宋体"/>
                <w:kern w:val="0"/>
                <w:sz w:val="24"/>
                <w:szCs w:val="24"/>
              </w:rPr>
              <w:t xml:space="preserve">IT </w:t>
            </w:r>
          </w:p>
        </w:tc>
      </w:tr>
    </w:tbl>
    <w:p w14:paraId="22D2F7BF"/>
    <w:sectPr>
      <w:footerReference r:id="rId3" w:type="default"/>
      <w:pgSz w:w="11906" w:h="16838"/>
      <w:pgMar w:top="1134" w:right="1797" w:bottom="1134"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8C72F">
    <w:pPr>
      <w:pStyle w:val="5"/>
    </w:pPr>
    <w:r>
      <w:t>拟制：</w:t>
    </w:r>
    <w:r>
      <w:rPr>
        <w:rFonts w:hint="eastAsia"/>
        <w:lang w:val="en-US" w:eastAsia="zh-CN"/>
      </w:rPr>
      <w:t>王傑维     复核：</w:t>
    </w:r>
    <w:r>
      <w:rPr>
        <w:rFonts w:hint="eastAsia"/>
      </w:rPr>
      <w:t xml:space="preserve">    </w:t>
    </w:r>
    <w:r>
      <w:rPr>
        <w:rFonts w:hint="eastAsia"/>
        <w:lang w:val="en-US" w:eastAsia="zh-CN"/>
      </w:rPr>
      <w:t xml:space="preserve">                  </w:t>
    </w:r>
    <w:r>
      <w:rPr>
        <w:rFonts w:hint="eastAsia"/>
      </w:rPr>
      <w:t xml:space="preserve">  2026年3月24日     版本V1.0</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503EC"/>
    <w:multiLevelType w:val="multilevel"/>
    <w:tmpl w:val="0A5503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0D0E2B"/>
    <w:multiLevelType w:val="multilevel"/>
    <w:tmpl w:val="170D0E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E835117"/>
    <w:multiLevelType w:val="multilevel"/>
    <w:tmpl w:val="1E8351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1D97623"/>
    <w:multiLevelType w:val="multilevel"/>
    <w:tmpl w:val="41D976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3A67071"/>
    <w:multiLevelType w:val="multilevel"/>
    <w:tmpl w:val="43A670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4D23BBF"/>
    <w:multiLevelType w:val="multilevel"/>
    <w:tmpl w:val="54D23B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28561BD"/>
    <w:multiLevelType w:val="multilevel"/>
    <w:tmpl w:val="628561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53B5F31"/>
    <w:multiLevelType w:val="multilevel"/>
    <w:tmpl w:val="653B5F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EE2276F"/>
    <w:multiLevelType w:val="multilevel"/>
    <w:tmpl w:val="6EE227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0"/>
  </w:num>
  <w:num w:numId="3">
    <w:abstractNumId w:val="4"/>
  </w:num>
  <w:num w:numId="4">
    <w:abstractNumId w:val="1"/>
  </w:num>
  <w:num w:numId="5">
    <w:abstractNumId w:val="2"/>
  </w:num>
  <w:num w:numId="6">
    <w:abstractNumId w:val="3"/>
  </w:num>
  <w:num w:numId="7">
    <w:abstractNumId w:val="6"/>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60C6"/>
    <w:rsid w:val="00072970"/>
    <w:rsid w:val="000E7A67"/>
    <w:rsid w:val="001D7A21"/>
    <w:rsid w:val="0048015D"/>
    <w:rsid w:val="00654D21"/>
    <w:rsid w:val="007702E9"/>
    <w:rsid w:val="0084158B"/>
    <w:rsid w:val="00943231"/>
    <w:rsid w:val="009C577E"/>
    <w:rsid w:val="00BB10EC"/>
    <w:rsid w:val="00BB60C6"/>
    <w:rsid w:val="00BE7324"/>
    <w:rsid w:val="00D04911"/>
    <w:rsid w:val="00D64AEA"/>
    <w:rsid w:val="0DB439D0"/>
    <w:rsid w:val="34101D14"/>
    <w:rsid w:val="37C50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3"/>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4"/>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5"/>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22"/>
    <w:rPr>
      <w:b/>
      <w:bCs/>
    </w:rPr>
  </w:style>
  <w:style w:type="character" w:styleId="12">
    <w:name w:val="HTML Code"/>
    <w:basedOn w:val="10"/>
    <w:semiHidden/>
    <w:unhideWhenUsed/>
    <w:qFormat/>
    <w:uiPriority w:val="99"/>
    <w:rPr>
      <w:rFonts w:ascii="Courier New" w:hAnsi="Courier New"/>
      <w:sz w:val="20"/>
    </w:rPr>
  </w:style>
  <w:style w:type="character" w:customStyle="1" w:styleId="13">
    <w:name w:val="标题 1 Char"/>
    <w:basedOn w:val="10"/>
    <w:link w:val="2"/>
    <w:qFormat/>
    <w:uiPriority w:val="9"/>
    <w:rPr>
      <w:rFonts w:ascii="宋体" w:hAnsi="宋体" w:eastAsia="宋体" w:cs="宋体"/>
      <w:b/>
      <w:bCs/>
      <w:kern w:val="36"/>
      <w:sz w:val="48"/>
      <w:szCs w:val="48"/>
    </w:rPr>
  </w:style>
  <w:style w:type="character" w:customStyle="1" w:styleId="14">
    <w:name w:val="标题 2 Char"/>
    <w:basedOn w:val="10"/>
    <w:link w:val="3"/>
    <w:qFormat/>
    <w:uiPriority w:val="9"/>
    <w:rPr>
      <w:rFonts w:ascii="宋体" w:hAnsi="宋体" w:eastAsia="宋体" w:cs="宋体"/>
      <w:b/>
      <w:bCs/>
      <w:kern w:val="0"/>
      <w:sz w:val="36"/>
      <w:szCs w:val="36"/>
    </w:rPr>
  </w:style>
  <w:style w:type="character" w:customStyle="1" w:styleId="15">
    <w:name w:val="标题 3 Char"/>
    <w:basedOn w:val="10"/>
    <w:link w:val="4"/>
    <w:qFormat/>
    <w:uiPriority w:val="9"/>
    <w:rPr>
      <w:rFonts w:ascii="宋体" w:hAnsi="宋体" w:eastAsia="宋体" w:cs="宋体"/>
      <w:b/>
      <w:bCs/>
      <w:kern w:val="0"/>
      <w:sz w:val="27"/>
      <w:szCs w:val="27"/>
    </w:rPr>
  </w:style>
  <w:style w:type="character" w:customStyle="1" w:styleId="16">
    <w:name w:val="whitespace-normal"/>
    <w:basedOn w:val="10"/>
    <w:qFormat/>
    <w:uiPriority w:val="0"/>
  </w:style>
  <w:style w:type="character" w:customStyle="1" w:styleId="17">
    <w:name w:val="页眉 Char"/>
    <w:basedOn w:val="10"/>
    <w:link w:val="6"/>
    <w:qFormat/>
    <w:uiPriority w:val="99"/>
    <w:rPr>
      <w:sz w:val="18"/>
      <w:szCs w:val="18"/>
    </w:rPr>
  </w:style>
  <w:style w:type="character" w:customStyle="1" w:styleId="18">
    <w:name w:val="页脚 Char"/>
    <w:basedOn w:val="10"/>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3</Pages>
  <Words>1136</Words>
  <Characters>1293</Characters>
  <Lines>7</Lines>
  <Paragraphs>2</Paragraphs>
  <TotalTime>0</TotalTime>
  <ScaleCrop>false</ScaleCrop>
  <LinksUpToDate>false</LinksUpToDate>
  <CharactersWithSpaces>1354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2026-03-24T02:22:00Z</dcterms:created>
  <dc:creator>Windows User</dc:creator>
  <cp:lastModifiedBy>WPS_1750757121</cp:lastModifiedBy>
  <dcterms:modified xsi:type="dcterms:W3CDTF">2026-03-24T09:46:22Z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eyJoZGlkIjoiYWI5MWViYTYyZWE2YjFkYzY4YmE5ODFhMWFkZjY1MTIiLCJ1c2VySWQiOiIxNzEzNTcwMjU2In0=</vt:lpwstr>
  </property>
  <property fmtid="{D5CDD505-2E9C-101B-9397-08002B2CF9AE}" pid="3" name="KSOProductBuildVer">
    <vt:lpwstr>2052-12.1.0.19770</vt:lpwstr>
  </property>
  <property fmtid="{D5CDD505-2E9C-101B-9397-08002B2CF9AE}" pid="4" name="ICV">
    <vt:lpwstr>C5B8771964B44BBF9248A92C9E06C940_12</vt:lpwstr>
  </property>
</Properties>
</file>