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C27D3">
      <w:pPr>
        <w:spacing w:after="240"/>
        <w:jc w:val="center"/>
      </w:pPr>
      <w:r>
        <w:rPr>
          <w:rFonts w:ascii="微软雅黑" w:hAnsi="微软雅黑" w:eastAsia="微软雅黑"/>
          <w:b/>
          <w:sz w:val="24"/>
        </w:rPr>
        <w:t>《产品中心-产品体系图_菜单层级_V1》2026-06-16</w:t>
      </w:r>
    </w:p>
    <w:p w14:paraId="04F0ACF2">
      <w:pPr>
        <w:spacing w:before="200" w:after="80"/>
      </w:pPr>
      <w:r>
        <w:rPr>
          <w:rFonts w:ascii="微软雅黑" w:hAnsi="微软雅黑" w:eastAsia="微软雅黑"/>
          <w:color w:val="0F1115"/>
          <w:sz w:val="24"/>
        </w:rPr>
        <w:t>一、 主导航菜单层级（顶部固定导航栏）</w:t>
      </w:r>
    </w:p>
    <w:p w14:paraId="6F103B55">
      <w:pPr>
        <w:spacing w:after="40"/>
      </w:pPr>
      <w:r>
        <w:rPr>
          <w:rFonts w:ascii="微软雅黑" w:hAnsi="微软雅黑" w:eastAsia="微软雅黑"/>
          <w:sz w:val="24"/>
        </w:rPr>
        <w:t>首页</w:t>
      </w:r>
    </w:p>
    <w:p w14:paraId="1A28E2E0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动态轮播</w:t>
      </w:r>
    </w:p>
    <w:p w14:paraId="556C1594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搜索功能</w:t>
      </w:r>
    </w:p>
    <w:p w14:paraId="3A2D38A0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产品矩阵</w:t>
      </w:r>
    </w:p>
    <w:p w14:paraId="72CEA6E9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设计工具</w:t>
      </w:r>
    </w:p>
    <w:p w14:paraId="0CCC363A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应用指南</w:t>
      </w:r>
    </w:p>
    <w:p w14:paraId="18953F86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└── 新闻中心</w:t>
      </w:r>
    </w:p>
    <w:p w14:paraId="589A99F7">
      <w:pPr>
        <w:spacing w:after="40"/>
      </w:pPr>
      <w:r>
        <w:rPr>
          <w:rFonts w:ascii="微软雅黑" w:hAnsi="微软雅黑" w:eastAsia="微软雅黑"/>
          <w:sz w:val="24"/>
        </w:rPr>
        <w:t>产品中心 （当前模块）</w:t>
      </w:r>
    </w:p>
    <w:p w14:paraId="4CED1015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产品体系图        ← 当前页面</w:t>
      </w:r>
    </w:p>
    <w:p w14:paraId="2951723C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系列总览 / 产品搜索</w:t>
      </w:r>
    </w:p>
    <w:p w14:paraId="0A0E7F22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└── 产品详情页</w:t>
      </w:r>
    </w:p>
    <w:p w14:paraId="7A4ACE50">
      <w:pPr>
        <w:spacing w:after="40"/>
      </w:pPr>
      <w:r>
        <w:rPr>
          <w:rFonts w:ascii="微软雅黑" w:hAnsi="微软雅黑" w:eastAsia="微软雅黑"/>
          <w:sz w:val="24"/>
        </w:rPr>
        <w:t>应用中心</w:t>
      </w:r>
    </w:p>
    <w:p w14:paraId="0CCB8F5F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应用总览</w:t>
      </w:r>
    </w:p>
    <w:p w14:paraId="33FDA053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汽车电子</w:t>
      </w:r>
    </w:p>
    <w:p w14:paraId="524EE4A3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AI服务器与数据中心</w:t>
      </w:r>
    </w:p>
    <w:p w14:paraId="124AD9E8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仪器仪表</w:t>
      </w:r>
    </w:p>
    <w:p w14:paraId="71CCAE4A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新型电机驱动</w:t>
      </w:r>
    </w:p>
    <w:p w14:paraId="07EF874F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储能</w:t>
      </w:r>
    </w:p>
    <w:p w14:paraId="4E679FA2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└── 消费类电子</w:t>
      </w:r>
    </w:p>
    <w:p w14:paraId="0512CFDD">
      <w:pPr>
        <w:spacing w:after="40"/>
      </w:pPr>
      <w:r>
        <w:rPr>
          <w:rFonts w:ascii="微软雅黑" w:hAnsi="微软雅黑" w:eastAsia="微软雅黑"/>
          <w:sz w:val="24"/>
        </w:rPr>
        <w:t>设计工具</w:t>
      </w:r>
    </w:p>
    <w:p w14:paraId="2741A625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寿命推算工具</w:t>
      </w:r>
    </w:p>
    <w:p w14:paraId="5DF3E557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SPICE 模型</w:t>
      </w:r>
    </w:p>
    <w:p w14:paraId="419F2E49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3D-CAD 模型</w:t>
      </w:r>
    </w:p>
    <w:p w14:paraId="2119C637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S参数</w:t>
      </w:r>
    </w:p>
    <w:p w14:paraId="043632CB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└── 可靠性实验数据</w:t>
      </w:r>
    </w:p>
    <w:p w14:paraId="0C4C2A05">
      <w:pPr>
        <w:spacing w:after="40"/>
      </w:pPr>
      <w:r>
        <w:rPr>
          <w:rFonts w:ascii="微软雅黑" w:hAnsi="微软雅黑" w:eastAsia="微软雅黑"/>
          <w:sz w:val="24"/>
        </w:rPr>
        <w:t>服务支持</w:t>
      </w:r>
    </w:p>
    <w:p w14:paraId="3B794AA5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知识库 (FAQ)</w:t>
      </w:r>
    </w:p>
    <w:p w14:paraId="2B038B7D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下载中心</w:t>
      </w:r>
    </w:p>
    <w:p w14:paraId="030F5107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合规证书</w:t>
      </w:r>
    </w:p>
    <w:p w14:paraId="532346CF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└── 新闻资讯</w:t>
      </w:r>
    </w:p>
    <w:p w14:paraId="5399804D">
      <w:pPr>
        <w:spacing w:after="40"/>
      </w:pPr>
      <w:r>
        <w:rPr>
          <w:rFonts w:ascii="微软雅黑" w:hAnsi="微软雅黑" w:eastAsia="微软雅黑"/>
          <w:sz w:val="24"/>
        </w:rPr>
        <w:t>关于永铭</w:t>
      </w:r>
    </w:p>
    <w:p w14:paraId="08A5ABB8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公司简介</w:t>
      </w:r>
    </w:p>
    <w:p w14:paraId="6E47A472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企业荣誉</w:t>
      </w:r>
    </w:p>
    <w:p w14:paraId="0B7C6685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代理商网络</w:t>
      </w:r>
    </w:p>
    <w:p w14:paraId="2C154B9B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联系我们</w:t>
      </w:r>
    </w:p>
    <w:p w14:paraId="29830757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加入我们</w:t>
      </w:r>
    </w:p>
    <w:p w14:paraId="6E736E97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└── 原材料采购</w:t>
      </w:r>
    </w:p>
    <w:p w14:paraId="2490E35C">
      <w:pPr>
        <w:spacing w:before="200" w:after="80"/>
      </w:pPr>
      <w:r>
        <w:rPr>
          <w:rFonts w:ascii="微软雅黑" w:hAnsi="微软雅黑" w:eastAsia="微软雅黑"/>
          <w:color w:val="0F1115"/>
          <w:sz w:val="24"/>
        </w:rPr>
        <w:t>二、 面包屑内容层级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108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7F569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4"/>
              </w:rPr>
              <w:t>层级深度</w:t>
            </w:r>
          </w:p>
        </w:tc>
        <w:tc>
          <w:tcPr>
            <w:tcW w:w="2268" w:type="dxa"/>
          </w:tcPr>
          <w:p w14:paraId="0DE80E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4"/>
              </w:rPr>
              <w:t>名称</w:t>
            </w:r>
          </w:p>
        </w:tc>
        <w:tc>
          <w:tcPr>
            <w:tcW w:w="2268" w:type="dxa"/>
          </w:tcPr>
          <w:p w14:paraId="5BD6D0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w="2268" w:type="dxa"/>
          </w:tcPr>
          <w:p w14:paraId="106DF2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 w14:paraId="31B44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B5DC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一级</w:t>
            </w:r>
          </w:p>
        </w:tc>
        <w:tc>
          <w:tcPr>
            <w:tcW w:w="2268" w:type="dxa"/>
          </w:tcPr>
          <w:p w14:paraId="3B8859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首页</w:t>
            </w:r>
          </w:p>
        </w:tc>
        <w:tc>
          <w:tcPr>
            <w:tcW w:w="2268" w:type="dxa"/>
          </w:tcPr>
          <w:p w14:paraId="7BDAA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可点击链接（index.html）</w:t>
            </w:r>
          </w:p>
        </w:tc>
        <w:tc>
          <w:tcPr>
            <w:tcW w:w="2268" w:type="dxa"/>
          </w:tcPr>
          <w:p w14:paraId="2A7081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返回网站首页</w:t>
            </w:r>
          </w:p>
        </w:tc>
      </w:tr>
      <w:tr w14:paraId="6C9C2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D2086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二级</w:t>
            </w:r>
          </w:p>
        </w:tc>
        <w:tc>
          <w:tcPr>
            <w:tcW w:w="2268" w:type="dxa"/>
          </w:tcPr>
          <w:p w14:paraId="3ADB46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产品中心</w:t>
            </w:r>
          </w:p>
        </w:tc>
        <w:tc>
          <w:tcPr>
            <w:tcW w:w="2268" w:type="dxa"/>
          </w:tcPr>
          <w:p w14:paraId="06FD49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可点击链接（product-center.html）</w:t>
            </w:r>
          </w:p>
        </w:tc>
        <w:tc>
          <w:tcPr>
            <w:tcW w:w="2268" w:type="dxa"/>
          </w:tcPr>
          <w:p w14:paraId="6B2D7F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打开产品筛选搜索页</w:t>
            </w:r>
          </w:p>
        </w:tc>
      </w:tr>
      <w:tr w14:paraId="5B55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B5D87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三级</w:t>
            </w:r>
          </w:p>
        </w:tc>
        <w:tc>
          <w:tcPr>
            <w:tcW w:w="2268" w:type="dxa"/>
          </w:tcPr>
          <w:p w14:paraId="45AE93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产品体系图</w:t>
            </w:r>
          </w:p>
        </w:tc>
        <w:tc>
          <w:tcPr>
            <w:tcW w:w="2268" w:type="dxa"/>
          </w:tcPr>
          <w:p w14:paraId="170DA7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纯文本（当前页）</w:t>
            </w:r>
          </w:p>
        </w:tc>
        <w:tc>
          <w:tcPr>
            <w:tcW w:w="2268" w:type="dxa"/>
          </w:tcPr>
          <w:p w14:paraId="786941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4"/>
              </w:rPr>
              <w:t>不可点击，标识当前页面位置</w:t>
            </w:r>
          </w:p>
        </w:tc>
      </w:tr>
    </w:tbl>
    <w:p w14:paraId="3F1A5A8B">
      <w:pPr>
        <w:spacing w:before="200" w:after="80"/>
      </w:pPr>
      <w:r>
        <w:rPr>
          <w:rFonts w:ascii="微软雅黑" w:hAnsi="微软雅黑" w:eastAsia="微软雅黑"/>
          <w:color w:val="0F1115"/>
          <w:sz w:val="24"/>
        </w:rPr>
        <w:t>三、 页面内功能入口层级</w:t>
      </w:r>
    </w:p>
    <w:p w14:paraId="6F627CD0">
      <w:pPr>
        <w:spacing w:after="40"/>
      </w:pPr>
      <w:r>
        <w:rPr>
          <w:rFonts w:ascii="微软雅黑" w:hAnsi="微软雅黑" w:eastAsia="微软雅黑"/>
          <w:sz w:val="24"/>
        </w:rPr>
        <w:t>（页面本身为双Tab切换，无独立子页面层级。以下为页面内功能入口结构）</w:t>
      </w:r>
    </w:p>
    <w:p w14:paraId="0B5F8638">
      <w:pPr>
        <w:spacing w:after="40"/>
      </w:pPr>
      <w:r>
        <w:rPr>
          <w:rFonts w:ascii="微软雅黑" w:hAnsi="微软雅黑" w:eastAsia="微软雅黑"/>
          <w:sz w:val="24"/>
        </w:rPr>
        <w:t>产品体系图</w:t>
      </w:r>
    </w:p>
    <w:p w14:paraId="161FE283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Tab 1: 系列列表</w:t>
      </w:r>
    </w:p>
    <w:p w14:paraId="04CC9CF9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│    ├── 产品线下拉筛选器（8个产品线 + 全部）</w:t>
      </w:r>
    </w:p>
    <w:p w14:paraId="23F28F3A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│    ├── 系列名称搜索输入框</w:t>
      </w:r>
    </w:p>
    <w:p w14:paraId="516BD385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│    └── 系列数据表格（54个系列，10列）</w:t>
      </w:r>
    </w:p>
    <w:p w14:paraId="395DF0AF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└── Tab 2: 系统图</w:t>
      </w:r>
    </w:p>
    <w:p w14:paraId="56FB2D99">
      <w:pPr>
        <w:spacing w:after="40"/>
        <w:ind w:left="850"/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 xml:space="preserve">       ├── 产品线1: 液态铝电解电容器</w:t>
      </w:r>
    </w:p>
    <w:p w14:paraId="6C43B215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     ├── 产品线2: 双电层超级电容</w:t>
      </w:r>
    </w:p>
    <w:p w14:paraId="3AC56466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     ├── 产品线3: 高分子固态铝电解电容器</w:t>
      </w:r>
    </w:p>
    <w:p w14:paraId="34D5D3CD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     ├── 产品线4: 混合型超级电容（锂离子电容）</w:t>
      </w:r>
    </w:p>
    <w:p w14:paraId="698FDD40">
      <w:pPr>
        <w:spacing w:after="40"/>
        <w:ind w:left="850"/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 xml:space="preserve">       ├── 产品线5: 高分子混合动力铝电解电容器</w:t>
      </w:r>
    </w:p>
    <w:p w14:paraId="0F0F7A94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     ├── 产品线6: 叠层高分子固态铝电解电容器</w:t>
      </w:r>
    </w:p>
    <w:p w14:paraId="4426ED65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     ├── 产品线7: 薄膜电容器</w:t>
      </w:r>
    </w:p>
    <w:p w14:paraId="6C7D7954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     └── 产品线8: 导电高分子钽电解电容器</w:t>
      </w:r>
      <w:bookmarkStart w:id="0" w:name="_GoBack"/>
      <w:bookmarkEnd w:id="0"/>
    </w:p>
    <w:p w14:paraId="25B1E7E4">
      <w:pPr>
        <w:spacing w:before="200" w:after="80"/>
      </w:pPr>
      <w:r>
        <w:rPr>
          <w:rFonts w:ascii="微软雅黑" w:hAnsi="微软雅黑" w:eastAsia="微软雅黑"/>
          <w:color w:val="0F1115"/>
          <w:sz w:val="24"/>
        </w:rPr>
        <w:t>四、 首页入口层级</w:t>
      </w:r>
    </w:p>
    <w:p w14:paraId="7C6B47BA">
      <w:pPr>
        <w:spacing w:after="40"/>
      </w:pPr>
      <w:r>
        <w:rPr>
          <w:rFonts w:ascii="微软雅黑" w:hAnsi="微软雅黑" w:eastAsia="微软雅黑"/>
          <w:sz w:val="24"/>
        </w:rPr>
        <w:t>首页（index.html）</w:t>
      </w:r>
    </w:p>
    <w:p w14:paraId="37456206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产品线卡片1~8 →"系列列表"按钮</w:t>
      </w:r>
    </w:p>
    <w:p w14:paraId="6788EB16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│    └── product-series?line=[产品线URL编码]</w:t>
      </w:r>
    </w:p>
    <w:p w14:paraId="732F58C9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├── "产品体系图"文字链接（右上角）</w:t>
      </w:r>
    </w:p>
    <w:p w14:paraId="1AFC2A04">
      <w:pPr>
        <w:spacing w:after="40"/>
        <w:ind w:left="850"/>
      </w:pPr>
      <w:r>
        <w:rPr>
          <w:rFonts w:ascii="微软雅黑" w:hAnsi="微软雅黑" w:eastAsia="微软雅黑"/>
          <w:sz w:val="24"/>
        </w:rPr>
        <w:t xml:space="preserve">  └── 导航栏"产品中心"下拉 → "产品体系图"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90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809</Words>
  <Characters>912</Characters>
  <Lines>0</Lines>
  <Paragraphs>0</Paragraphs>
  <TotalTime>1</TotalTime>
  <ScaleCrop>false</ScaleCrop>
  <LinksUpToDate>false</LinksUpToDate>
  <CharactersWithSpaces>1159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WPS_1750757121</cp:lastModifiedBy>
  <dcterms:modified xsi:type="dcterms:W3CDTF">2026-06-16T09:00:42Z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eyJoZGlkIjoiZDFkOGE5MGMxZDVjZDQ2N2E5NzA3ZWQ2ZDhlNjMzZDkiLCJ1c2VySWQiOiIxNzEzNTcwMjU2In0=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81F4329407684A5182E391705A45C4EE_12</vt:lpwstr>
  </property>
</Properties>
</file>