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2D5E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《产品中心-产品详情页_菜单层级_V1》2026-04-18</w:t>
      </w:r>
    </w:p>
    <w:p w14:paraId="1D6C15E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一、 主导航菜单层级（顶部固定导航栏）</w:t>
      </w:r>
    </w:p>
    <w:p w14:paraId="126065C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该部分为网站全局功能入口，悬停激活二级菜单。</w:t>
      </w:r>
    </w:p>
    <w:p w14:paraId="28B7207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首页</w:t>
      </w:r>
    </w:p>
    <w:p w14:paraId="1D12FEA8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动态轮播</w:t>
      </w:r>
    </w:p>
    <w:p w14:paraId="4218CDB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搜索功能</w:t>
      </w:r>
      <w:bookmarkStart w:id="0" w:name="_GoBack"/>
      <w:bookmarkEnd w:id="0"/>
    </w:p>
    <w:p w14:paraId="0212683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产品矩阵</w:t>
      </w:r>
    </w:p>
    <w:p w14:paraId="49711D8C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设计工具</w:t>
      </w:r>
    </w:p>
    <w:p w14:paraId="379620F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应用指南</w:t>
      </w:r>
    </w:p>
    <w:p w14:paraId="07958CD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新闻中心</w:t>
      </w:r>
    </w:p>
    <w:p w14:paraId="7674272E">
      <w:pPr>
        <w:rPr>
          <w:rFonts w:hint="eastAsia" w:ascii="微软雅黑" w:hAnsi="微软雅黑" w:eastAsia="微软雅黑" w:cs="微软雅黑"/>
          <w:color w:val="auto"/>
        </w:rPr>
      </w:pPr>
    </w:p>
    <w:p w14:paraId="2428E5A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产品中心 (当前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模块</w:t>
      </w:r>
      <w:r>
        <w:rPr>
          <w:rFonts w:hint="eastAsia" w:ascii="微软雅黑" w:hAnsi="微软雅黑" w:eastAsia="微软雅黑" w:cs="微软雅黑"/>
          <w:color w:val="auto"/>
        </w:rPr>
        <w:t>)</w:t>
      </w:r>
    </w:p>
    <w:p w14:paraId="794EA90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筛选功能</w:t>
      </w:r>
    </w:p>
    <w:p w14:paraId="63D2F19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产品详情页</w:t>
      </w:r>
    </w:p>
    <w:p w14:paraId="6F5507D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产品搜索</w:t>
      </w:r>
    </w:p>
    <w:p w14:paraId="284D6009">
      <w:pPr>
        <w:rPr>
          <w:rFonts w:hint="eastAsia" w:ascii="微软雅黑" w:hAnsi="微软雅黑" w:eastAsia="微软雅黑" w:cs="微软雅黑"/>
          <w:color w:val="auto"/>
        </w:rPr>
      </w:pPr>
    </w:p>
    <w:p w14:paraId="50C6BAD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应用中心</w:t>
      </w:r>
    </w:p>
    <w:p w14:paraId="1EA0774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应用总览</w:t>
      </w:r>
    </w:p>
    <w:p w14:paraId="11E0BB0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应用整机的电路拓扑</w:t>
      </w:r>
    </w:p>
    <w:p w14:paraId="6385D3E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应用指南</w:t>
      </w:r>
    </w:p>
    <w:p w14:paraId="30CDC8DE">
      <w:pPr>
        <w:rPr>
          <w:rFonts w:hint="eastAsia" w:ascii="微软雅黑" w:hAnsi="微软雅黑" w:eastAsia="微软雅黑" w:cs="微软雅黑"/>
          <w:color w:val="auto"/>
        </w:rPr>
      </w:pPr>
    </w:p>
    <w:p w14:paraId="7953A663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设计工具</w:t>
      </w:r>
    </w:p>
    <w:p w14:paraId="4AFA8AF1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3D-CAD</w:t>
      </w:r>
    </w:p>
    <w:p w14:paraId="6FC5C70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寿命计算工具</w:t>
      </w:r>
    </w:p>
    <w:p w14:paraId="37A6DC5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可靠性实验数据</w:t>
      </w:r>
    </w:p>
    <w:p w14:paraId="3AD72FF5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SPICE模型</w:t>
      </w:r>
    </w:p>
    <w:p w14:paraId="6A55117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S参数</w:t>
      </w:r>
    </w:p>
    <w:p w14:paraId="3126FD26">
      <w:pPr>
        <w:rPr>
          <w:rFonts w:hint="eastAsia" w:ascii="微软雅黑" w:hAnsi="微软雅黑" w:eastAsia="微软雅黑" w:cs="微软雅黑"/>
          <w:color w:val="auto"/>
        </w:rPr>
      </w:pPr>
    </w:p>
    <w:p w14:paraId="602D5BE9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服务支持</w:t>
      </w:r>
    </w:p>
    <w:p w14:paraId="454FA46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知识库 (FAQ)</w:t>
      </w:r>
    </w:p>
    <w:p w14:paraId="799D4F16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下载中心</w:t>
      </w:r>
    </w:p>
    <w:p w14:paraId="57A9B3CA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合规证书</w:t>
      </w:r>
    </w:p>
    <w:p w14:paraId="6587879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新闻资讯</w:t>
      </w:r>
    </w:p>
    <w:p w14:paraId="7C27CF59">
      <w:pPr>
        <w:rPr>
          <w:rFonts w:hint="eastAsia" w:ascii="微软雅黑" w:hAnsi="微软雅黑" w:eastAsia="微软雅黑" w:cs="微软雅黑"/>
          <w:color w:val="auto"/>
        </w:rPr>
      </w:pPr>
    </w:p>
    <w:p w14:paraId="75C31150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关于永铭</w:t>
      </w:r>
    </w:p>
    <w:p w14:paraId="4993E0C2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公司简介</w:t>
      </w:r>
    </w:p>
    <w:p w14:paraId="12C1D5CE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企业荣誉</w:t>
      </w:r>
    </w:p>
    <w:p w14:paraId="51A4A0E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代理商网络</w:t>
      </w:r>
    </w:p>
    <w:p w14:paraId="1547AFF7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联系我们</w:t>
      </w:r>
    </w:p>
    <w:p w14:paraId="1B112C1B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├── 加入我们</w:t>
      </w:r>
    </w:p>
    <w:p w14:paraId="157CFA74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 xml:space="preserve">  └── 原材料采购</w:t>
      </w:r>
    </w:p>
    <w:p w14:paraId="6958D63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二、 面包屑内容层级（页面数据分类路径）</w:t>
      </w:r>
    </w:p>
    <w:p w14:paraId="6590936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该部分位于主体内容顶部，用于指示当前产品在数据库分类中的物理位置。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0"/>
        <w:gridCol w:w="3235"/>
        <w:gridCol w:w="1819"/>
        <w:gridCol w:w="2582"/>
      </w:tblGrid>
      <w:tr w14:paraId="408B8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591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层级深度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CBE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7FA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0C8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2D43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6D6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F1F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首页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B1A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可点击链接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ABC3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返回网站首页</w:t>
            </w:r>
          </w:p>
        </w:tc>
      </w:tr>
      <w:tr w14:paraId="7B801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B36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F9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产品中心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F02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可点击链接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70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返回产品列表筛选页</w:t>
            </w:r>
          </w:p>
        </w:tc>
      </w:tr>
      <w:tr w14:paraId="43558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D7C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F80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高分子混合动力铝电解电容器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B40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可点击链接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0DDC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返回该电容器类别下的筛选结果页</w:t>
            </w:r>
          </w:p>
        </w:tc>
      </w:tr>
      <w:tr w14:paraId="1FDA7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8DB3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Style w:val="8"/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BA9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VHTC0771H470MV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A72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纯文本（当前页）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C24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当前产品型号，不可点击</w:t>
            </w:r>
          </w:p>
        </w:tc>
      </w:tr>
    </w:tbl>
    <w:p w14:paraId="0E8D51D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层级路径示意图：</w:t>
      </w:r>
    </w:p>
    <w:p w14:paraId="46C0A67E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首页</w:t>
      </w:r>
    </w:p>
    <w:p w14:paraId="3C7B3072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>└── 产品中心</w:t>
      </w:r>
    </w:p>
    <w:p w14:paraId="0FCDE85B">
      <w:pP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   └── 高分子混合动力铝电解电容器</w:t>
      </w:r>
    </w:p>
    <w:p w14:paraId="3066F94D">
      <w:pPr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18"/>
          <w:szCs w:val="18"/>
          <w:lang w:val="en-US" w:eastAsia="zh-CN" w:bidi="ar"/>
        </w:rPr>
        <w:t xml:space="preserve">        └── VHTC0771H470MV (当前页面)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42401E"/>
    <w:rsid w:val="7F7A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1033</Words>
  <Characters>1167</Characters>
  <Lines>0</Lines>
  <Paragraphs>0</Paragraphs>
  <TotalTime>7</TotalTime>
  <ScaleCrop>false</ScaleCrop>
  <LinksUpToDate>false</LinksUpToDate>
  <CharactersWithSpaces>1221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2026-04-18T01:23:00Z</dcterms:created>
  <dc:creator>Administrator</dc:creator>
  <cp:lastModifiedBy>WPS_1750757121</cp:lastModifiedBy>
  <dcterms:modified xsi:type="dcterms:W3CDTF">2026-04-18T01:33:19Z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eyJoZGlkIjoiYWI5MWViYTYyZWE2YjFkYzY4YmE5ODFhMWFkZjY1MTIiLCJ1c2VySWQiOiIxNzEzNTcwMjU2In0=</vt:lpwstr>
  </property>
  <property fmtid="{D5CDD505-2E9C-101B-9397-08002B2CF9AE}" pid="4" name="ICV">
    <vt:lpwstr>C240F0E7AC134A529654E7D073E33FF2_12</vt:lpwstr>
  </property>
</Properties>
</file>