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p>
    <w:p>
      <w:pPr>
        <w:spacing w:after="160"/>
      </w:pPr>
    </w:p>
    <w:p>
      <w:pPr>
        <w:spacing w:after="160"/>
      </w:pPr>
    </w:p>
    <w:p>
      <w:pPr>
        <w:spacing w:after="240"/>
      </w:pPr>
      <w:r>
        <w:rPr>
          <w:rFonts w:ascii="Aptos" w:hAnsi="Aptos"/>
          <w:b/>
          <w:color w:val="1D5360"/>
          <w:sz w:val="24"/>
        </w:rPr>
        <w:t>ZYNTRIS OPERATIONS</w:t>
      </w:r>
    </w:p>
    <w:p>
      <w:pPr>
        <w:spacing w:after="160"/>
      </w:pPr>
      <w:r>
        <w:rPr>
          <w:rFonts w:ascii="Aptos Display" w:hAnsi="Aptos Display"/>
          <w:b/>
          <w:color w:val="143642"/>
          <w:sz w:val="68"/>
        </w:rPr>
        <w:t>Business proposal for</w:t>
        <w:br/>
        <w:t>Transport Tech Africa</w:t>
      </w:r>
    </w:p>
    <w:p>
      <w:pPr>
        <w:spacing w:before="160" w:after="480"/>
        <w:pBdr>
          <w:bottom w:val="single" w:sz="24" w:space="1" w:color="D9AA4B"/>
        </w:pBdr>
      </w:pPr>
    </w:p>
    <w:p>
      <w:pPr>
        <w:spacing w:after="140"/>
      </w:pPr>
      <w:r>
        <w:rPr>
          <w:rFonts w:ascii="Aptos Display" w:hAnsi="Aptos Display"/>
          <w:color w:val="1D5360"/>
          <w:sz w:val="34"/>
        </w:rPr>
        <w:t>Companywide operations, HR and financial controls</w:t>
        <w:br/>
        <w:t>in one secure workspace.</w:t>
      </w:r>
    </w:p>
    <w:p/>
    <w:p/>
    <w:p>
      <w:pPr>
        <w:spacing w:after="100"/>
      </w:pPr>
      <w:r>
        <w:rPr>
          <w:b/>
          <w:color w:val="D9AA4B"/>
          <w:sz w:val="16"/>
        </w:rPr>
        <w:t>PREPARED FOR</w:t>
      </w:r>
    </w:p>
    <w:p>
      <w:pPr>
        <w:spacing w:after="400"/>
      </w:pPr>
      <w:r>
        <w:rPr>
          <w:rFonts w:ascii="Aptos Display" w:hAnsi="Aptos Display"/>
          <w:b/>
          <w:color w:val="143642"/>
          <w:sz w:val="38"/>
        </w:rPr>
        <w:t>Transport Tech Africa</w:t>
      </w:r>
    </w:p>
    <w:p>
      <w:pPr>
        <w:spacing w:after="40"/>
      </w:pPr>
      <w:r>
        <w:rPr>
          <w:color w:val="657786"/>
          <w:sz w:val="20"/>
        </w:rPr>
        <w:t>Prepared by Zyntris  |  9 October 2026</w:t>
      </w:r>
    </w:p>
    <w:p>
      <w:pPr>
        <w:spacing w:after="0"/>
      </w:pPr>
      <w:r>
        <w:rPr>
          <w:i/>
          <w:color w:val="657786"/>
          <w:sz w:val="17"/>
        </w:rPr>
        <w:t>Business proposal | Prepared for Transport Tech Africa</w:t>
      </w:r>
    </w:p>
    <w:p>
      <w:r>
        <w:br w:type="page"/>
      </w:r>
    </w:p>
    <w:p>
      <w:pPr>
        <w:pStyle w:val="Heading1"/>
        <w:keepNext/>
      </w:pPr>
      <w:r>
        <w:t>Executive proposal</w:t>
      </w:r>
    </w:p>
    <w:p>
      <w:pPr>
        <w:spacing w:after="120"/>
      </w:pPr>
      <w:r>
        <w:t>Transport Tech Africa works in a coordination-heavy environment: bookings, documents, customs, partners, teams and delivery all need people to make timely decisions. Zyntris Operations is proposed as the shared back-office workspace for the people, requests, approvals and records that support that work.</w:t>
      </w:r>
    </w:p>
    <w:p>
      <w:pPr>
        <w:spacing w:after="120"/>
      </w:pPr>
      <w:r>
        <w:t>The platform brings HR administration, employee self-service, expenses, operational requests, budgets, projects and task coordination into a tenant-isolated SaaS workspace. It can give managers a clearer route from request to decision, help finance apply consistent controls, and give HR a dependable record of the workforce lifecycle.</w:t>
      </w:r>
    </w:p>
    <w:p>
      <w:pPr>
        <w:spacing w:after="120"/>
      </w:pPr>
      <w:r>
        <w:t>We propose deploying Zyntris Operations across Transport Tech Africa as a companywide back-office workspace. The implementation will configure organization-wide teams, roles, approval rules, leave and expense policies, and reporting, then prepare the full employee population for a coordinated go-live.</w:t>
      </w:r>
    </w:p>
    <w:p>
      <w:pPr>
        <w:pStyle w:val="Heading2"/>
        <w:keepNext/>
      </w:pPr>
      <w:r>
        <w:t>What we understand about your context</w:t>
      </w:r>
    </w:p>
    <w:p>
      <w:pPr>
        <w:spacing w:after="120"/>
      </w:pPr>
      <w:r>
        <w:t>Transport Tech Africa’s public company profile describes a Lagos-based freight and package transportation business serving transportation and supply-chain needs across Africa. Its profile and recent public updates emphasize adaptable logistics, cost control, shipment coordination, documentation, visibility and reliable delivery.[1] We use that public information only as a starting point; the implementation should be shaped by your internal workflows and priorities.</w:t>
      </w:r>
    </w:p>
    <w:p>
      <w:pPr>
        <w:pStyle w:val="Heading2"/>
        <w:keepNext/>
      </w:pPr>
      <w:r>
        <w:t>The proposal in one view</w:t>
      </w:r>
    </w:p>
    <w:tbl>
      <w:tblPr>
        <w:tblW w:type="auto" w:w="0"/>
        <w:jc w:val="center"/>
        <w:tblLayout w:type="fixed"/>
        <w:tblLook w:firstColumn="1" w:firstRow="1" w:lastColumn="0" w:lastRow="0" w:noHBand="0" w:noVBand="1" w:val="04A0"/>
      </w:tblPr>
      <w:tblGrid>
        <w:gridCol w:w="2232"/>
        <w:gridCol w:w="7200"/>
      </w:tblGrid>
      <w:tr>
        <w:trPr>
          <w:tblHeader w:val="true"/>
          <w:cantSplit/>
        </w:trPr>
        <w:tc>
          <w:tcPr>
            <w:tcW w:type="dxa" w:w="4939"/>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OUTCOME</w:t>
            </w:r>
          </w:p>
        </w:tc>
        <w:tc>
          <w:tcPr>
            <w:tcW w:type="dxa" w:w="4939"/>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HOW ZYNTRIS SUPPORTS IT</w:t>
            </w:r>
          </w:p>
        </w:tc>
      </w:tr>
      <w:tr>
        <w:trPr>
          <w:cantSplit/>
        </w:trPr>
        <w:tc>
          <w:tcPr>
            <w:tcW w:type="dxa" w:w="223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7"/>
              </w:rPr>
              <w:t>One employee record</w:t>
            </w:r>
          </w:p>
        </w:tc>
        <w:tc>
          <w:tcPr>
            <w:tcW w:type="dxa" w:w="720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7"/>
              </w:rPr>
              <w:t>Central employee profiles, department and team structure, assigned access, HR onboarding and invitation emails.</w:t>
            </w:r>
          </w:p>
        </w:tc>
      </w:tr>
      <w:tr>
        <w:trPr>
          <w:cantSplit/>
        </w:trPr>
        <w:tc>
          <w:tcPr>
            <w:tcW w:type="dxa" w:w="2232"/>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7"/>
              </w:rPr>
              <w:t>More controlled spend</w:t>
            </w:r>
          </w:p>
        </w:tc>
        <w:tc>
          <w:tcPr>
            <w:tcW w:type="dxa" w:w="7200"/>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7"/>
              </w:rPr>
              <w:t>Expense claims with receipts and policy checks, budget visibility, request history, and role-based approvals.</w:t>
            </w:r>
          </w:p>
        </w:tc>
      </w:tr>
      <w:tr>
        <w:trPr>
          <w:cantSplit/>
        </w:trPr>
        <w:tc>
          <w:tcPr>
            <w:tcW w:type="dxa" w:w="223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7"/>
              </w:rPr>
              <w:t>Clear accountability</w:t>
            </w:r>
          </w:p>
        </w:tc>
        <w:tc>
          <w:tcPr>
            <w:tcW w:type="dxa" w:w="720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7"/>
              </w:rPr>
              <w:t>CEO-first financial approval, configured fallback, reviewer notes, return-for-edit, notifications and audit history.</w:t>
            </w:r>
          </w:p>
        </w:tc>
      </w:tr>
      <w:tr>
        <w:trPr>
          <w:cantSplit/>
        </w:trPr>
        <w:tc>
          <w:tcPr>
            <w:tcW w:type="dxa" w:w="2232"/>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7"/>
              </w:rPr>
              <w:t>A consistent operating rhythm</w:t>
            </w:r>
          </w:p>
        </w:tc>
        <w:tc>
          <w:tcPr>
            <w:tcW w:type="dxa" w:w="7200"/>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7"/>
              </w:rPr>
              <w:t>Leave, attendance, appraisals, tasks, projects, calendar, helpdesk, vendors and asset registers in one workspace.</w:t>
            </w:r>
          </w:p>
        </w:tc>
      </w:tr>
    </w:tbl>
    <w:p>
      <w:pPr>
        <w:spacing w:after="20"/>
      </w:pPr>
    </w:p>
    <w:p>
      <w:pPr>
        <w:pStyle w:val="Heading1"/>
        <w:keepNext/>
      </w:pPr>
      <w:r>
        <w:t>Recommended solution scope</w:t>
      </w:r>
    </w:p>
    <w:p>
      <w:pPr>
        <w:spacing w:after="120"/>
      </w:pPr>
      <w:r>
        <w:t>The modules below are available in the Zyntris Operations product. Their exact use at Transport Tech Africa—including roles, approval limits, data fields and reports—would be confirmed during discovery and configured with your nominated process owners.</w:t>
      </w:r>
    </w:p>
    <w:tbl>
      <w:tblPr>
        <w:tblW w:type="auto" w:w="0"/>
        <w:jc w:val="center"/>
        <w:tblLayout w:type="fixed"/>
        <w:tblLook w:firstColumn="1" w:firstRow="1" w:lastColumn="0" w:lastRow="0" w:noHBand="0" w:noVBand="1" w:val="04A0"/>
      </w:tblPr>
      <w:tblGrid>
        <w:gridCol w:w="1728"/>
        <w:gridCol w:w="4824"/>
        <w:gridCol w:w="2880"/>
      </w:tblGrid>
      <w:tr>
        <w:trPr>
          <w:tblHeader w:val="true"/>
          <w:cantSplit/>
        </w:trPr>
        <w:tc>
          <w:tcPr>
            <w:tcW w:type="dxa" w:w="3293"/>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MODULE</w:t>
            </w:r>
          </w:p>
        </w:tc>
        <w:tc>
          <w:tcPr>
            <w:tcW w:type="dxa" w:w="3293"/>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PROPOSED USE AT TRANSPORT TECH AFRICA</w:t>
            </w:r>
          </w:p>
        </w:tc>
        <w:tc>
          <w:tcPr>
            <w:tcW w:type="dxa" w:w="3293"/>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BOUNDARY / STATUS</w:t>
            </w:r>
          </w:p>
        </w:tc>
      </w:tr>
      <w:tr>
        <w:trPr>
          <w:cantSplit/>
        </w:trPr>
        <w:tc>
          <w:tcPr>
            <w:tcW w:type="dxa" w:w="1728"/>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Organization &amp; access</w:t>
            </w:r>
          </w:p>
        </w:tc>
        <w:tc>
          <w:tcPr>
            <w:tcW w:type="dxa" w:w="482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Set up a dedicated tenant, company profile, departments, teams, employee access levels and administrator roles. HR can onboard employees and send account invitations.</w:t>
            </w:r>
          </w:p>
        </w:tc>
        <w:tc>
          <w:tcPr>
            <w:tcW w:type="dxa" w:w="288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Core workspace capability; organization-wide structure and permissions configured for deployment.</w:t>
            </w:r>
            <w:r>
              <w:rPr>
                <w:rFonts w:ascii="Aptos" w:hAnsi="Aptos"/>
                <w:b w:val="0"/>
                <w:color w:val="263746"/>
                <w:sz w:val="16"/>
              </w:rPr>
            </w:r>
          </w:p>
        </w:tc>
      </w:tr>
      <w:tr>
        <w:trPr>
          <w:cantSplit/>
        </w:trPr>
        <w:tc>
          <w:tcPr>
            <w:tcW w:type="dxa" w:w="1728"/>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HR &amp; employee lifecycle</w:t>
            </w:r>
          </w:p>
        </w:tc>
        <w:tc>
          <w:tcPr>
            <w:tcW w:type="dxa" w:w="4824"/>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Maintain employee profiles, line managers, leave submissions and decisions, attendance/time-clock records, shift schedules, appraisals, 360 feedback, KPIs and improvement plans.</w:t>
            </w:r>
          </w:p>
        </w:tc>
        <w:tc>
          <w:tcPr>
            <w:tcW w:type="dxa" w:w="2880"/>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Available modules; HR policies, schedules, KPI framework and appraisal cycle require TTA configuration.</w:t>
            </w:r>
          </w:p>
        </w:tc>
      </w:tr>
      <w:tr>
        <w:trPr>
          <w:cantSplit/>
        </w:trPr>
        <w:tc>
          <w:tcPr>
            <w:tcW w:type="dxa" w:w="1728"/>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Payroll records</w:t>
            </w:r>
          </w:p>
        </w:tc>
        <w:tc>
          <w:tcPr>
            <w:tcW w:type="dxa" w:w="482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Record remuneration and recurring earnings/deductions, prepare draft payroll calculations and employee payslips, and retain bank details for record purposes.</w:t>
            </w:r>
          </w:p>
        </w:tc>
        <w:tc>
          <w:tcPr>
            <w:tcW w:type="dxa" w:w="288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Documentation and payslips only—no bank transfers. TTA supplies and validates local statutory rules and effective rates.</w:t>
            </w:r>
          </w:p>
        </w:tc>
      </w:tr>
      <w:tr>
        <w:trPr>
          <w:cantSplit/>
        </w:trPr>
        <w:tc>
          <w:tcPr>
            <w:tcW w:type="dxa" w:w="1728"/>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Expenses &amp; finance controls</w:t>
            </w:r>
          </w:p>
        </w:tc>
        <w:tc>
          <w:tcPr>
            <w:tcW w:type="dxa" w:w="4824"/>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Submit claims with receipts, apply organization expense limits/receipt rules, export authorized expense data, and monitor budgets and approval status.</w:t>
            </w:r>
          </w:p>
        </w:tc>
        <w:tc>
          <w:tcPr>
            <w:tcW w:type="dxa" w:w="2880"/>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Policy controls support—not replace—finance review, accounting controls or tax advice.</w:t>
            </w:r>
          </w:p>
        </w:tc>
      </w:tr>
      <w:tr>
        <w:trPr>
          <w:cantSplit/>
        </w:trPr>
        <w:tc>
          <w:tcPr>
            <w:tcW w:type="dxa" w:w="1728"/>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Requests &amp; approvals</w:t>
            </w:r>
          </w:p>
        </w:tc>
        <w:tc>
          <w:tcPr>
            <w:tcW w:type="dxa" w:w="482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Route financial requests to the CEO first, with an agreed second-level fallback; route other requests by configured role. Return submissions for edits with notes and retain decision history.</w:t>
            </w:r>
          </w:p>
        </w:tc>
        <w:tc>
          <w:tcPr>
            <w:tcW w:type="dxa" w:w="288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Workflow rules and approver availability process should be signed off by TTA before go-live.</w:t>
            </w:r>
          </w:p>
        </w:tc>
      </w:tr>
      <w:tr>
        <w:trPr>
          <w:cantSplit/>
        </w:trPr>
        <w:tc>
          <w:tcPr>
            <w:tcW w:type="dxa" w:w="1728"/>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Operations workspace</w:t>
            </w:r>
          </w:p>
        </w:tc>
        <w:tc>
          <w:tcPr>
            <w:tcW w:type="dxa" w:w="4824"/>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Coordinate projects and tasks; maintain vendors, assets and helpdesk tickets; schedule internal events; track customers and operational requests.</w:t>
            </w:r>
          </w:p>
        </w:tc>
        <w:tc>
          <w:tcPr>
            <w:tcW w:type="dxa" w:w="2880"/>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These are back-office registers and coordination tools, not shipment execution or fleet telematics.</w:t>
            </w:r>
          </w:p>
        </w:tc>
      </w:tr>
      <w:tr>
        <w:trPr>
          <w:cantSplit/>
        </w:trPr>
        <w:tc>
          <w:tcPr>
            <w:tcW w:type="dxa" w:w="1728"/>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Reporting &amp; governance</w:t>
            </w:r>
          </w:p>
        </w:tc>
        <w:tc>
          <w:tcPr>
            <w:tcW w:type="dxa" w:w="482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Use role-scoped dashboards, exportable records, audit activity, in-app notifications and Brevo email notifications to support oversight.</w:t>
            </w:r>
          </w:p>
        </w:tc>
        <w:tc>
          <w:tcPr>
            <w:tcW w:type="dxa" w:w="288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Deployment validates reports against TTA’s source-of-truth definitions; no regulatory certification is represented.</w:t>
            </w:r>
            <w:r>
              <w:rPr>
                <w:rFonts w:ascii="Aptos" w:hAnsi="Aptos"/>
                <w:b w:val="0"/>
                <w:color w:val="263746"/>
                <w:sz w:val="16"/>
              </w:rPr>
            </w:r>
          </w:p>
        </w:tc>
      </w:tr>
    </w:tbl>
    <w:p>
      <w:pPr>
        <w:spacing w:after="20"/>
      </w:pPr>
    </w:p>
    <w:p>
      <w:pPr>
        <w:pStyle w:val="Heading2"/>
        <w:keepNext/>
      </w:pPr>
      <w:r>
        <w:t>Companywide approval design</w:t>
      </w:r>
    </w:p>
    <w:p>
      <w:pPr>
        <w:spacing w:after="120"/>
      </w:pPr>
      <w:r>
        <w:t>The proposed financial control is CEO-first. When the CEO is unavailable, the request moves to the organization’s designated second-level approver; HR is the default fallback in the current workflow, but TTA should confirm whether this is appropriate for each financial category. HR and Organization Admin users can configure approval routing. Approvers may return a request for edits with a note; the requester can revise and resubmit, with decisions retained in the request history.</w:t>
      </w:r>
    </w:p>
    <w:p>
      <w:pPr>
        <w:spacing w:after="120"/>
      </w:pPr>
      <w:r>
        <w:t>Before activation, TTA should document categories, monetary thresholds, the CEO and fallback approver(s), any segregation-of-duties restrictions, escalation timing, and who can amend workflow rules. The companywide rollout will verify ordinary and exception paths—including approver unavailability and returned requests—before go-live.</w:t>
      </w:r>
    </w:p>
    <w:p>
      <w:pPr>
        <w:pStyle w:val="Heading1"/>
        <w:keepNext/>
      </w:pPr>
      <w:r>
        <w:t>How the platform fits—and where it does not</w:t>
      </w:r>
    </w:p>
    <w:p>
      <w:pPr>
        <w:spacing w:after="120"/>
      </w:pPr>
      <w:r>
        <w:t>Zyntris Operations is designed to manage the internal operating system around a logistics business: people, approvals, spend, team execution, records and accountability. It can complement Transport Tech Africa’s existing transport, freight-forwarding, customer, accounting and fleet systems.</w:t>
      </w:r>
    </w:p>
    <w:p>
      <w:pPr>
        <w:spacing w:after="120"/>
      </w:pPr>
      <w:r>
        <w:t>The current product should not be represented as a transport management system. Native shipment booking and tracking, route optimization, GPS/telematics, fleet dispatch, fuel analytics, customs clearance, demurrage/detention calculation and carrier integrations are not included in this proposal’s confirmed scope. If TTA wants these workflows connected, we would first map the systems, data ownership, APIs or exports, and integration effort; any such work would be separately scoped.</w:t>
      </w:r>
    </w:p>
    <w:tbl>
      <w:tblPr>
        <w:tblW w:type="auto" w:w="0"/>
        <w:jc w:val="center"/>
        <w:tblLayout w:type="fixed"/>
        <w:tblLook w:firstColumn="1" w:firstRow="1" w:lastColumn="0" w:lastRow="0" w:noHBand="0" w:noVBand="1" w:val="04A0"/>
      </w:tblPr>
      <w:tblGrid>
        <w:gridCol w:w="4680"/>
        <w:gridCol w:w="4752"/>
      </w:tblGrid>
      <w:tr>
        <w:trPr>
          <w:tblHeader w:val="true"/>
          <w:cantSplit/>
        </w:trPr>
        <w:tc>
          <w:tcPr>
            <w:tcW w:type="dxa" w:w="4939"/>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IN CURRENT PROPOSAL</w:t>
            </w:r>
          </w:p>
        </w:tc>
        <w:tc>
          <w:tcPr>
            <w:tcW w:type="dxa" w:w="4939"/>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NOT ASSUMED / REQUIRES SEPARATE DISCOVERY</w:t>
            </w:r>
          </w:p>
        </w:tc>
      </w:tr>
      <w:tr>
        <w:trPr>
          <w:cantSplit/>
        </w:trPr>
        <w:tc>
          <w:tcPr>
            <w:tcW w:type="dxa" w:w="468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Employee administration, leave, attendance, payroll documentation, expenses, requests, approvals, budgets, tasks, projects and operational registers.</w:t>
            </w:r>
          </w:p>
        </w:tc>
        <w:tc>
          <w:tcPr>
            <w:tcW w:type="dxa" w:w="475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Shipment lifecycle, freight costing, route/fleet optimization, live vehicle location, customs and external carrier status.</w:t>
            </w:r>
          </w:p>
        </w:tc>
      </w:tr>
      <w:tr>
        <w:trPr>
          <w:cantSplit/>
        </w:trPr>
        <w:tc>
          <w:tcPr>
            <w:tcW w:type="dxa" w:w="4680"/>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Tenant-scoped workspace, access roles, audit history, email and in-app notices.</w:t>
            </w:r>
          </w:p>
        </w:tc>
        <w:tc>
          <w:tcPr>
            <w:tcW w:type="dxa" w:w="4752"/>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Google/Outlook two-way calendar sync, app-store publication and operating-system push notifications.</w:t>
            </w:r>
          </w:p>
        </w:tc>
      </w:tr>
      <w:tr>
        <w:trPr>
          <w:cantSplit/>
        </w:trPr>
        <w:tc>
          <w:tcPr>
            <w:tcW w:type="dxa" w:w="4680"/>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Manual, sales-led subscription activation through Zyntris Business Development.</w:t>
            </w:r>
          </w:p>
        </w:tc>
        <w:tc>
          <w:tcPr>
            <w:tcW w:type="dxa" w:w="475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Online checkout or automatic subscription collection; these are not part of the platform workflow.</w:t>
            </w:r>
          </w:p>
        </w:tc>
      </w:tr>
    </w:tbl>
    <w:p>
      <w:pPr>
        <w:spacing w:after="20"/>
      </w:pPr>
    </w:p>
    <w:p>
      <w:pPr>
        <w:pStyle w:val="Heading1"/>
        <w:keepNext/>
      </w:pPr>
      <w:r>
        <w:t>Companywide implementation and rollout</w:t>
      </w:r>
    </w:p>
    <w:p>
      <w:pPr>
        <w:spacing w:after="120"/>
      </w:pPr>
      <w:r>
        <w:t>A 4–6 week companywide implementation window is an initial planning estimate, subject to discovery, data readiness, stakeholder availability and any integration requirements. The detailed schedule and scope will be confirmed jointly at project initiation.</w:t>
      </w:r>
    </w:p>
    <w:tbl>
      <w:tblPr>
        <w:tblW w:type="auto" w:w="0"/>
        <w:jc w:val="center"/>
        <w:tblLayout w:type="fixed"/>
        <w:tblLook w:firstColumn="1" w:firstRow="1" w:lastColumn="0" w:lastRow="0" w:noHBand="0" w:noVBand="1" w:val="04A0"/>
      </w:tblPr>
      <w:tblGrid>
        <w:gridCol w:w="1656"/>
        <w:gridCol w:w="5184"/>
        <w:gridCol w:w="2592"/>
      </w:tblGrid>
      <w:tr>
        <w:trPr>
          <w:tblHeader w:val="true"/>
          <w:cantSplit/>
        </w:trPr>
        <w:tc>
          <w:tcPr>
            <w:tcW w:type="dxa" w:w="3293"/>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STAGE</w:t>
            </w:r>
          </w:p>
        </w:tc>
        <w:tc>
          <w:tcPr>
            <w:tcW w:type="dxa" w:w="3293"/>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WORKING ACTIVITIES</w:t>
            </w:r>
          </w:p>
        </w:tc>
        <w:tc>
          <w:tcPr>
            <w:tcW w:type="dxa" w:w="3293"/>
            <w:vAlign w:val="center"/>
            <w:tcMar>
              <w:top w:w="90" w:type="dxa"/>
              <w:start w:w="110" w:type="dxa"/>
              <w:bottom w:w="90" w:type="dxa"/>
              <w:end w:w="110" w:type="dxa"/>
            </w:tcMar>
            <w:shd w:fill="143642"/>
            <w:tcBorders>
              <w:top w:val="single" w:sz="4" w:color="143642"/>
              <w:left w:val="single" w:sz="4" w:color="143642"/>
              <w:bottom w:val="single" w:sz="4" w:color="143642"/>
              <w:right w:val="single" w:sz="4" w:color="143642"/>
              <w:insideH w:val="single" w:sz="4" w:color="143642"/>
              <w:insideV w:val="single" w:sz="4" w:color="143642"/>
            </w:tcBorders>
          </w:tcPr>
          <w:p>
            <w:pPr>
              <w:spacing w:after="0" w:line="259" w:lineRule="auto"/>
            </w:pPr>
            <w:r/>
            <w:r>
              <w:rPr>
                <w:rFonts w:ascii="Aptos" w:hAnsi="Aptos"/>
                <w:b/>
                <w:color w:val="FFFFFF"/>
                <w:sz w:val="17"/>
              </w:rPr>
              <w:t>EXIT CHECK</w:t>
            </w:r>
          </w:p>
        </w:tc>
      </w:tr>
      <w:tr>
        <w:trPr>
          <w:cantSplit/>
        </w:trPr>
        <w:tc>
          <w:tcPr>
            <w:tcW w:type="dxa" w:w="1656"/>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1. Discover &amp; design</w:t>
            </w:r>
          </w:p>
        </w:tc>
        <w:tc>
          <w:tcPr>
            <w:tcW w:type="dxa" w:w="518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Map all departments, workflows, roles, financial categories, leave rules, payroll inputs, reports and source systems. Confirm companywide data owners and user populations.</w:t>
            </w:r>
            <w:r>
              <w:rPr>
                <w:rFonts w:ascii="Aptos" w:hAnsi="Aptos"/>
                <w:b w:val="0"/>
                <w:color w:val="263746"/>
                <w:sz w:val="16"/>
              </w:rPr>
            </w:r>
          </w:p>
        </w:tc>
        <w:tc>
          <w:tcPr>
            <w:tcW w:type="dxa" w:w="259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Signed-off companywide scope, workflow map, access matrix and migration inventory.</w:t>
            </w:r>
            <w:r>
              <w:rPr>
                <w:rFonts w:ascii="Aptos" w:hAnsi="Aptos"/>
                <w:b w:val="0"/>
                <w:color w:val="263746"/>
                <w:sz w:val="16"/>
              </w:rPr>
            </w:r>
          </w:p>
        </w:tc>
      </w:tr>
      <w:tr>
        <w:trPr>
          <w:cantSplit/>
        </w:trPr>
        <w:tc>
          <w:tcPr>
            <w:tcW w:type="dxa" w:w="1656"/>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2. Configure workspace</w:t>
            </w:r>
          </w:p>
        </w:tc>
        <w:tc>
          <w:tcPr>
            <w:tcW w:type="dxa" w:w="5184"/>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Create and brand the TTA tenant; configure departments, teams, roles, approval chain, expense policy, leave settings, shifts and appraisal cycle.</w:t>
            </w:r>
          </w:p>
        </w:tc>
        <w:tc>
          <w:tcPr>
            <w:tcW w:type="dxa" w:w="2592"/>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val="0"/>
                <w:color w:val="263746"/>
                <w:sz w:val="16"/>
              </w:rPr>
              <w:t>Configuration walkthrough accepted by HR, Finance and Operations owners.</w:t>
            </w:r>
          </w:p>
        </w:tc>
      </w:tr>
      <w:tr>
        <w:trPr>
          <w:cantSplit/>
        </w:trPr>
        <w:tc>
          <w:tcPr>
            <w:tcW w:type="dxa" w:w="1656"/>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3. Prepare data &amp; controls</w:t>
            </w:r>
          </w:p>
        </w:tc>
        <w:tc>
          <w:tcPr>
            <w:tcW w:type="dxa" w:w="518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Agree CSV templates and field mapping; import approved company data; reconcile records and validate access boundaries, notifications, audit events, receipts and recovery procedures.</w:t>
            </w:r>
            <w:r>
              <w:rPr>
                <w:rFonts w:ascii="Aptos" w:hAnsi="Aptos"/>
                <w:b w:val="0"/>
                <w:color w:val="263746"/>
                <w:sz w:val="16"/>
              </w:rPr>
            </w:r>
          </w:p>
        </w:tc>
        <w:tc>
          <w:tcPr>
            <w:tcW w:type="dxa" w:w="259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Reconciled company data, tested permissions and documented backup/restore approach.</w:t>
            </w:r>
            <w:r>
              <w:rPr>
                <w:rFonts w:ascii="Aptos" w:hAnsi="Aptos"/>
                <w:b w:val="0"/>
                <w:color w:val="263746"/>
                <w:sz w:val="16"/>
              </w:rPr>
            </w:r>
          </w:p>
        </w:tc>
      </w:tr>
      <w:tr>
        <w:trPr>
          <w:cantSplit/>
        </w:trPr>
        <w:tc>
          <w:tcPr>
            <w:tcW w:type="dxa" w:w="1656"/>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4. UAT &amp; enablement</w:t>
            </w:r>
          </w:p>
        </w:tc>
        <w:tc>
          <w:tcPr>
            <w:tcW w:type="dxa" w:w="5184"/>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Run companywide user acceptance scenarios; train administrators, approvers, managers and employees; test exceptions and resolve launch-critical issues.</w:t>
            </w:r>
            <w:r>
              <w:rPr>
                <w:rFonts w:ascii="Aptos" w:hAnsi="Aptos"/>
                <w:b w:val="0"/>
                <w:color w:val="263746"/>
                <w:sz w:val="16"/>
              </w:rPr>
            </w:r>
          </w:p>
        </w:tc>
        <w:tc>
          <w:tcPr>
            <w:tcW w:type="dxa" w:w="2592"/>
            <w:vAlign w:val="center"/>
            <w:tcMar>
              <w:top w:w="90" w:type="dxa"/>
              <w:start w:w="110" w:type="dxa"/>
              <w:bottom w:w="90" w:type="dxa"/>
              <w:end w:w="110" w:type="dxa"/>
            </w:tcMar>
            <w:shd w:fill="FFFFFF"/>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Business owners approve the companywide go-live checklist and accept or resolve open risks.</w:t>
            </w:r>
            <w:r>
              <w:rPr>
                <w:rFonts w:ascii="Aptos" w:hAnsi="Aptos"/>
                <w:b w:val="0"/>
                <w:color w:val="263746"/>
                <w:sz w:val="16"/>
              </w:rPr>
            </w:r>
          </w:p>
        </w:tc>
      </w:tr>
      <w:tr>
        <w:trPr>
          <w:cantSplit/>
        </w:trPr>
        <w:tc>
          <w:tcPr>
            <w:tcW w:type="dxa" w:w="1656"/>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r>
              <w:rPr>
                <w:rFonts w:ascii="Aptos" w:hAnsi="Aptos"/>
                <w:b/>
                <w:color w:val="263746"/>
                <w:sz w:val="16"/>
              </w:rPr>
              <w:t>5. Go-live &amp; stabilize</w:t>
            </w:r>
          </w:p>
        </w:tc>
        <w:tc>
          <w:tcPr>
            <w:tcW w:type="dxa" w:w="5184"/>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Launch for all approved users, monitor adoption and support early questions, then review companywide measures and operational issues.</w:t>
            </w:r>
            <w:r>
              <w:rPr>
                <w:rFonts w:ascii="Aptos" w:hAnsi="Aptos"/>
                <w:b w:val="0"/>
                <w:color w:val="263746"/>
                <w:sz w:val="16"/>
              </w:rPr>
            </w:r>
          </w:p>
        </w:tc>
        <w:tc>
          <w:tcPr>
            <w:tcW w:type="dxa" w:w="2592"/>
            <w:vAlign w:val="center"/>
            <w:tcMar>
              <w:top w:w="90" w:type="dxa"/>
              <w:start w:w="110" w:type="dxa"/>
              <w:bottom w:w="90" w:type="dxa"/>
              <w:end w:w="110" w:type="dxa"/>
            </w:tcMar>
            <w:shd w:fill="F2F6F7"/>
            <w:tcBorders>
              <w:top w:val="single" w:sz="5" w:color="D9E2E6"/>
              <w:left w:val="single" w:sz="5" w:color="D9E2E6"/>
              <w:bottom w:val="single" w:sz="5" w:color="D9E2E6"/>
              <w:right w:val="single" w:sz="5" w:color="D9E2E6"/>
              <w:insideH w:val="single" w:sz="5" w:color="D9E2E6"/>
              <w:insideV w:val="single" w:sz="5" w:color="D9E2E6"/>
            </w:tcBorders>
          </w:tcPr>
          <w:p>
            <w:pPr>
              <w:spacing w:after="0" w:line="259" w:lineRule="auto"/>
            </w:pPr>
            <w:r>
              <w:t>Hypercare review and transition to ongoing service and support.</w:t>
            </w:r>
            <w:r>
              <w:rPr>
                <w:rFonts w:ascii="Aptos" w:hAnsi="Aptos"/>
                <w:b w:val="0"/>
                <w:color w:val="263746"/>
                <w:sz w:val="16"/>
              </w:rPr>
            </w:r>
          </w:p>
        </w:tc>
      </w:tr>
    </w:tbl>
    <w:p>
      <w:pPr>
        <w:spacing w:after="20"/>
      </w:pPr>
    </w:p>
    <w:p>
      <w:pPr>
        <w:pStyle w:val="Heading2"/>
        <w:keepNext/>
      </w:pPr>
      <w:r>
        <w:t>Organization-wide user groups</w:t>
      </w:r>
    </w:p>
    <w:p>
      <w:pPr>
        <w:spacing w:after="120"/>
      </w:pPr>
      <w:r>
        <w:t>The proposed scope is a full-company deployment across all approved departments and employee groups, with rollout sequencing coordinated around operational readiness. TTA should nominate an executive sponsor, HR owner, finance approver, operations lead, department champions and technical/data contact.</w:t>
      </w:r>
    </w:p>
    <w:p>
      <w:pPr>
        <w:pStyle w:val="Heading1"/>
        <w:keepNext/>
      </w:pPr>
      <w:r>
        <w:t>Security, data and operational readiness</w:t>
      </w:r>
    </w:p>
    <w:p>
      <w:pPr>
        <w:spacing w:after="120"/>
      </w:pPr>
      <w:r>
        <w:t>The product is built on Cloudflare Workers, tenant-scoped D1 data and private R2 file storage. Organization records are scoped to the authenticated tenant; access is role/permission controlled; sessions use secure HTTP-only cookies; and important changes are recorded in audit logs. The platform supports optional authenticator-based two-factor authentication. Sensitive employee bank details are encrypted at rest and masked in the interface; they are not included in payroll exports or payslips.</w:t>
      </w:r>
    </w:p>
    <w:p>
      <w:pPr>
        <w:spacing w:after="120"/>
      </w:pPr>
      <w:r>
        <w:t>For a production rollout, we propose a joint readiness review covering data retention, user access, administrator ownership, email sender configuration, incident contacts, exports, backup and recovery. Although the underlying application uses D1 and R2, backup schedules, retention, recovery-point and recovery-time expectations, and a tested restore procedure must be confirmed and documented for TTA rather than assumed from the presence of storage services.</w:t>
      </w:r>
    </w:p>
    <w:p>
      <w:pPr>
        <w:spacing w:after="120"/>
      </w:pPr>
      <w:r>
        <w:t>These controls describe product capabilities and proposed operating practices; they are not a claim of an external security certification or legal/regulatory compliance. TTA remains responsible for its lawful basis, notices, retention schedule, payroll policy, statutory deductions, labor rules and approvals. A local payroll professional should validate configured rates before any payroll run is approved.</w:t>
      </w:r>
    </w:p>
    <w:p>
      <w:pPr>
        <w:pStyle w:val="Heading2"/>
        <w:keepNext/>
      </w:pPr>
      <w:r>
        <w:t>Measures of success</w:t>
      </w:r>
    </w:p>
    <w:p>
      <w:pPr>
        <w:spacing w:after="120"/>
      </w:pPr>
      <w:r>
        <w:t>We recommend establishing companywide baselines during discovery and reviewing these measures after go-live. Targets should be agreed with TTA; no savings or productivity percentage is guaranteed in advance.</w:t>
      </w:r>
    </w:p>
    <w:p>
      <w:pPr>
        <w:pStyle w:val="ListBullet"/>
        <w:spacing w:after="60"/>
        <w:ind w:left="389" w:hanging="216"/>
      </w:pPr>
      <w:r>
        <w:t>Percentage of active employees with complete, HR-verified profiles and appropriate access.</w:t>
      </w:r>
    </w:p>
    <w:p>
      <w:pPr>
        <w:pStyle w:val="ListBullet"/>
        <w:spacing w:after="60"/>
        <w:ind w:left="389" w:hanging="216"/>
      </w:pPr>
      <w:r>
        <w:t>Time from request submission to decision, split by request type and approval stage.</w:t>
      </w:r>
    </w:p>
    <w:p>
      <w:pPr>
        <w:pStyle w:val="ListBullet"/>
        <w:spacing w:after="60"/>
        <w:ind w:left="389" w:hanging="216"/>
      </w:pPr>
      <w:r>
        <w:t>Expense claims submitted with required receipts and claims returned for incomplete evidence.</w:t>
      </w:r>
    </w:p>
    <w:p>
      <w:pPr>
        <w:pStyle w:val="ListBullet"/>
        <w:spacing w:after="60"/>
        <w:ind w:left="389" w:hanging="216"/>
      </w:pPr>
      <w:r>
        <w:t>Leave and attendance records submitted and reviewed within TTA’s agreed service window.</w:t>
      </w:r>
    </w:p>
    <w:p>
      <w:pPr>
        <w:pStyle w:val="ListBullet"/>
        <w:spacing w:after="60"/>
        <w:ind w:left="389" w:hanging="216"/>
      </w:pPr>
      <w:r>
        <w:t>Payroll records and payslips reviewed and acknowledged, with no unapproved transfer implication.</w:t>
      </w:r>
    </w:p>
    <w:p>
      <w:pPr>
        <w:pStyle w:val="ListBullet"/>
        <w:spacing w:after="60"/>
        <w:ind w:left="389" w:hanging="216"/>
      </w:pPr>
      <w:r>
        <w:t>Task ownership and overdue work visibility across participating departments.</w:t>
      </w:r>
    </w:p>
    <w:p>
      <w:pPr>
        <w:pStyle w:val="ListBullet"/>
        <w:spacing w:after="60"/>
        <w:ind w:left="389" w:hanging="216"/>
      </w:pPr>
      <w:r>
        <w:t>User adoption, support questions, and audit completeness for key approvals.</w:t>
      </w:r>
    </w:p>
    <w:p>
      <w:pPr>
        <w:pStyle w:val="Heading1"/>
        <w:keepNext/>
      </w:pPr>
      <w:r>
        <w:t>Commercial approach</w:t>
      </w:r>
    </w:p>
    <w:p>
      <w:pPr>
        <w:spacing w:after="120"/>
      </w:pPr>
      <w:r>
        <w:t>Subscription and implementation fees will be quoted after confirming the companywide active-user count, selected modules, data migration effort, support expectations, and any integrations or bespoke changes. Zyntris subscriptions are activated manually through the Business Development Manager; there is no in-app paid-plan checkout. The commercial schedule will distinguish recurring subscription, onboarding/configuration, optional integration work, support and applicable taxes.</w:t>
      </w:r>
    </w:p>
    <w:p>
      <w:pPr>
        <w:spacing w:after="120"/>
      </w:pPr>
      <w:r>
        <w:t>The formal order form or service agreement should also document payment terms, data-processing responsibilities, support/service levels, renewal and cancellation provisions, and the agreed production start date.</w:t>
      </w:r>
    </w:p>
    <w:p>
      <w:pPr>
        <w:pStyle w:val="Heading1"/>
        <w:keepNext/>
      </w:pPr>
      <w:r>
        <w:t>Recommended next steps</w:t>
      </w:r>
    </w:p>
    <w:p>
      <w:pPr>
        <w:pStyle w:val="ListNumber"/>
        <w:spacing w:after="80"/>
      </w:pPr>
      <w:r>
        <w:t>Schedule a 60-minute discovery session with Transport Tech Africa’s executive sponsor and HR, Finance, Operations and technical representatives.</w:t>
      </w:r>
    </w:p>
    <w:p>
      <w:pPr>
        <w:pStyle w:val="ListNumber"/>
        <w:spacing w:after="80"/>
      </w:pPr>
      <w:r>
        <w:t>Confirm the companywide scope and rollout sequence across departments, including employee onboarding, leave, expense claims, financial approvals and the operational modules selected for launch.</w:t>
      </w:r>
    </w:p>
    <w:p>
      <w:pPr>
        <w:pStyle w:val="ListNumber"/>
        <w:spacing w:after="80"/>
      </w:pPr>
      <w:r>
        <w:t>Confirm the approval policy: CEO as first approver for financial requests, named second approver when unavailable, and category-specific authority limits.</w:t>
      </w:r>
    </w:p>
    <w:p>
      <w:pPr>
        <w:pStyle w:val="ListNumber"/>
        <w:spacing w:after="80"/>
      </w:pPr>
      <w:r>
        <w:t>Review data fields, migration sources, payroll policy ownership, retention, backup/restore requirements and any interfaces to current logistics or accounting systems.</w:t>
      </w:r>
    </w:p>
    <w:p>
      <w:pPr>
        <w:pStyle w:val="ListNumber"/>
        <w:spacing w:after="80"/>
      </w:pPr>
      <w:r>
        <w:t>Agree the full-company implementation plan, success measures, commercial schedule and go-live readiness checklist; then configure the dedicated organization workspace for all approved users.</w:t>
      </w:r>
    </w:p>
    <w:p>
      <w:pPr>
        <w:spacing w:before="120" w:after="160"/>
      </w:pPr>
      <w:r>
        <w:rPr>
          <w:b/>
          <w:color w:val="1D5360"/>
        </w:rPr>
        <w:t>Our recommendation</w:t>
      </w:r>
    </w:p>
    <w:p>
      <w:pPr>
        <w:spacing w:after="160"/>
      </w:pPr>
      <w:r>
        <w:t>Proceed with a companywide deployment of Zyntris Operations to strengthen workforce administration and financial request control, while keeping shipment execution in Transport Tech Africa’s specialist transport systems. This positions Zyntris as the back-office operations platform supporting the logistics business, not as a transport-management product.</w:t>
      </w:r>
    </w:p>
    <w:p>
      <w:pPr>
        <w:pStyle w:val="Heading1"/>
        <w:keepNext/>
      </w:pPr>
      <w:r>
        <w:t>Sources &amp; proposal notes</w:t>
      </w:r>
    </w:p>
    <w:p>
      <w:pPr>
        <w:spacing w:after="120"/>
      </w:pPr>
      <w:r>
        <w:t>Transport Tech Africa context is based on its public LinkedIn company profile and posts available on 9 October 2026. Public statements are treated as context, not as a substitute for a discovery conversation.[1] Zyntris capability and boundary statements reflect the current Zyntris Operations product scope as of the proposal date. All TTA-specific workflows, volumes, targets, dates, pricing and integrations remain subject to joint discovery.</w:t>
      </w:r>
    </w:p>
    <w:p>
      <w:pPr>
        <w:spacing w:after="80"/>
        <w:ind w:left="259" w:hanging="259"/>
      </w:pPr>
      <w:r>
        <w:rPr>
          <w:color w:val="657786"/>
          <w:sz w:val="17"/>
        </w:rPr>
        <w:t xml:space="preserve">1. Transport Tech Africa, company profile and public updates. </w:t>
      </w:r>
      <w:hyperlink r:id="rId11">
        <w:r>
          <w:rPr>
            <w:color w:val="1D5360"/>
            <w:u w:val="single"/>
          </w:rPr>
          <w:t>https://ng.linkedin.com/company/transport-tech-africa</w:t>
        </w:r>
      </w:hyperlink>
      <w:r>
        <w:rPr>
          <w:color w:val="657786"/>
          <w:sz w:val="17"/>
        </w:rPr>
        <w:t xml:space="preserve"> — viewed 9 October 2026; company description, freight/logistics focus and public priorities referenced in this proposal.</w:t>
      </w:r>
    </w:p>
    <w:sectPr w:rsidR="00FC693F" w:rsidRPr="0006063C" w:rsidSect="00034616">
      <w:headerReference w:type="default" r:id="rId9"/>
      <w:footerReference w:type="default" r:id="rId10"/>
      <w:pgSz w:w="12240" w:h="15840"/>
      <w:pgMar w:top="1037" w:right="1181" w:bottom="979"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color w:val="657786"/>
        <w:sz w:val="15"/>
      </w:rPr>
      <w:t xml:space="preserve">CONFIDENTIAL PROPOSAL   •   9 OCTOBER 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8" w:space="1" w:color="D9AA4B"/>
      </w:pBdr>
    </w:pPr>
    <w:r>
      <w:rPr>
        <w:rFonts w:ascii="Aptos" w:hAnsi="Aptos"/>
        <w:b/>
        <w:color w:val="1D5360"/>
        <w:sz w:val="16"/>
      </w:rPr>
      <w:t>ZYNTRIS  /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43642"/>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1D5360"/>
      <w:sz w:val="24"/>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b/>
      <w:bCs/>
      <w:color w:val="14364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263746"/>
      <w:sz w:val="19"/>
    </w:rPr>
  </w:style>
  <w:style w:type="paragraph" w:styleId="ListBullet2">
    <w:name w:val="List Bullet 2"/>
    <w:basedOn w:val="Normal"/>
    <w:uiPriority w:val="99"/>
    <w:unhideWhenUsed/>
    <w:rsid w:val="00326F90"/>
    <w:pPr>
      <w:numPr>
        <w:numId w:val="2"/>
      </w:numPr>
      <w:contextualSpacing/>
    </w:pPr>
    <w:rPr>
      <w:rFonts w:ascii="Aptos" w:hAnsi="Aptos"/>
      <w:color w:val="263746"/>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263746"/>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g.linkedin.com/company/transport-tech-afr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Zyntris Operations Business Proposal for Transport Tech Africa</dc:title>
  <dc:subject>Companywide implementation proposal for operations, HR and financial controls</dc:subject>
  <dc:creator>Zyntris</dc:creator>
  <cp:keywords>Transport Tech Africa, Zyntris Operations, HR, expenses, approvals, logistics</cp:keywords>
  <dc:description>Confidential discussion draft. Scope and commercial terms to be agreed.</dc:description>
  <cp:lastModifiedBy/>
  <cp:revision>1</cp:revision>
  <dcterms:created xsi:type="dcterms:W3CDTF">2013-12-23T23:15:00Z</dcterms:created>
  <dcterms:modified xsi:type="dcterms:W3CDTF">2013-12-23T23:15:00Z</dcterms:modified>
  <cp:category/>
</cp:coreProperties>
</file>