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color w:val="000000"/>
          <w:sz w:val="32"/>
          <w:szCs w:val="32"/>
        </w:rPr>
        <w:t xml:space="preserve">VYLAPP LLC</w:t>
      </w:r>
    </w:p>
    <w:p>
      <w:pPr>
        <w:spacing w:after="40" w:before="0"/>
        <w:jc w:val="center"/>
      </w:pPr>
      <w:r>
        <w:rPr>
          <w:rFonts w:ascii="Times New Roman" w:cs="Times New Roman" w:eastAsia="Times New Roman" w:hAnsi="Times New Roman"/>
          <w:b/>
          <w:bCs/>
          <w:color w:val="000000"/>
          <w:sz w:val="28"/>
          <w:szCs w:val="28"/>
          <w:u w:val="single"/>
        </w:rPr>
        <w:t xml:space="preserve">SUMMARY TERM SHEET</w:t>
      </w:r>
    </w:p>
    <w:p>
      <w:pPr>
        <w:spacing w:after="80" w:before="0"/>
        <w:jc w:val="center"/>
      </w:pPr>
      <w:r>
        <w:rPr>
          <w:rFonts w:ascii="Times New Roman" w:cs="Times New Roman" w:eastAsia="Times New Roman" w:hAnsi="Times New Roman"/>
          <w:b/>
          <w:bCs/>
          <w:color w:val="000000"/>
          <w:sz w:val="24"/>
          <w:szCs w:val="24"/>
        </w:rPr>
        <w:t xml:space="preserve">Simple Agreement for Future Equity (SAFE)</w:t>
      </w:r>
    </w:p>
    <w:p>
      <w:pPr>
        <w:spacing w:after="200" w:before="0"/>
        <w:jc w:val="center"/>
      </w:pPr>
      <w:r>
        <w:rPr>
          <w:rFonts w:ascii="Times New Roman" w:cs="Times New Roman" w:eastAsia="Times New Roman" w:hAnsi="Times New Roman"/>
          <w:color w:val="666666"/>
          <w:sz w:val="20"/>
          <w:szCs w:val="20"/>
        </w:rPr>
        <w:t xml:space="preserve">[CONFIDENTIAL — FOR DISCUSSION PURPOSES ONLY]</w:t>
      </w:r>
    </w:p>
    <w:p>
      <w:pPr>
        <w:spacing w:after="140" w:before="0" w:line="276" w:lineRule="auto"/>
        <w:jc w:val="both"/>
      </w:pPr>
      <w:r>
        <w:rPr>
          <w:rFonts w:ascii="Times New Roman" w:cs="Times New Roman" w:eastAsia="Times New Roman" w:hAnsi="Times New Roman"/>
          <w:color w:val="000000"/>
          <w:sz w:val="24"/>
          <w:szCs w:val="24"/>
        </w:rPr>
        <w:t xml:space="preserve">This Term Sheet summarizes the principal terms of a proposed investment in Vylapp LLC ("Company") via a Simple Agreement for Future Equity ("SAFE"). This Term Sheet is non-binding except for the provisions marked as binding (Confidentiality and Exclusivity). Final terms are subject to completion of due diligence and execution of definitive agreements.</w:t>
      </w:r>
    </w:p>
    <w:p>
      <w:pPr>
        <w:spacing w:after="0" w:before="0"/>
      </w:pPr>
      <w:r>
        <w:rPr>
          <w:rFonts w:ascii="Times New Roman" w:cs="Times New Roman" w:eastAsia="Times New Roman" w:hAnsi="Times New Roman"/>
          <w:color w:val="000000"/>
          <w:sz w:val="24"/>
          <w:szCs w:val="24"/>
        </w:rPr>
        <w:t xml:space="preserve"/>
      </w:r>
    </w:p>
    <w:p>
      <w:pPr>
        <w:spacing w:after="120" w:before="0"/>
      </w:pPr>
      <w:r>
        <w:rPr>
          <w:rFonts w:ascii="Times New Roman" w:cs="Times New Roman" w:eastAsia="Times New Roman" w:hAnsi="Times New Roman"/>
          <w:b/>
          <w:bCs/>
          <w:sz w:val="24"/>
          <w:szCs w:val="24"/>
          <w:u w:val="single"/>
        </w:rPr>
        <w:t xml:space="preserve">SUMMARY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TERM</w:t>
            </w:r>
          </w:p>
        </w:tc>
        <w:tc>
          <w:tcPr>
            <w:tcW w:type="dxa" w:w="63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Company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Vylapp LLC</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Company Type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Indiana Limited Liability Company</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Platform</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Vylapp — Global social community platform (Vibe. Learn. Connect.)</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Instrument Type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Simple Agreement for Future Equity (SAFE) — Post-Money, YC-style</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Investment Amount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$[___________] (the "Purchase Amount")</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Valuation Cap</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$[___________] Post-Money Valuation Cap</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Discount Rate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[__]% discount to the price per unit in the Equity Financing</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Pro Rata Rights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Investor shall have pro rata rights to participate in future financing rounds up to their ownership percentage.</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Most Favored Nation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If Company issues SAFEs with more favorable terms, Investor may elect to receive those terms.</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Information Rights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Quarterly financial statements and annual audited (or reviewed) financials upon request.</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Conversion Trigger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Equity Financing of at least $[1,000,000] ("Equity Financing"), Liquidity Event, or Dissolution.</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Use of Proceeds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Platform development, product engineering, marketing, operations, and working capital.</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Closing Date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On or before _______________________, 20___</w:t>
            </w:r>
          </w:p>
        </w:tc>
      </w:tr>
      <w:tr>
        <w:tc>
          <w:tcPr>
            <w:tcW w:type="dxa" w:w="300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Governing Law</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State of Indiana</w:t>
            </w:r>
          </w:p>
        </w:tc>
      </w:tr>
    </w:tbl>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1</w:t>
      </w:r>
      <w:r>
        <w:rPr>
          <w:rFonts w:ascii="Times New Roman" w:cs="Times New Roman" w:eastAsia="Times New Roman" w:hAnsi="Times New Roman"/>
          <w:b/>
          <w:bCs/>
          <w:color w:val="000000"/>
          <w:sz w:val="24"/>
          <w:szCs w:val="24"/>
        </w:rPr>
        <w:t xml:space="preserve">     THE SAFE INSTRUMENT</w:t>
      </w:r>
    </w:p>
    <w:p>
      <w:pPr>
        <w:spacing w:after="120" w:before="0" w:line="276" w:lineRule="auto"/>
        <w:ind w:left="360"/>
      </w:pPr>
      <w:r>
        <w:rPr>
          <w:rFonts w:ascii="Times New Roman" w:cs="Times New Roman" w:eastAsia="Times New Roman" w:hAnsi="Times New Roman"/>
          <w:color w:val="000000"/>
          <w:sz w:val="24"/>
          <w:szCs w:val="24"/>
        </w:rPr>
        <w:t xml:space="preserve">1.1  Structure. The investment will be structured as a SAFE based on the Y Combinator post-money SAFE form, adapted for an Indiana LLC, and modified as set forth in this Term Sheet and the definitive SAFE agreement.</w:t>
      </w:r>
    </w:p>
    <w:p>
      <w:pPr>
        <w:spacing w:after="120" w:before="0" w:line="276" w:lineRule="auto"/>
        <w:ind w:left="360"/>
      </w:pPr>
      <w:r>
        <w:rPr>
          <w:rFonts w:ascii="Times New Roman" w:cs="Times New Roman" w:eastAsia="Times New Roman" w:hAnsi="Times New Roman"/>
          <w:color w:val="000000"/>
          <w:sz w:val="24"/>
          <w:szCs w:val="24"/>
        </w:rPr>
        <w:t xml:space="preserve">1.2  Conversion on Equity Financing. Upon the Company's next Equity Financing, the SAFE will automatically convert into the same class of equity interests issued in such financing at a price per unit equal to the lower of: (a) the Valuation Cap divided by the Company's fully-diluted capitalization immediately prior to conversion; or (b) the price per unit paid by investors in the Equity Financing multiplied by (1 minus the Discount Rate).</w:t>
      </w:r>
    </w:p>
    <w:p>
      <w:pPr>
        <w:spacing w:after="120" w:before="0" w:line="276" w:lineRule="auto"/>
        <w:ind w:left="360"/>
      </w:pPr>
      <w:r>
        <w:rPr>
          <w:rFonts w:ascii="Times New Roman" w:cs="Times New Roman" w:eastAsia="Times New Roman" w:hAnsi="Times New Roman"/>
          <w:color w:val="000000"/>
          <w:sz w:val="24"/>
          <w:szCs w:val="24"/>
        </w:rPr>
        <w:t xml:space="preserve">1.3  Liquidity Event. Upon a Liquidity Event (sale, merger, or change of control), Investor shall receive the greater of: (a) the Purchase Amount; or (b) the amount Investor would receive if the SAFE converted to equity immediately prior to the Liquidity Event at the Valuation Cap.</w:t>
      </w:r>
    </w:p>
    <w:p>
      <w:pPr>
        <w:spacing w:after="120" w:before="0" w:line="276" w:lineRule="auto"/>
        <w:ind w:left="360"/>
      </w:pPr>
      <w:r>
        <w:rPr>
          <w:rFonts w:ascii="Times New Roman" w:cs="Times New Roman" w:eastAsia="Times New Roman" w:hAnsi="Times New Roman"/>
          <w:color w:val="000000"/>
          <w:sz w:val="24"/>
          <w:szCs w:val="24"/>
        </w:rPr>
        <w:t xml:space="preserve">1.4  Dissolution. Upon dissolution, Investor shall receive repayment of the Purchase Amount before any distributions to members.</w:t>
      </w:r>
    </w:p>
    <w:p>
      <w:pPr>
        <w:spacing w:after="120" w:before="0" w:line="276" w:lineRule="auto"/>
        <w:ind w:left="360"/>
      </w:pPr>
      <w:r>
        <w:rPr>
          <w:rFonts w:ascii="Times New Roman" w:cs="Times New Roman" w:eastAsia="Times New Roman" w:hAnsi="Times New Roman"/>
          <w:color w:val="000000"/>
          <w:sz w:val="24"/>
          <w:szCs w:val="24"/>
        </w:rPr>
        <w:t xml:space="preserve">1.5  No Interest. The SAFE does not bear interest unless required by applicable law.</w:t>
      </w:r>
    </w:p>
    <w:p>
      <w:pPr>
        <w:spacing w:after="120" w:before="0" w:line="276" w:lineRule="auto"/>
        <w:ind w:left="360"/>
      </w:pPr>
      <w:r>
        <w:rPr>
          <w:rFonts w:ascii="Times New Roman" w:cs="Times New Roman" w:eastAsia="Times New Roman" w:hAnsi="Times New Roman"/>
          <w:color w:val="000000"/>
          <w:sz w:val="24"/>
          <w:szCs w:val="24"/>
        </w:rPr>
        <w:t xml:space="preserve">1.6  No Maturity Date. The SAFE does not expire or mature and is not a debt instrument.</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2</w:t>
      </w:r>
      <w:r>
        <w:rPr>
          <w:rFonts w:ascii="Times New Roman" w:cs="Times New Roman" w:eastAsia="Times New Roman" w:hAnsi="Times New Roman"/>
          <w:b/>
          <w:bCs/>
          <w:color w:val="000000"/>
          <w:sz w:val="24"/>
          <w:szCs w:val="24"/>
        </w:rPr>
        <w:t xml:space="preserve">     COMPANY REPRESENTATIONS</w:t>
      </w:r>
    </w:p>
    <w:p>
      <w:pPr>
        <w:spacing w:after="120" w:before="0" w:line="276" w:lineRule="auto"/>
        <w:ind w:left="360"/>
      </w:pPr>
      <w:r>
        <w:rPr>
          <w:rFonts w:ascii="Times New Roman" w:cs="Times New Roman" w:eastAsia="Times New Roman" w:hAnsi="Times New Roman"/>
          <w:color w:val="000000"/>
          <w:sz w:val="24"/>
          <w:szCs w:val="24"/>
        </w:rPr>
        <w:t xml:space="preserve">The Company represents that as of the closing date: (a) Vylapp LLC is duly organized and in good standing under Indiana law; (b) the Company has the authority to issue this SAFE; (c) the Company has disclosed all material information relevant to this investment; (d) there are no pending or threatened lawsuits against the Company; and (e) the Company's intellectual property is owned free and clear of third-party claims.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3</w:t>
      </w:r>
      <w:r>
        <w:rPr>
          <w:rFonts w:ascii="Times New Roman" w:cs="Times New Roman" w:eastAsia="Times New Roman" w:hAnsi="Times New Roman"/>
          <w:b/>
          <w:bCs/>
          <w:color w:val="000000"/>
          <w:sz w:val="24"/>
          <w:szCs w:val="24"/>
        </w:rPr>
        <w:t xml:space="preserve">     INVESTOR CONDITIONS</w:t>
      </w:r>
    </w:p>
    <w:p>
      <w:pPr>
        <w:spacing w:after="120" w:before="0" w:line="276" w:lineRule="auto"/>
        <w:ind w:left="360"/>
      </w:pPr>
      <w:r>
        <w:rPr>
          <w:rFonts w:ascii="Times New Roman" w:cs="Times New Roman" w:eastAsia="Times New Roman" w:hAnsi="Times New Roman"/>
          <w:color w:val="000000"/>
          <w:sz w:val="24"/>
          <w:szCs w:val="24"/>
        </w:rPr>
        <w:t xml:space="preserve">The following conditions must be satisfied prior to closing: (a) completion of Investor's due diligence to Investor's reasonable satisfaction; (b) execution of definitive SAFE documents; (c) delivery of Company's organizational documents and capitalization table; and (d) delivery of any required regulatory filings or consents.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4</w:t>
      </w:r>
      <w:r>
        <w:rPr>
          <w:rFonts w:ascii="Times New Roman" w:cs="Times New Roman" w:eastAsia="Times New Roman" w:hAnsi="Times New Roman"/>
          <w:b/>
          <w:bCs/>
          <w:color w:val="000000"/>
          <w:sz w:val="24"/>
          <w:szCs w:val="24"/>
        </w:rPr>
        <w:t xml:space="preserve">     USE OF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c>
          <w:tcPr>
            <w:tcW w:type="dxa" w:w="546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Category</w:t>
            </w:r>
          </w:p>
        </w:tc>
        <w:tc>
          <w:tcPr>
            <w:tcW w:type="dxa" w:w="195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Amount</w:t>
            </w:r>
          </w:p>
        </w:tc>
        <w:tc>
          <w:tcPr>
            <w:tcW w:type="dxa" w:w="195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 of Round</w:t>
            </w:r>
          </w:p>
        </w:tc>
      </w:tr>
      <w:tr>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Product &amp; Platform Engineering</w:t>
            </w:r>
          </w:p>
        </w:tc>
        <w:tc>
          <w:tcPr>
            <w:tcW w:type="dxa" w:w="19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$__________</w:t>
            </w:r>
          </w:p>
        </w:tc>
        <w:tc>
          <w:tcPr>
            <w:tcW w:type="dxa" w:w="19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w:t>
            </w:r>
          </w:p>
        </w:tc>
      </w:tr>
      <w:tr>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Marketing &amp; Community Growth</w:t>
            </w:r>
          </w:p>
        </w:tc>
        <w:tc>
          <w:tcPr>
            <w:tcW w:type="dxa" w:w="19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$__________</w:t>
            </w:r>
          </w:p>
        </w:tc>
        <w:tc>
          <w:tcPr>
            <w:tcW w:type="dxa" w:w="19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w:t>
            </w:r>
          </w:p>
        </w:tc>
      </w:tr>
      <w:tr>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Operations &amp; Infrastructure</w:t>
            </w:r>
          </w:p>
        </w:tc>
        <w:tc>
          <w:tcPr>
            <w:tcW w:type="dxa" w:w="19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$__________</w:t>
            </w:r>
          </w:p>
        </w:tc>
        <w:tc>
          <w:tcPr>
            <w:tcW w:type="dxa" w:w="19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w:t>
            </w:r>
          </w:p>
        </w:tc>
      </w:tr>
      <w:tr>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Legal, Accounting &amp; Compliance</w:t>
            </w:r>
          </w:p>
        </w:tc>
        <w:tc>
          <w:tcPr>
            <w:tcW w:type="dxa" w:w="19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$__________</w:t>
            </w:r>
          </w:p>
        </w:tc>
        <w:tc>
          <w:tcPr>
            <w:tcW w:type="dxa" w:w="19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w:t>
            </w:r>
          </w:p>
        </w:tc>
      </w:tr>
      <w:tr>
        <w:tc>
          <w:tcPr>
            <w:tcW w:type="dxa" w:w="54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Working Capital / Reserve</w:t>
            </w:r>
          </w:p>
        </w:tc>
        <w:tc>
          <w:tcPr>
            <w:tcW w:type="dxa" w:w="19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$__________</w:t>
            </w:r>
          </w:p>
        </w:tc>
        <w:tc>
          <w:tcPr>
            <w:tcW w:type="dxa" w:w="195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____%</w:t>
            </w:r>
          </w:p>
        </w:tc>
      </w:tr>
      <w:tr>
        <w:tc>
          <w:tcPr>
            <w:tcW w:type="dxa" w:w="546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TOTAL</w:t>
            </w:r>
          </w:p>
        </w:tc>
        <w:tc>
          <w:tcPr>
            <w:tcW w:type="dxa" w:w="195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$__________</w:t>
            </w:r>
          </w:p>
        </w:tc>
        <w:tc>
          <w:tcPr>
            <w:tcW w:type="dxa" w:w="1950"/>
            <w:tcBorders>
              <w:top w:val="single" w:color="CCCCCC" w:sz="4"/>
              <w:left w:val="single" w:color="CCCCCC" w:sz="4"/>
              <w:bottom w:val="single" w:color="CCCCCC" w:sz="4"/>
              <w:right w:val="single" w:color="CCCCCC"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100%</w:t>
            </w:r>
          </w:p>
        </w:tc>
      </w:tr>
    </w:tbl>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5</w:t>
      </w:r>
      <w:r>
        <w:rPr>
          <w:rFonts w:ascii="Times New Roman" w:cs="Times New Roman" w:eastAsia="Times New Roman" w:hAnsi="Times New Roman"/>
          <w:b/>
          <w:bCs/>
          <w:color w:val="000000"/>
          <w:sz w:val="24"/>
          <w:szCs w:val="24"/>
        </w:rPr>
        <w:t xml:space="preserve">     CONFIDENTIALITY AND EXCLUSIVITY</w:t>
      </w:r>
    </w:p>
    <w:p>
      <w:pPr>
        <w:spacing w:after="80" w:before="0"/>
      </w:pPr>
      <w:r>
        <w:rPr>
          <w:rFonts w:ascii="Times New Roman" w:cs="Times New Roman" w:eastAsia="Times New Roman" w:hAnsi="Times New Roman"/>
          <w:b/>
          <w:bCs/>
          <w:color w:val="000000"/>
          <w:sz w:val="24"/>
          <w:szCs w:val="24"/>
        </w:rPr>
        <w:t xml:space="preserve">(BINDING)</w:t>
      </w:r>
    </w:p>
    <w:p>
      <w:pPr>
        <w:spacing w:after="120" w:before="0" w:line="276" w:lineRule="auto"/>
        <w:ind w:left="360"/>
      </w:pPr>
      <w:r>
        <w:rPr>
          <w:rFonts w:ascii="Times New Roman" w:cs="Times New Roman" w:eastAsia="Times New Roman" w:hAnsi="Times New Roman"/>
          <w:color w:val="000000"/>
          <w:sz w:val="24"/>
          <w:szCs w:val="24"/>
        </w:rPr>
        <w:t xml:space="preserve">5.1  Confidentiality. Each Party agrees to keep the terms and existence of this Term Sheet and all information exchanged in connection herewith confidential, and not to disclose any such information to third parties without the other Party's prior written consent, except to their respective legal and financial advisors who are bound by similar obligations.</w:t>
      </w:r>
    </w:p>
    <w:p>
      <w:pPr>
        <w:spacing w:after="120" w:before="0" w:line="276" w:lineRule="auto"/>
        <w:ind w:left="360"/>
      </w:pPr>
      <w:r>
        <w:rPr>
          <w:rFonts w:ascii="Times New Roman" w:cs="Times New Roman" w:eastAsia="Times New Roman" w:hAnsi="Times New Roman"/>
          <w:color w:val="000000"/>
          <w:sz w:val="24"/>
          <w:szCs w:val="24"/>
        </w:rPr>
        <w:t xml:space="preserve">5.2  Exclusivity. For a period of thirty (30) days from the date both Parties countersign this Term Sheet, the Company shall not solicit, negotiate, or enter into a competing financing transaction without first providing written notice to the Investor.</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6</w:t>
      </w:r>
      <w:r>
        <w:rPr>
          <w:rFonts w:ascii="Times New Roman" w:cs="Times New Roman" w:eastAsia="Times New Roman" w:hAnsi="Times New Roman"/>
          <w:b/>
          <w:bCs/>
          <w:color w:val="000000"/>
          <w:sz w:val="24"/>
          <w:szCs w:val="24"/>
        </w:rPr>
        <w:t xml:space="preserve">     NON-BINDING PROVISIONS</w:t>
      </w:r>
    </w:p>
    <w:p>
      <w:pPr>
        <w:spacing w:after="120" w:before="0" w:line="276" w:lineRule="auto"/>
        <w:ind w:left="360"/>
      </w:pPr>
      <w:r>
        <w:rPr>
          <w:rFonts w:ascii="Times New Roman" w:cs="Times New Roman" w:eastAsia="Times New Roman" w:hAnsi="Times New Roman"/>
          <w:color w:val="000000"/>
          <w:sz w:val="24"/>
          <w:szCs w:val="24"/>
        </w:rPr>
        <w:t xml:space="preserve">Except for Article 5 (Confidentiality and Exclusivity), this Term Sheet is not legally binding and does not constitute a commitment to invest. The obligations of the Parties are subject to the execution of definitive agreements. Either Party may terminate discussions at any time without liability.</w:t>
      </w:r>
    </w:p>
    <w:p>
      <w:pP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spacing w:after="140" w:before="0" w:line="276" w:lineRule="auto"/>
        <w:jc w:val="both"/>
      </w:pPr>
      <w:r>
        <w:rPr>
          <w:rFonts w:ascii="Times New Roman" w:cs="Times New Roman" w:eastAsia="Times New Roman" w:hAnsi="Times New Roman"/>
          <w:color w:val="000000"/>
          <w:sz w:val="24"/>
          <w:szCs w:val="24"/>
        </w:rPr>
        <w:t xml:space="preserve">ACKNOWLEDGED AND AGREED:</w:t>
      </w:r>
    </w:p>
    <w:p>
      <w:pPr>
        <w:spacing w:after="0" w:before="0"/>
      </w:pPr>
      <w:r>
        <w:rPr>
          <w:rFonts w:ascii="Times New Roman" w:cs="Times New Roman" w:eastAsia="Times New Roman" w:hAnsi="Times New Roman"/>
          <w:color w:val="000000"/>
          <w:sz w:val="24"/>
          <w:szCs w:val="24"/>
        </w:rPr>
        <w:t xml:space="preserve"/>
      </w:r>
    </w:p>
    <w:p>
      <w:pPr>
        <w:spacing w:after="40" w:before="160"/>
      </w:pPr>
      <w:r>
        <w:rPr>
          <w:rFonts w:ascii="Times New Roman" w:cs="Times New Roman" w:eastAsia="Times New Roman" w:hAnsi="Times New Roman"/>
          <w:b/>
          <w:bCs/>
          <w:sz w:val="24"/>
          <w:szCs w:val="24"/>
        </w:rPr>
        <w:t xml:space="preserve">VYLAPP LLC:</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Authorized Signatory</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Printed Name &amp; Title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Date</w:t>
      </w:r>
    </w:p>
    <w:p>
      <w:pPr>
        <w:spacing w:after="0" w:before="0"/>
      </w:pPr>
      <w:r>
        <w:rPr>
          <w:rFonts w:ascii="Times New Roman" w:cs="Times New Roman" w:eastAsia="Times New Roman" w:hAnsi="Times New Roman"/>
          <w:color w:val="000000"/>
          <w:sz w:val="24"/>
          <w:szCs w:val="24"/>
        </w:rPr>
        <w:t xml:space="preserve"/>
      </w:r>
    </w:p>
    <w:p>
      <w:pPr>
        <w:spacing w:after="40" w:before="160"/>
      </w:pPr>
      <w:r>
        <w:rPr>
          <w:rFonts w:ascii="Times New Roman" w:cs="Times New Roman" w:eastAsia="Times New Roman" w:hAnsi="Times New Roman"/>
          <w:b/>
          <w:bCs/>
          <w:sz w:val="24"/>
          <w:szCs w:val="24"/>
        </w:rPr>
        <w:t xml:space="preserve">INVESTOR:</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Investor Signature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Printed Name / Entity Name</w:t>
      </w:r>
    </w:p>
    <w:p>
      <w:pPr>
        <w:spacing w:after="40" w:before="480"/>
      </w:pPr>
      <w:r>
        <w:rPr>
          <w:rFonts w:ascii="Times New Roman" w:cs="Times New Roman" w:eastAsia="Times New Roman" w:hAnsi="Times New Roman"/>
          <w:color w:val="000000"/>
          <w:sz w:val="24"/>
          <w:szCs w:val="24"/>
        </w:rPr>
        <w:t xml:space="preserve">____________________________________________________</w:t>
      </w:r>
    </w:p>
    <w:p>
      <w:pPr>
        <w:spacing w:after="200" w:before="0"/>
      </w:pPr>
      <w:r>
        <w:rPr>
          <w:rFonts w:ascii="Times New Roman" w:cs="Times New Roman" w:eastAsia="Times New Roman" w:hAnsi="Times New Roman"/>
          <w:color w:val="444444"/>
          <w:sz w:val="20"/>
          <w:szCs w:val="20"/>
        </w:rPr>
        <w:t xml:space="preserve">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20"/>
        <w:szCs w:val="20"/>
      </w:rPr>
      <w:t xml:space="preserve">Vylapp LLC — Investment Term Sheet (SAFE)     |     Page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of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2026-05-18T02:20:50.752Z</dcterms:created>
  <dcterms:modified xsi:type="dcterms:W3CDTF">2026-05-18T02:20:50.752Z</dcterms:modified>
</cp:coreProperties>
</file>

<file path=docProps/custom.xml><?xml version="1.0" encoding="utf-8"?>
<Properties xmlns="http://schemas.openxmlformats.org/officeDocument/2006/custom-properties" xmlns:vt="http://schemas.openxmlformats.org/officeDocument/2006/docPropsVTypes"/>
</file>