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SPC PLAYER</w:t>
      </w:r>
    </w:p>
    <w:p>
      <w:pPr>
        <w:pStyle w:val="Heading1"/>
        <w:spacing w:after="100"/>
      </w:pPr>
      <w:r>
        <w:t xml:space="preserve">PDD &amp; Artifact Compendium</w:t>
      </w:r>
    </w:p>
    <w:p>
      <w:pPr>
        <w:spacing w:after="150"/>
      </w:pPr>
      <w:r>
        <w:rPr>
          <w:i/>
          <w:iCs/>
        </w:rPr>
        <w:t xml:space="preserve">Every SPC PLAYER OMNIBUS HARNESS document found in this project, sequenced by creation date, plus the downstream SPC-native artifacts that integrate against it.</w:t>
      </w:r>
    </w:p>
    <w:p>
      <w:pPr>
        <w:pBdr>
          <w:bottom w:val="single" w:color="999999" w:sz="6" w:space="1"/>
        </w:pBdr>
        <w:spacing w:after="200"/>
      </w:pPr>
    </w:p>
    <w:p>
      <w:pPr>
        <w:pStyle w:val="Heading2"/>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Pr>
          <w:p>
            <w:r>
              <w:rPr>
                <w:b/>
                <w:bCs/>
              </w:rPr>
              <w:t xml:space="preserve">Compendium ID</w:t>
            </w:r>
          </w:p>
        </w:tc>
        <w:tc>
          <w:tcPr>
            <w:tcW w:type="dxa" w:w="6960"/>
          </w:tcPr>
          <w:p>
            <w:r>
              <w:t xml:space="preserve">JNGL-SPCPLY-COMPENDIUM-2026-001</w:t>
            </w:r>
          </w:p>
        </w:tc>
      </w:tr>
      <w:tr>
        <w:tc>
          <w:tcPr>
            <w:tcW w:type="dxa" w:w="2400"/>
          </w:tcPr>
          <w:p>
            <w:r>
              <w:rPr>
                <w:b/>
                <w:bCs/>
              </w:rPr>
              <w:t xml:space="preserve">Base Lineage</w:t>
            </w:r>
          </w:p>
        </w:tc>
        <w:tc>
          <w:tcPr>
            <w:tcW w:type="dxa" w:w="6960"/>
          </w:tcPr>
          <w:p>
            <w:r>
              <w:t xml:space="preserve">SPC PLAYER OMNIBUS HARNESS PDD (JNGL-SPCPLY-PDD-2026-002 et seq.)</w:t>
            </w:r>
          </w:p>
        </w:tc>
      </w:tr>
      <w:tr>
        <w:tc>
          <w:tcPr>
            <w:tcW w:type="dxa" w:w="2400"/>
          </w:tcPr>
          <w:p>
            <w:r>
              <w:rPr>
                <w:b/>
                <w:bCs/>
              </w:rPr>
              <w:t xml:space="preserve">Compiled Via</w:t>
            </w:r>
          </w:p>
        </w:tc>
        <w:tc>
          <w:tcPr>
            <w:tcW w:type="dxa" w:w="6960"/>
          </w:tcPr>
          <w:p>
            <w:r>
              <w:t xml:space="preserve">Project-knowledge search across all 4J BONSAI PRODUCTION FLOOR project files</w:t>
            </w:r>
          </w:p>
        </w:tc>
      </w:tr>
      <w:tr>
        <w:tc>
          <w:tcPr>
            <w:tcW w:type="dxa" w:w="2400"/>
          </w:tcPr>
          <w:p>
            <w:r>
              <w:rPr>
                <w:b/>
                <w:bCs/>
              </w:rPr>
              <w:t xml:space="preserve">Method</w:t>
            </w:r>
          </w:p>
        </w:tc>
        <w:tc>
          <w:tcPr>
            <w:tcW w:type="dxa" w:w="6960"/>
          </w:tcPr>
          <w:p>
            <w:r>
              <w:t xml:space="preserve">project_search across project docs/files; entries sequenced by each document's own stated Production ID, "amends/supersedes" chain, and internal date, not merely upload order</w:t>
            </w:r>
          </w:p>
        </w:tc>
      </w:tr>
      <w:tr>
        <w:tc>
          <w:tcPr>
            <w:tcW w:type="dxa" w:w="2400"/>
          </w:tcPr>
          <w:p>
            <w:r>
              <w:rPr>
                <w:b/>
                <w:bCs/>
              </w:rPr>
              <w:t xml:space="preserve">Date Compiled</w:t>
            </w:r>
          </w:p>
        </w:tc>
        <w:tc>
          <w:tcPr>
            <w:tcW w:type="dxa" w:w="6960"/>
          </w:tcPr>
          <w:p>
            <w:r>
              <w:t xml:space="preserve">August 30, 2026</w:t>
            </w:r>
          </w:p>
        </w:tc>
      </w:tr>
      <w:tr>
        <w:tc>
          <w:tcPr>
            <w:tcW w:type="dxa" w:w="2400"/>
          </w:tcPr>
          <w:p>
            <w:r>
              <w:rPr>
                <w:b/>
                <w:bCs/>
              </w:rPr>
              <w:t xml:space="preserve">Operator</w:t>
            </w:r>
          </w:p>
        </w:tc>
        <w:tc>
          <w:tcPr>
            <w:tcW w:type="dxa" w:w="6960"/>
          </w:tcPr>
          <w:p>
            <w:r>
              <w:t xml:space="preserve">Oluseye Shay Amusa · Koncentric Labs Inc.</w:t>
            </w:r>
          </w:p>
        </w:tc>
      </w:tr>
    </w:tbl>
    <w:p>
      <w:pPr>
        <w:pStyle w:val="Heading1"/>
        <w:spacing w:after="200" w:before="400"/>
      </w:pPr>
      <w:r>
        <w:t xml:space="preserve">Part 1 · How to Read This Compendium</w:t>
      </w:r>
    </w:p>
    <w:p>
      <w:pPr>
        <w:spacing w:after="150"/>
      </w:pPr>
      <w:r>
        <w:t xml:space="preserve">Scope. “SPC PLAYER” refers to the SPC PLAYER OMNIBUS HARNESS platform itself — the underlying PDD lineage (Production ID series JNGL-SPCPLY-PDD-2026-00x) that governs card selection, execution, distribution, governance, and voice across the whole ecosystem. Part 2 below is the strict version register of that platform. Part 3 lists two related-but-distinct artifacts — the REVERB card lineage — that are described as “SPC PLAYER Native” and that explicitly integrate SPC PLAYER v2.0/v3.0, but are themselves a downstream Orchestrator/Editorial-class card riding on the platform, not a version of the platform.</w:t>
      </w:r>
    </w:p>
    <w:p>
      <w:pPr>
        <w:spacing w:after="150"/>
      </w:pPr>
      <w:r>
        <w:t xml:space="preserve">Ordering. Rows are sequenced by each document's own stated creation date and its place in the “amends/supersedes” chain (as declared inside the document), not simply by the timestamp the file was uploaded to this project — three of the six platform-lineage PDFs were uploaded to the project in the same minute on August 23, 2026, well after they were authored.</w:t>
      </w:r>
    </w:p>
    <w:p>
      <w:pPr>
        <w:spacing w:after="150"/>
      </w:pPr>
      <w:r>
        <w:t xml:space="preserve">Not Located. Three early links in the chain — the v2.0 base PDD (-002), the Open Items addendum (-003), and the Voice Campaigns/TITAN-corrected addendum (-004 v1.1) — are referenced by every later amendment but do not exist as standalone files anywhere in this project. Their existence, production IDs, and effective-version bump are known only from the “Amends / Prior Amendments” fields of the documents that came after them.</w:t>
      </w:r>
    </w:p>
    <w:p>
      <w:pPr>
        <w:pStyle w:val="Heading1"/>
        <w:spacing w:after="200" w:before="400"/>
      </w:pPr>
      <w:r>
        <w:t xml:space="preserve">Part 2 · SPC PLAYER Platform — Chronological Version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1000"/>
        <w:gridCol w:w="900"/>
        <w:gridCol w:w="3260"/>
      </w:tblGrid>
      <w:tr>
        <w:trPr>
          <w:tblHeader/>
        </w:trPr>
        <w:tc>
          <w:tcPr>
            <w:tcW w:type="dxa" w:w="700"/>
            <w:shd w:fill="1F3864" w:val="clear"/>
          </w:tcPr>
          <w:p>
            <w:pPr>
              <w:jc w:val="center"/>
            </w:pPr>
            <w:r>
              <w:rPr>
                <w:b/>
                <w:bCs/>
              </w:rPr>
              <w:t xml:space="preserve">#</w:t>
            </w:r>
          </w:p>
        </w:tc>
        <w:tc>
          <w:tcPr>
            <w:tcW w:type="dxa" w:w="2000"/>
            <w:shd w:fill="1F3864" w:val="clear"/>
          </w:tcPr>
          <w:p>
            <w:pPr>
              <w:jc w:val="left"/>
            </w:pPr>
            <w:r>
              <w:rPr>
                <w:b/>
                <w:bCs/>
              </w:rPr>
              <w:t xml:space="preserve">Document</w:t>
            </w:r>
          </w:p>
        </w:tc>
        <w:tc>
          <w:tcPr>
            <w:tcW w:type="dxa" w:w="1500"/>
            <w:shd w:fill="1F3864" w:val="clear"/>
          </w:tcPr>
          <w:p>
            <w:pPr>
              <w:jc w:val="left"/>
            </w:pPr>
            <w:r>
              <w:rPr>
                <w:b/>
                <w:bCs/>
              </w:rPr>
              <w:t xml:space="preserve">Production ID</w:t>
            </w:r>
          </w:p>
        </w:tc>
        <w:tc>
          <w:tcPr>
            <w:tcW w:type="dxa" w:w="1000"/>
            <w:shd w:fill="1F3864" w:val="clear"/>
          </w:tcPr>
          <w:p>
            <w:pPr>
              <w:jc w:val="left"/>
            </w:pPr>
            <w:r>
              <w:rPr>
                <w:b/>
                <w:bCs/>
              </w:rPr>
              <w:t xml:space="preserve">Version</w:t>
            </w:r>
          </w:p>
        </w:tc>
        <w:tc>
          <w:tcPr>
            <w:tcW w:type="dxa" w:w="900"/>
            <w:shd w:fill="1F3864" w:val="clear"/>
          </w:tcPr>
          <w:p>
            <w:pPr>
              <w:jc w:val="left"/>
            </w:pPr>
            <w:r>
              <w:rPr>
                <w:b/>
                <w:bCs/>
              </w:rPr>
              <w:t xml:space="preserve">Created</w:t>
            </w:r>
          </w:p>
        </w:tc>
        <w:tc>
          <w:tcPr>
            <w:tcW w:type="dxa" w:w="3260"/>
            <w:shd w:fill="1F3864" w:val="clear"/>
          </w:tcPr>
          <w:p>
            <w:pPr>
              <w:jc w:val="left"/>
            </w:pPr>
            <w:r>
              <w:rPr>
                <w:b/>
                <w:bCs/>
              </w:rPr>
              <w:t xml:space="preserve">Status / Notes</w:t>
            </w:r>
          </w:p>
        </w:tc>
      </w:tr>
      <w:tr>
        <w:tc>
          <w:tcPr>
            <w:tcW w:type="dxa" w:w="700"/>
          </w:tcPr>
          <w:p>
            <w:pPr>
              <w:jc w:val="left"/>
            </w:pPr>
            <w:r>
              <w:rPr>
                <w:b w:val="false"/>
                <w:bCs w:val="false"/>
              </w:rPr>
              <w:t xml:space="preserve">1</w:t>
            </w:r>
          </w:p>
        </w:tc>
        <w:tc>
          <w:tcPr>
            <w:tcW w:type="dxa" w:w="2000"/>
          </w:tcPr>
          <w:p>
            <w:pPr>
              <w:jc w:val="left"/>
            </w:pPr>
            <w:r>
              <w:rPr>
                <w:b w:val="false"/>
                <w:bCs w:val="false"/>
              </w:rPr>
              <w:t xml:space="preserve">SPC PLAYER OMNIBUS HARNESS PDD (base)</w:t>
            </w:r>
          </w:p>
        </w:tc>
        <w:tc>
          <w:tcPr>
            <w:tcW w:type="dxa" w:w="1500"/>
          </w:tcPr>
          <w:p>
            <w:pPr>
              <w:jc w:val="left"/>
            </w:pPr>
            <w:r>
              <w:rPr>
                <w:b w:val="false"/>
                <w:bCs w:val="false"/>
              </w:rPr>
              <w:t xml:space="preserve">JNGL-SPCPLY-PDD-2026-002</w:t>
            </w:r>
          </w:p>
        </w:tc>
        <w:tc>
          <w:tcPr>
            <w:tcW w:type="dxa" w:w="1000"/>
          </w:tcPr>
          <w:p>
            <w:pPr>
              <w:jc w:val="left"/>
            </w:pPr>
            <w:r>
              <w:rPr>
                <w:b w:val="false"/>
                <w:bCs w:val="false"/>
              </w:rPr>
              <w:t xml:space="preserve">v2.0</w:t>
            </w:r>
          </w:p>
        </w:tc>
        <w:tc>
          <w:tcPr>
            <w:tcW w:type="dxa" w:w="900"/>
          </w:tcPr>
          <w:p>
            <w:pPr>
              <w:jc w:val="left"/>
            </w:pPr>
            <w:r>
              <w:rPr>
                <w:b w:val="false"/>
                <w:bCs w:val="false"/>
              </w:rPr>
              <w:t xml:space="preserve">Undated (pre-Aug 16, 2026)</w:t>
            </w:r>
          </w:p>
        </w:tc>
        <w:tc>
          <w:tcPr>
            <w:tcW w:type="dxa" w:w="3260"/>
          </w:tcPr>
          <w:p>
            <w:pPr>
              <w:jc w:val="left"/>
            </w:pPr>
            <w:r>
              <w:rPr>
                <w:b w:val="false"/>
                <w:bCs w:val="false"/>
              </w:rPr>
              <w:t xml:space="preserve">NOT LOCATED as a standalone project file — known only by reference from every later amendment. Base document all subsequent artifacts amend or supersede.</w:t>
            </w:r>
          </w:p>
        </w:tc>
      </w:tr>
      <w:tr>
        <w:tc>
          <w:tcPr>
            <w:tcW w:type="dxa" w:w="700"/>
            <w:shd w:fill="F2F2F2" w:val="clear"/>
          </w:tcPr>
          <w:p>
            <w:pPr>
              <w:jc w:val="left"/>
            </w:pPr>
            <w:r>
              <w:rPr>
                <w:b w:val="false"/>
                <w:bCs w:val="false"/>
              </w:rPr>
              <w:t xml:space="preserve">2</w:t>
            </w:r>
          </w:p>
        </w:tc>
        <w:tc>
          <w:tcPr>
            <w:tcW w:type="dxa" w:w="2000"/>
            <w:shd w:fill="F2F2F2" w:val="clear"/>
          </w:tcPr>
          <w:p>
            <w:pPr>
              <w:jc w:val="left"/>
            </w:pPr>
            <w:r>
              <w:rPr>
                <w:b w:val="false"/>
                <w:bCs w:val="false"/>
              </w:rPr>
              <w:t xml:space="preserve">SPC PLAYER OMNIBUS — Open Items Addendum</w:t>
            </w:r>
          </w:p>
        </w:tc>
        <w:tc>
          <w:tcPr>
            <w:tcW w:type="dxa" w:w="1500"/>
            <w:shd w:fill="F2F2F2" w:val="clear"/>
          </w:tcPr>
          <w:p>
            <w:pPr>
              <w:jc w:val="left"/>
            </w:pPr>
            <w:r>
              <w:rPr>
                <w:b w:val="false"/>
                <w:bCs w:val="false"/>
              </w:rPr>
              <w:t xml:space="preserve">JNGL-SPCPLY-PDD-2026-003</w:t>
            </w:r>
          </w:p>
        </w:tc>
        <w:tc>
          <w:tcPr>
            <w:tcW w:type="dxa" w:w="1000"/>
            <w:shd w:fill="F2F2F2" w:val="clear"/>
          </w:tcPr>
          <w:p>
            <w:pPr>
              <w:jc w:val="left"/>
            </w:pPr>
            <w:r>
              <w:rPr>
                <w:b w:val="false"/>
                <w:bCs w:val="false"/>
              </w:rPr>
              <w:t xml:space="preserve">(addendum)</w:t>
            </w:r>
          </w:p>
        </w:tc>
        <w:tc>
          <w:tcPr>
            <w:tcW w:type="dxa" w:w="900"/>
            <w:shd w:fill="F2F2F2" w:val="clear"/>
          </w:tcPr>
          <w:p>
            <w:pPr>
              <w:jc w:val="left"/>
            </w:pPr>
            <w:r>
              <w:rPr>
                <w:b w:val="false"/>
                <w:bCs w:val="false"/>
              </w:rPr>
              <w:t xml:space="preserve">Undated (pre-Aug 16, 2026)</w:t>
            </w:r>
          </w:p>
        </w:tc>
        <w:tc>
          <w:tcPr>
            <w:tcW w:type="dxa" w:w="3260"/>
            <w:shd w:fill="F2F2F2" w:val="clear"/>
          </w:tcPr>
          <w:p>
            <w:pPr>
              <w:jc w:val="left"/>
            </w:pPr>
            <w:r>
              <w:rPr>
                <w:b w:val="false"/>
                <w:bCs w:val="false"/>
              </w:rPr>
              <w:t xml:space="preserve">NOT LOCATED as a standalone project file — known only by reference. Amends -002.</w:t>
            </w:r>
          </w:p>
        </w:tc>
      </w:tr>
      <w:tr>
        <w:tc>
          <w:tcPr>
            <w:tcW w:type="dxa" w:w="700"/>
          </w:tcPr>
          <w:p>
            <w:pPr>
              <w:jc w:val="left"/>
            </w:pPr>
            <w:r>
              <w:rPr>
                <w:b w:val="false"/>
                <w:bCs w:val="false"/>
              </w:rPr>
              <w:t xml:space="preserve">3</w:t>
            </w:r>
          </w:p>
        </w:tc>
        <w:tc>
          <w:tcPr>
            <w:tcW w:type="dxa" w:w="2000"/>
          </w:tcPr>
          <w:p>
            <w:pPr>
              <w:jc w:val="left"/>
            </w:pPr>
            <w:r>
              <w:rPr>
                <w:b w:val="false"/>
                <w:bCs w:val="false"/>
              </w:rPr>
              <w:t xml:space="preserve">SPC PLAYER OMNIBUS — Voice Campaigns (TITAN-corrected)</w:t>
            </w:r>
          </w:p>
        </w:tc>
        <w:tc>
          <w:tcPr>
            <w:tcW w:type="dxa" w:w="1500"/>
          </w:tcPr>
          <w:p>
            <w:pPr>
              <w:jc w:val="left"/>
            </w:pPr>
            <w:r>
              <w:rPr>
                <w:b w:val="false"/>
                <w:bCs w:val="false"/>
              </w:rPr>
              <w:t xml:space="preserve">JNGL-SPCPLY-PDD-2026-004</w:t>
            </w:r>
          </w:p>
        </w:tc>
        <w:tc>
          <w:tcPr>
            <w:tcW w:type="dxa" w:w="1000"/>
          </w:tcPr>
          <w:p>
            <w:pPr>
              <w:jc w:val="left"/>
            </w:pPr>
            <w:r>
              <w:rPr>
                <w:b w:val="false"/>
                <w:bCs w:val="false"/>
              </w:rPr>
              <w:t xml:space="preserve">v1.1</w:t>
            </w:r>
          </w:p>
        </w:tc>
        <w:tc>
          <w:tcPr>
            <w:tcW w:type="dxa" w:w="900"/>
          </w:tcPr>
          <w:p>
            <w:pPr>
              <w:jc w:val="left"/>
            </w:pPr>
            <w:r>
              <w:rPr>
                <w:b w:val="false"/>
                <w:bCs w:val="false"/>
              </w:rPr>
              <w:t xml:space="preserve">Undated (pre-Aug 16, 2026)</w:t>
            </w:r>
          </w:p>
        </w:tc>
        <w:tc>
          <w:tcPr>
            <w:tcW w:type="dxa" w:w="3260"/>
          </w:tcPr>
          <w:p>
            <w:pPr>
              <w:jc w:val="left"/>
            </w:pPr>
            <w:r>
              <w:rPr>
                <w:b w:val="false"/>
                <w:bCs w:val="false"/>
              </w:rPr>
              <w:t xml:space="preserve">NOT LOCATED as a standalone project file — known only by reference. Amends -002; effective version becomes v2.1.</w:t>
            </w:r>
          </w:p>
        </w:tc>
      </w:tr>
      <w:tr>
        <w:tc>
          <w:tcPr>
            <w:tcW w:type="dxa" w:w="700"/>
            <w:shd w:fill="F2F2F2" w:val="clear"/>
          </w:tcPr>
          <w:p>
            <w:pPr>
              <w:jc w:val="left"/>
            </w:pPr>
            <w:r>
              <w:rPr>
                <w:b w:val="false"/>
                <w:bCs w:val="false"/>
              </w:rPr>
              <w:t xml:space="preserve">4</w:t>
            </w:r>
          </w:p>
        </w:tc>
        <w:tc>
          <w:tcPr>
            <w:tcW w:type="dxa" w:w="2000"/>
            <w:shd w:fill="F2F2F2" w:val="clear"/>
          </w:tcPr>
          <w:p>
            <w:pPr>
              <w:jc w:val="left"/>
            </w:pPr>
            <w:r>
              <w:rPr>
                <w:b w:val="false"/>
                <w:bCs w:val="false"/>
              </w:rPr>
              <w:t xml:space="preserve">SPC PLAYER OMNIBUS HARNESS — Content Base Expansion</w:t>
            </w:r>
          </w:p>
        </w:tc>
        <w:tc>
          <w:tcPr>
            <w:tcW w:type="dxa" w:w="1500"/>
            <w:shd w:fill="F2F2F2" w:val="clear"/>
          </w:tcPr>
          <w:p>
            <w:pPr>
              <w:jc w:val="left"/>
            </w:pPr>
            <w:r>
              <w:rPr>
                <w:b w:val="false"/>
                <w:bCs w:val="false"/>
              </w:rPr>
              <w:t xml:space="preserve">JNGL-SPCPLY-PDD-2026-005</w:t>
            </w:r>
          </w:p>
        </w:tc>
        <w:tc>
          <w:tcPr>
            <w:tcW w:type="dxa" w:w="1000"/>
            <w:shd w:fill="F2F2F2" w:val="clear"/>
          </w:tcPr>
          <w:p>
            <w:pPr>
              <w:jc w:val="left"/>
            </w:pPr>
            <w:r>
              <w:rPr>
                <w:b w:val="false"/>
                <w:bCs w:val="false"/>
              </w:rPr>
              <w:t xml:space="preserve">v1.0</w:t>
            </w:r>
          </w:p>
        </w:tc>
        <w:tc>
          <w:tcPr>
            <w:tcW w:type="dxa" w:w="900"/>
            <w:shd w:fill="F2F2F2" w:val="clear"/>
          </w:tcPr>
          <w:p>
            <w:pPr>
              <w:jc w:val="left"/>
            </w:pPr>
            <w:r>
              <w:rPr>
                <w:b w:val="false"/>
                <w:bCs w:val="false"/>
              </w:rPr>
              <w:t xml:space="preserve">August 16, 2026</w:t>
            </w:r>
          </w:p>
        </w:tc>
        <w:tc>
          <w:tcPr>
            <w:tcW w:type="dxa" w:w="3260"/>
            <w:shd w:fill="F2F2F2" w:val="clear"/>
          </w:tcPr>
          <w:p>
            <w:pPr>
              <w:jc w:val="left"/>
            </w:pPr>
            <w:r>
              <w:rPr>
                <w:b w:val="false"/>
                <w:bCs w:val="false"/>
              </w:rPr>
              <w:t xml:space="preserve">PROJECT FILE — SPC_PLAYER_Content_Base_Expansion 3.pdf. Amends Domains 3 &amp; 8: SHAY→SHAYMXT Media Council migration; GRIOT SI and LUCI ULTRA SI added to catalogue; effective version becomes v2.2. JCSE 48/50.</w:t>
            </w:r>
          </w:p>
        </w:tc>
      </w:tr>
      <w:tr>
        <w:tc>
          <w:tcPr>
            <w:tcW w:type="dxa" w:w="700"/>
          </w:tcPr>
          <w:p>
            <w:pPr>
              <w:jc w:val="left"/>
            </w:pPr>
            <w:r>
              <w:rPr>
                <w:b w:val="false"/>
                <w:bCs w:val="false"/>
              </w:rPr>
              <w:t xml:space="preserve">5</w:t>
            </w:r>
          </w:p>
        </w:tc>
        <w:tc>
          <w:tcPr>
            <w:tcW w:type="dxa" w:w="2000"/>
          </w:tcPr>
          <w:p>
            <w:pPr>
              <w:jc w:val="left"/>
            </w:pPr>
            <w:r>
              <w:rPr>
                <w:b w:val="false"/>
                <w:bCs w:val="false"/>
              </w:rPr>
              <w:t xml:space="preserve">Does SPC PLAYER Content Look Like AI? (AI Forensics Report)</w:t>
            </w:r>
          </w:p>
        </w:tc>
        <w:tc>
          <w:tcPr>
            <w:tcW w:type="dxa" w:w="1500"/>
          </w:tcPr>
          <w:p>
            <w:pPr>
              <w:jc w:val="left"/>
            </w:pPr>
            <w:r>
              <w:rPr>
                <w:b w:val="false"/>
                <w:bCs w:val="false"/>
              </w:rPr>
              <w:t xml:space="preserve">JNGL-PLY-AIFORENSICS-2026-001</w:t>
            </w:r>
          </w:p>
        </w:tc>
        <w:tc>
          <w:tcPr>
            <w:tcW w:type="dxa" w:w="1000"/>
          </w:tcPr>
          <w:p>
            <w:pPr>
              <w:jc w:val="left"/>
            </w:pPr>
            <w:r>
              <w:rPr>
                <w:b w:val="false"/>
                <w:bCs w:val="false"/>
              </w:rPr>
              <w:t xml:space="preserve">v1.0</w:t>
            </w:r>
          </w:p>
        </w:tc>
        <w:tc>
          <w:tcPr>
            <w:tcW w:type="dxa" w:w="900"/>
          </w:tcPr>
          <w:p>
            <w:pPr>
              <w:jc w:val="left"/>
            </w:pPr>
            <w:r>
              <w:rPr>
                <w:b w:val="false"/>
                <w:bCs w:val="false"/>
              </w:rPr>
              <w:t xml:space="preserve">After Aug 20, 2026</w:t>
            </w:r>
          </w:p>
        </w:tc>
        <w:tc>
          <w:tcPr>
            <w:tcW w:type="dxa" w:w="3260"/>
          </w:tcPr>
          <w:p>
            <w:pPr>
              <w:jc w:val="left"/>
            </w:pPr>
            <w:r>
              <w:rPr>
                <w:b w:val="false"/>
                <w:bCs w:val="false"/>
              </w:rPr>
              <w:t xml:space="preserve">PROJECT FILE — SPC_Player_AI_Forensics_Report.pdf. Research note, not a PDD amendment — forensic comparison against Pew Research's AI-writing markers. Its Section 5 recommendation is the originating rationale for -006.</w:t>
            </w:r>
          </w:p>
        </w:tc>
      </w:tr>
      <w:tr>
        <w:tc>
          <w:tcPr>
            <w:tcW w:type="dxa" w:w="700"/>
            <w:shd w:fill="F2F2F2" w:val="clear"/>
          </w:tcPr>
          <w:p>
            <w:pPr>
              <w:jc w:val="left"/>
            </w:pPr>
            <w:r>
              <w:rPr>
                <w:b w:val="false"/>
                <w:bCs w:val="false"/>
              </w:rPr>
              <w:t xml:space="preserve">6</w:t>
            </w:r>
          </w:p>
        </w:tc>
        <w:tc>
          <w:tcPr>
            <w:tcW w:type="dxa" w:w="2000"/>
            <w:shd w:fill="F2F2F2" w:val="clear"/>
          </w:tcPr>
          <w:p>
            <w:pPr>
              <w:jc w:val="left"/>
            </w:pPr>
            <w:r>
              <w:rPr>
                <w:b w:val="false"/>
                <w:bCs w:val="false"/>
              </w:rPr>
              <w:t xml:space="preserve">SPC PLAYER OMNIBUS — Linguistic Detectability &amp; Professional Voice Addendum</w:t>
            </w:r>
          </w:p>
        </w:tc>
        <w:tc>
          <w:tcPr>
            <w:tcW w:type="dxa" w:w="1500"/>
            <w:shd w:fill="F2F2F2" w:val="clear"/>
          </w:tcPr>
          <w:p>
            <w:pPr>
              <w:jc w:val="left"/>
            </w:pPr>
            <w:r>
              <w:rPr>
                <w:b w:val="false"/>
                <w:bCs w:val="false"/>
              </w:rPr>
              <w:t xml:space="preserve">JNGL-SPCPLY-PDD-2026-006</w:t>
            </w:r>
          </w:p>
        </w:tc>
        <w:tc>
          <w:tcPr>
            <w:tcW w:type="dxa" w:w="1000"/>
            <w:shd w:fill="F2F2F2" w:val="clear"/>
          </w:tcPr>
          <w:p>
            <w:pPr>
              <w:jc w:val="left"/>
            </w:pPr>
            <w:r>
              <w:rPr>
                <w:b w:val="false"/>
                <w:bCs w:val="false"/>
              </w:rPr>
              <w:t xml:space="preserve">v1.0</w:t>
            </w:r>
          </w:p>
        </w:tc>
        <w:tc>
          <w:tcPr>
            <w:tcW w:type="dxa" w:w="900"/>
            <w:shd w:fill="F2F2F2" w:val="clear"/>
          </w:tcPr>
          <w:p>
            <w:pPr>
              <w:jc w:val="left"/>
            </w:pPr>
            <w:r>
              <w:rPr>
                <w:b w:val="false"/>
                <w:bCs w:val="false"/>
              </w:rPr>
              <w:t xml:space="preserve">August 2026 (undated day)</w:t>
            </w:r>
          </w:p>
        </w:tc>
        <w:tc>
          <w:tcPr>
            <w:tcW w:type="dxa" w:w="3260"/>
            <w:shd w:fill="F2F2F2" w:val="clear"/>
          </w:tcPr>
          <w:p>
            <w:pPr>
              <w:jc w:val="left"/>
            </w:pPr>
            <w:r>
              <w:rPr>
                <w:b w:val="false"/>
                <w:bCs w:val="false"/>
              </w:rPr>
              <w:t xml:space="preserve">PROJECT FILE — SPC_PLAYER_Linguistic_Detectability_Addendum.pdf. Amends Domain 9 (Governance); evidence-proportionate em-dash fix per the Forensics Report; effective version becomes v2.3. JCSE 48/50.</w:t>
            </w:r>
          </w:p>
        </w:tc>
      </w:tr>
      <w:tr>
        <w:tc>
          <w:tcPr>
            <w:tcW w:type="dxa" w:w="700"/>
          </w:tcPr>
          <w:p>
            <w:pPr>
              <w:jc w:val="left"/>
            </w:pPr>
            <w:r>
              <w:rPr>
                <w:b w:val="false"/>
                <w:bCs w:val="false"/>
              </w:rPr>
              <w:t xml:space="preserve">7</w:t>
            </w:r>
          </w:p>
        </w:tc>
        <w:tc>
          <w:tcPr>
            <w:tcW w:type="dxa" w:w="2000"/>
          </w:tcPr>
          <w:p>
            <w:pPr>
              <w:jc w:val="left"/>
            </w:pPr>
            <w:r>
              <w:rPr>
                <w:b w:val="false"/>
                <w:bCs w:val="false"/>
              </w:rPr>
              <w:t xml:space="preserve">SPC PLAYER OMNIBUS HARNESS — v3.0 Complete Rewrite</w:t>
            </w:r>
          </w:p>
        </w:tc>
        <w:tc>
          <w:tcPr>
            <w:tcW w:type="dxa" w:w="1500"/>
          </w:tcPr>
          <w:p>
            <w:pPr>
              <w:jc w:val="left"/>
            </w:pPr>
            <w:r>
              <w:rPr>
                <w:b w:val="false"/>
                <w:bCs w:val="false"/>
              </w:rPr>
              <w:t xml:space="preserve">JNGL-SPCPLY-PDD-2026-007</w:t>
            </w:r>
          </w:p>
        </w:tc>
        <w:tc>
          <w:tcPr>
            <w:tcW w:type="dxa" w:w="1000"/>
          </w:tcPr>
          <w:p>
            <w:pPr>
              <w:jc w:val="left"/>
            </w:pPr>
            <w:r>
              <w:rPr>
                <w:b w:val="false"/>
                <w:bCs w:val="false"/>
              </w:rPr>
              <w:t xml:space="preserve">v3.0</w:t>
            </w:r>
          </w:p>
        </w:tc>
        <w:tc>
          <w:tcPr>
            <w:tcW w:type="dxa" w:w="900"/>
          </w:tcPr>
          <w:p>
            <w:pPr>
              <w:jc w:val="left"/>
            </w:pPr>
            <w:r>
              <w:rPr>
                <w:b w:val="false"/>
                <w:bCs w:val="false"/>
              </w:rPr>
              <w:t xml:space="preserve">August 2026 (uploaded Aug 27–28)</w:t>
            </w:r>
          </w:p>
        </w:tc>
        <w:tc>
          <w:tcPr>
            <w:tcW w:type="dxa" w:w="3260"/>
          </w:tcPr>
          <w:p>
            <w:pPr>
              <w:jc w:val="left"/>
            </w:pPr>
            <w:r>
              <w:rPr>
                <w:b w:val="false"/>
                <w:bCs w:val="false"/>
              </w:rPr>
              <w:t xml:space="preserve">PROJECT FILE — SPC_PLAYER_OMNIBUS_v3_Complete_Rewrite 1.pdf (uploaded twice — Aug 27 and Aug 28, same content). Consolidates -002 through -006 into one canonical 14-domain document. New Domain 13 (Clarity &amp; Universal Packaging); Domain 6 expanded (Figma + extensible connector registry); AI Forensics/LDP natively integrated. JCSE 48/50.</w:t>
            </w:r>
          </w:p>
        </w:tc>
      </w:tr>
    </w:tbl>
    <w:p>
      <w:pPr>
        <w:spacing w:after="200"/>
      </w:pPr>
    </w:p>
    <w:p>
      <w:pPr>
        <w:spacing w:after="150"/>
      </w:pPr>
      <w:r>
        <w:rPr>
          <w:i/>
          <w:iCs/>
        </w:rPr>
        <w:t xml:space="preserve">Effective-version thread: v2.0 (→-002) → v2.1 (→-004 v1.1, Voice Campaigns) → v2.2 (→-005, Content Base Expansion) → v2.3 (→-006, Linguistic Detectability) → v3.0 (→-007, Complete Rewrite — consolidates all of the above into one canonical 14-domain document, so v2.x is no longer separately maintained past this point).</w:t>
      </w:r>
    </w:p>
    <w:p>
      <w:pPr>
        <w:pStyle w:val="Heading1"/>
        <w:spacing w:after="200" w:before="400"/>
      </w:pPr>
      <w:r>
        <w:t xml:space="preserve">Part 3 · Downstream SPC-Native Artifacts (Related, Not Platform Versions)</w:t>
      </w:r>
    </w:p>
    <w:p>
      <w:pPr>
        <w:spacing w:after="150"/>
      </w:pPr>
      <w:r>
        <w:t xml:space="preserve">These two documents are not versions of SPC PLAYER — they are a single card's (REVERB's) own version lineage — but each is explicitly built as “SPC PLAYER Native” and each names the specific SPC PLAYER platform version(s) it integrates against, so they are included here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1000"/>
        <w:gridCol w:w="900"/>
        <w:gridCol w:w="3260"/>
      </w:tblGrid>
      <w:tr>
        <w:trPr>
          <w:tblHeader/>
        </w:trPr>
        <w:tc>
          <w:tcPr>
            <w:tcW w:type="dxa" w:w="700"/>
            <w:shd w:fill="1F3864" w:val="clear"/>
          </w:tcPr>
          <w:p>
            <w:pPr>
              <w:jc w:val="center"/>
            </w:pPr>
            <w:r>
              <w:rPr>
                <w:b/>
                <w:bCs/>
              </w:rPr>
              <w:t xml:space="preserve">#</w:t>
            </w:r>
          </w:p>
        </w:tc>
        <w:tc>
          <w:tcPr>
            <w:tcW w:type="dxa" w:w="2000"/>
            <w:shd w:fill="1F3864" w:val="clear"/>
          </w:tcPr>
          <w:p>
            <w:pPr>
              <w:jc w:val="left"/>
            </w:pPr>
            <w:r>
              <w:rPr>
                <w:b/>
                <w:bCs/>
              </w:rPr>
              <w:t xml:space="preserve">Document</w:t>
            </w:r>
          </w:p>
        </w:tc>
        <w:tc>
          <w:tcPr>
            <w:tcW w:type="dxa" w:w="1500"/>
            <w:shd w:fill="1F3864" w:val="clear"/>
          </w:tcPr>
          <w:p>
            <w:pPr>
              <w:jc w:val="left"/>
            </w:pPr>
            <w:r>
              <w:rPr>
                <w:b/>
                <w:bCs/>
              </w:rPr>
              <w:t xml:space="preserve">Production ID</w:t>
            </w:r>
          </w:p>
        </w:tc>
        <w:tc>
          <w:tcPr>
            <w:tcW w:type="dxa" w:w="1000"/>
            <w:shd w:fill="1F3864" w:val="clear"/>
          </w:tcPr>
          <w:p>
            <w:pPr>
              <w:jc w:val="left"/>
            </w:pPr>
            <w:r>
              <w:rPr>
                <w:b/>
                <w:bCs/>
              </w:rPr>
              <w:t xml:space="preserve">Version</w:t>
            </w:r>
          </w:p>
        </w:tc>
        <w:tc>
          <w:tcPr>
            <w:tcW w:type="dxa" w:w="900"/>
            <w:shd w:fill="1F3864" w:val="clear"/>
          </w:tcPr>
          <w:p>
            <w:pPr>
              <w:jc w:val="left"/>
            </w:pPr>
            <w:r>
              <w:rPr>
                <w:b/>
                <w:bCs/>
              </w:rPr>
              <w:t xml:space="preserve">Created</w:t>
            </w:r>
          </w:p>
        </w:tc>
        <w:tc>
          <w:tcPr>
            <w:tcW w:type="dxa" w:w="3260"/>
            <w:shd w:fill="1F3864" w:val="clear"/>
          </w:tcPr>
          <w:p>
            <w:pPr>
              <w:jc w:val="left"/>
            </w:pPr>
            <w:r>
              <w:rPr>
                <w:b/>
                <w:bCs/>
              </w:rPr>
              <w:t xml:space="preserve">Status / Notes</w:t>
            </w:r>
          </w:p>
        </w:tc>
      </w:tr>
      <w:tr>
        <w:tc>
          <w:tcPr>
            <w:tcW w:type="dxa" w:w="700"/>
          </w:tcPr>
          <w:p>
            <w:pPr>
              <w:jc w:val="left"/>
            </w:pPr>
            <w:r>
              <w:rPr>
                <w:b w:val="false"/>
                <w:bCs w:val="false"/>
              </w:rPr>
              <w:t xml:space="preserve">8</w:t>
            </w:r>
          </w:p>
        </w:tc>
        <w:tc>
          <w:tcPr>
            <w:tcW w:type="dxa" w:w="2000"/>
          </w:tcPr>
          <w:p>
            <w:pPr>
              <w:jc w:val="left"/>
            </w:pPr>
            <w:r>
              <w:rPr>
                <w:b w:val="false"/>
                <w:bCs w:val="false"/>
              </w:rPr>
              <w:t xml:space="preserve">REVERB ALPHA — Written Content Orchestration SPC (SPC PLAYER Native)</w:t>
            </w:r>
          </w:p>
        </w:tc>
        <w:tc>
          <w:tcPr>
            <w:tcW w:type="dxa" w:w="1500"/>
          </w:tcPr>
          <w:p>
            <w:pPr>
              <w:jc w:val="left"/>
            </w:pPr>
            <w:r>
              <w:rPr>
                <w:b w:val="false"/>
                <w:bCs w:val="false"/>
              </w:rPr>
              <w:t xml:space="preserve">JNGL-SPC-REVERB-2026-001</w:t>
            </w:r>
          </w:p>
        </w:tc>
        <w:tc>
          <w:tcPr>
            <w:tcW w:type="dxa" w:w="1000"/>
          </w:tcPr>
          <w:p>
            <w:pPr>
              <w:jc w:val="left"/>
            </w:pPr>
            <w:r>
              <w:rPr>
                <w:b w:val="false"/>
                <w:bCs w:val="false"/>
              </w:rPr>
              <w:t xml:space="preserve">v2.0</w:t>
            </w:r>
          </w:p>
        </w:tc>
        <w:tc>
          <w:tcPr>
            <w:tcW w:type="dxa" w:w="900"/>
          </w:tcPr>
          <w:p>
            <w:pPr>
              <w:jc w:val="left"/>
            </w:pPr>
            <w:r>
              <w:rPr>
                <w:b w:val="false"/>
                <w:bCs w:val="false"/>
              </w:rPr>
              <w:t xml:space="preserve">Aug 30, 2026 (12:43 UTC)</w:t>
            </w:r>
          </w:p>
        </w:tc>
        <w:tc>
          <w:tcPr>
            <w:tcW w:type="dxa" w:w="3260"/>
          </w:tcPr>
          <w:p>
            <w:pPr>
              <w:jc w:val="left"/>
            </w:pPr>
            <w:r>
              <w:rPr>
                <w:b w:val="false"/>
                <w:bCs w:val="false"/>
              </w:rPr>
              <w:t xml:space="preserve">PROJECT FILE — REVERB_ALPHA_v2_0.pdf. Downstream card, not the platform itself. Supersedes REVERB v1.1; fully integrates SPC PLAYER v2.0 and v3.0 Omnibus; adds SPC Cheat Sheet feature. JCSE 38/50 (self-scored).</w:t>
            </w:r>
          </w:p>
        </w:tc>
      </w:tr>
      <w:tr>
        <w:tc>
          <w:tcPr>
            <w:tcW w:type="dxa" w:w="700"/>
            <w:shd w:fill="F2F2F2" w:val="clear"/>
          </w:tcPr>
          <w:p>
            <w:pPr>
              <w:jc w:val="left"/>
            </w:pPr>
            <w:r>
              <w:rPr>
                <w:b w:val="false"/>
                <w:bCs w:val="false"/>
              </w:rPr>
              <w:t xml:space="preserve">9</w:t>
            </w:r>
          </w:p>
        </w:tc>
        <w:tc>
          <w:tcPr>
            <w:tcW w:type="dxa" w:w="2000"/>
            <w:shd w:fill="F2F2F2" w:val="clear"/>
          </w:tcPr>
          <w:p>
            <w:pPr>
              <w:jc w:val="left"/>
            </w:pPr>
            <w:r>
              <w:rPr>
                <w:b w:val="false"/>
                <w:bCs w:val="false"/>
              </w:rPr>
              <w:t xml:space="preserve">REVERB — The Editorial SPC (SPC PLAYER Native)</w:t>
            </w:r>
          </w:p>
        </w:tc>
        <w:tc>
          <w:tcPr>
            <w:tcW w:type="dxa" w:w="1500"/>
            <w:shd w:fill="F2F2F2" w:val="clear"/>
          </w:tcPr>
          <w:p>
            <w:pPr>
              <w:jc w:val="left"/>
            </w:pPr>
            <w:r>
              <w:rPr>
                <w:b w:val="false"/>
                <w:bCs w:val="false"/>
              </w:rPr>
              <w:t xml:space="preserve">JNGL-SPC-REVERB-2026-001</w:t>
            </w:r>
          </w:p>
        </w:tc>
        <w:tc>
          <w:tcPr>
            <w:tcW w:type="dxa" w:w="1000"/>
            <w:shd w:fill="F2F2F2" w:val="clear"/>
          </w:tcPr>
          <w:p>
            <w:pPr>
              <w:jc w:val="left"/>
            </w:pPr>
            <w:r>
              <w:rPr>
                <w:b w:val="false"/>
                <w:bCs w:val="false"/>
              </w:rPr>
              <w:t xml:space="preserve">v3.0</w:t>
            </w:r>
          </w:p>
        </w:tc>
        <w:tc>
          <w:tcPr>
            <w:tcW w:type="dxa" w:w="900"/>
            <w:shd w:fill="F2F2F2" w:val="clear"/>
          </w:tcPr>
          <w:p>
            <w:pPr>
              <w:jc w:val="left"/>
            </w:pPr>
            <w:r>
              <w:rPr>
                <w:b w:val="false"/>
                <w:bCs w:val="false"/>
              </w:rPr>
              <w:t xml:space="preserve">Aug 30, 2026 (17:13 UTC)</w:t>
            </w:r>
          </w:p>
        </w:tc>
        <w:tc>
          <w:tcPr>
            <w:tcW w:type="dxa" w:w="3260"/>
            <w:shd w:fill="F2F2F2" w:val="clear"/>
          </w:tcPr>
          <w:p>
            <w:pPr>
              <w:jc w:val="left"/>
            </w:pPr>
            <w:r>
              <w:rPr>
                <w:b w:val="false"/>
                <w:bCs w:val="false"/>
              </w:rPr>
              <w:t xml:space="preserve">PROJECT FILE — REVERB_v3_0.pdf. Downstream card, not the platform itself. Supersedes REVERB ALPHA v2.0; standalone Editorial-Class SPC. JCSE 41/50.</w:t>
            </w:r>
          </w:p>
        </w:tc>
      </w:tr>
    </w:tbl>
    <w:p>
      <w:pPr>
        <w:pStyle w:val="Heading1"/>
        <w:spacing w:after="200" w:before="400"/>
      </w:pPr>
      <w:r>
        <w:t xml:space="preserve">Part 4 · Lineage Map</w:t>
      </w:r>
    </w:p>
    <w:p>
      <w:pPr>
        <w:pStyle w:val="ListParagraph"/>
        <w:numPr>
          <w:ilvl w:val="0"/>
          <w:numId w:val="1"/>
        </w:numPr>
        <w:spacing w:after="80"/>
      </w:pPr>
      <w:r>
        <w:t xml:space="preserve">JNGL-SPCPLY-PDD-2026-002 · v2.0 — base (not located)</w:t>
      </w:r>
    </w:p>
    <w:p>
      <w:pPr>
        <w:pStyle w:val="ListParagraph"/>
        <w:numPr>
          <w:ilvl w:val="0"/>
          <w:numId w:val="1"/>
        </w:numPr>
        <w:spacing w:after="80"/>
      </w:pPr>
      <w:r>
        <w:t xml:space="preserve">  └─ -003 · Open Items addendum (not located)</w:t>
      </w:r>
    </w:p>
    <w:p>
      <w:pPr>
        <w:pStyle w:val="ListParagraph"/>
        <w:numPr>
          <w:ilvl w:val="0"/>
          <w:numId w:val="1"/>
        </w:numPr>
        <w:spacing w:after="80"/>
      </w:pPr>
      <w:r>
        <w:t xml:space="preserve">  └─ -004 · v1.1 — Voice Campaigns, TITAN-corrected (not located) → effective v2.1</w:t>
      </w:r>
    </w:p>
    <w:p>
      <w:pPr>
        <w:pStyle w:val="ListParagraph"/>
        <w:numPr>
          <w:ilvl w:val="0"/>
          <w:numId w:val="1"/>
        </w:numPr>
        <w:spacing w:after="80"/>
      </w:pPr>
      <w:r>
        <w:t xml:space="preserve">  └─ -005 · v1.0 — Content Base Expansion (Aug 16, 2026) → effective v2.2</w:t>
      </w:r>
    </w:p>
    <w:p>
      <w:pPr>
        <w:pStyle w:val="ListParagraph"/>
        <w:numPr>
          <w:ilvl w:val="0"/>
          <w:numId w:val="1"/>
        </w:numPr>
        <w:spacing w:after="80"/>
      </w:pPr>
      <w:r>
        <w:t xml:space="preserve">        └─ JNGL-PLY-AIFORENSICS-2026-001 · v1.0 — AI Forensics Report (research note, informs -006)</w:t>
      </w:r>
    </w:p>
    <w:p>
      <w:pPr>
        <w:pStyle w:val="ListParagraph"/>
        <w:numPr>
          <w:ilvl w:val="0"/>
          <w:numId w:val="1"/>
        </w:numPr>
        <w:spacing w:after="80"/>
      </w:pPr>
      <w:r>
        <w:t xml:space="preserve">  └─ -006 · v1.0 — Linguistic Detectability &amp; Professional Voice (Aug 2026) → effective v2.3</w:t>
      </w:r>
    </w:p>
    <w:p>
      <w:pPr>
        <w:pStyle w:val="ListParagraph"/>
        <w:numPr>
          <w:ilvl w:val="0"/>
          <w:numId w:val="1"/>
        </w:numPr>
        <w:spacing w:after="80"/>
      </w:pPr>
      <w:r>
        <w:t xml:space="preserve">  └─ -007 · v3.0 — Complete Rewrite, consolidates -002 through -006 (Aug 27–28, 2026)</w:t>
      </w:r>
    </w:p>
    <w:p>
      <w:pPr>
        <w:pStyle w:val="ListParagraph"/>
        <w:numPr>
          <w:ilvl w:val="0"/>
          <w:numId w:val="1"/>
        </w:numPr>
        <w:spacing w:after="80"/>
      </w:pPr>
      <w:r>
        <w:t xml:space="preserve">        └─ REVERB card lineage integrates v2.0 &amp; v3.0: REVERB ALPHA v2.0 (Aug 30, 2026, AM) → REVERB v3.0 (Aug 30, 2026, PM)</w:t>
      </w:r>
    </w:p>
    <w:p>
      <w:pPr>
        <w:pStyle w:val="Heading1"/>
        <w:spacing w:after="200" w:before="400"/>
      </w:pPr>
      <w:r>
        <w:t xml:space="preserve">Part 5 · Honesty Gate Disclosure</w:t>
      </w:r>
    </w:p>
    <w:p>
      <w:pPr>
        <w:spacing w:after="150"/>
      </w:pPr>
      <w:r>
        <w:t xml:space="preserve">This compendium reports only what project_search actually surfaced in the 4J BONSAI PRODUCTION FLOOR project. The v2.0 base PDD, the Open Items addendum, and the Voice Campaigns/TITAN-corrected addendum are cited consistently and identically across every later amendment (same Production IDs, same “prior amendments” ordering), which is strong indirect evidence they existed, but no file with their content was found in this project — they may exist only in chat history outside this project's knowledge base, or may not have been saved as standalone documents. Nothing in this compendium should be read as claiming those three documents were read in full.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2026-08-30T21:41:24.258Z</dcterms:created>
  <dcterms:modified xsi:type="dcterms:W3CDTF">2026-08-30T21:41:24.272Z</dcterms:modified>
</cp:coreProperties>
</file>

<file path=docProps/custom.xml><?xml version="1.0" encoding="utf-8"?>
<Properties xmlns="http://schemas.openxmlformats.org/officeDocument/2006/custom-properties" xmlns:vt="http://schemas.openxmlformats.org/officeDocument/2006/docPropsVTypes"/>
</file>