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C63B" w14:textId="77777777" w:rsidR="00CF0BA3" w:rsidRPr="00CF0BA3" w:rsidRDefault="00CF0BA3" w:rsidP="00CF0B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F0BA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Final category distribution and rule set</w:t>
      </w:r>
    </w:p>
    <w:tbl>
      <w:tblPr>
        <w:tblStyle w:val="TableGrid"/>
        <w:tblW w:w="9873" w:type="dxa"/>
        <w:tblLayout w:type="fixed"/>
        <w:tblLook w:val="04A0" w:firstRow="1" w:lastRow="0" w:firstColumn="1" w:lastColumn="0" w:noHBand="0" w:noVBand="1"/>
      </w:tblPr>
      <w:tblGrid>
        <w:gridCol w:w="1146"/>
        <w:gridCol w:w="3829"/>
        <w:gridCol w:w="4898"/>
      </w:tblGrid>
      <w:tr w:rsidR="00CF0BA3" w:rsidRPr="00CF0BA3" w14:paraId="1343E25E" w14:textId="77777777" w:rsidTr="00CF0BA3">
        <w:trPr>
          <w:trHeight w:val="554"/>
        </w:trPr>
        <w:tc>
          <w:tcPr>
            <w:tcW w:w="1146" w:type="dxa"/>
            <w:hideMark/>
          </w:tcPr>
          <w:p w14:paraId="4FF39C6D" w14:textId="77777777" w:rsidR="00CF0BA3" w:rsidRPr="00CF0BA3" w:rsidRDefault="00CF0BA3" w:rsidP="00CF0BA3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3829" w:type="dxa"/>
            <w:hideMark/>
          </w:tcPr>
          <w:p w14:paraId="4FC4D704" w14:textId="77777777" w:rsidR="00CF0BA3" w:rsidRPr="00CF0BA3" w:rsidRDefault="00CF0BA3" w:rsidP="00CF0BA3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4898" w:type="dxa"/>
            <w:hideMark/>
          </w:tcPr>
          <w:p w14:paraId="0B2E88D4" w14:textId="77777777" w:rsidR="00CF0BA3" w:rsidRPr="00CF0BA3" w:rsidRDefault="00CF0BA3" w:rsidP="00CF0BA3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Assignment rule</w:t>
            </w:r>
          </w:p>
        </w:tc>
      </w:tr>
      <w:tr w:rsidR="00CF0BA3" w:rsidRPr="00CF0BA3" w14:paraId="425726DF" w14:textId="77777777" w:rsidTr="00CF0BA3">
        <w:trPr>
          <w:trHeight w:val="1119"/>
        </w:trPr>
        <w:tc>
          <w:tcPr>
            <w:tcW w:w="1146" w:type="dxa"/>
            <w:hideMark/>
          </w:tcPr>
          <w:p w14:paraId="2E4FF037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829" w:type="dxa"/>
            <w:hideMark/>
          </w:tcPr>
          <w:p w14:paraId="4BBF2D12" w14:textId="5C6179EB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Other </w:t>
            </w:r>
            <w:r>
              <w:rPr>
                <w:rFonts w:eastAsia="Times New Roman" w:cs="Times New Roman"/>
                <w:kern w:val="0"/>
                <w14:ligatures w14:val="none"/>
              </w:rPr>
              <w:t>interactions</w:t>
            </w:r>
          </w:p>
        </w:tc>
        <w:tc>
          <w:tcPr>
            <w:tcW w:w="4898" w:type="dxa"/>
            <w:hideMark/>
          </w:tcPr>
          <w:p w14:paraId="31AFDA51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interaction == "</w:t>
            </w:r>
            <w:proofErr w:type="gramStart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other"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—</w:t>
            </w:r>
            <w:proofErr w:type="gramEnd"/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flagged as-is, kept visible for manual review, never auto-discarded.</w:t>
            </w:r>
          </w:p>
        </w:tc>
      </w:tr>
      <w:tr w:rsidR="00CF0BA3" w:rsidRPr="00CF0BA3" w14:paraId="6200B475" w14:textId="77777777" w:rsidTr="00CF0BA3">
        <w:trPr>
          <w:trHeight w:val="2520"/>
        </w:trPr>
        <w:tc>
          <w:tcPr>
            <w:tcW w:w="1146" w:type="dxa"/>
            <w:hideMark/>
          </w:tcPr>
          <w:p w14:paraId="247B23DD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3829" w:type="dxa"/>
            <w:hideMark/>
          </w:tcPr>
          <w:p w14:paraId="231B8983" w14:textId="0D54FC6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C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ultivar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or 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genotype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comparison</w:t>
            </w:r>
          </w:p>
        </w:tc>
        <w:tc>
          <w:tcPr>
            <w:tcW w:w="4898" w:type="dxa"/>
            <w:hideMark/>
          </w:tcPr>
          <w:p w14:paraId="06436184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or 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target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matches a cultivar/genotype pattern (quoted cultivar name, "genotype", "variety", "SP-N", "</w:t>
            </w:r>
            <w:proofErr w:type="gramStart"/>
            <w:r w:rsidRPr="00CF0BA3">
              <w:rPr>
                <w:rFonts w:eastAsia="Times New Roman" w:cs="Times New Roman"/>
                <w:kern w:val="0"/>
                <w14:ligatures w14:val="none"/>
              </w:rPr>
              <w:t>N##-####</w:t>
            </w:r>
            <w:proofErr w:type="gramEnd"/>
            <w:r w:rsidRPr="00CF0BA3">
              <w:rPr>
                <w:rFonts w:eastAsia="Times New Roman" w:cs="Times New Roman"/>
                <w:kern w:val="0"/>
                <w14:ligatures w14:val="none"/>
              </w:rPr>
              <w:t>"). Also reclaims fraction-term rows (e.g. legumin/vicilin ratio) when the surrounding chunk is cultivar-dominant (≥15% of that chunk's rows show cultivar naming).</w:t>
            </w:r>
          </w:p>
        </w:tc>
      </w:tr>
      <w:tr w:rsidR="00CF0BA3" w:rsidRPr="00CF0BA3" w14:paraId="5198A2CD" w14:textId="77777777" w:rsidTr="00CF0BA3">
        <w:trPr>
          <w:trHeight w:val="1371"/>
        </w:trPr>
        <w:tc>
          <w:tcPr>
            <w:tcW w:w="1146" w:type="dxa"/>
            <w:hideMark/>
          </w:tcPr>
          <w:p w14:paraId="5017CC7D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3829" w:type="dxa"/>
            <w:hideMark/>
          </w:tcPr>
          <w:p w14:paraId="3C0CA509" w14:textId="40D61BEC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C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ommercial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and extracted 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protein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comparison</w:t>
            </w:r>
          </w:p>
        </w:tc>
        <w:tc>
          <w:tcPr>
            <w:tcW w:w="4898" w:type="dxa"/>
            <w:hideMark/>
          </w:tcPr>
          <w:p w14:paraId="6B0FA0CC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interaction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in 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{outperformed, underperformed, </w:t>
            </w:r>
            <w:proofErr w:type="spellStart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equivalent_to</w:t>
            </w:r>
            <w:proofErr w:type="spellEnd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AND "commercial" appears in 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or 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target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</w:tc>
      </w:tr>
      <w:tr w:rsidR="00CF0BA3" w:rsidRPr="00CF0BA3" w14:paraId="12661217" w14:textId="77777777" w:rsidTr="00CF0BA3">
        <w:trPr>
          <w:trHeight w:val="846"/>
        </w:trPr>
        <w:tc>
          <w:tcPr>
            <w:tcW w:w="1146" w:type="dxa"/>
            <w:hideMark/>
          </w:tcPr>
          <w:p w14:paraId="67AA7381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3829" w:type="dxa"/>
            <w:hideMark/>
          </w:tcPr>
          <w:p w14:paraId="111DFE52" w14:textId="3DE24ED4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P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rotein</w:t>
            </w:r>
            <w:r>
              <w:rPr>
                <w:rFonts w:eastAsia="Times New Roman" w:cs="Times New Roman"/>
                <w:kern w:val="0"/>
                <w14:ligatures w14:val="none"/>
              </w:rPr>
              <w:t>-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protein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blend</w:t>
            </w:r>
          </w:p>
        </w:tc>
        <w:tc>
          <w:tcPr>
            <w:tcW w:w="4898" w:type="dxa"/>
            <w:hideMark/>
          </w:tcPr>
          <w:p w14:paraId="025BAF70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Same comparison-interaction set AND 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/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target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contains the literal word "blend" or "mixture".</w:t>
            </w:r>
          </w:p>
        </w:tc>
      </w:tr>
      <w:tr w:rsidR="00CF0BA3" w:rsidRPr="00CF0BA3" w14:paraId="73467FDA" w14:textId="77777777" w:rsidTr="00CF0BA3">
        <w:trPr>
          <w:trHeight w:val="1976"/>
        </w:trPr>
        <w:tc>
          <w:tcPr>
            <w:tcW w:w="1146" w:type="dxa"/>
            <w:hideMark/>
          </w:tcPr>
          <w:p w14:paraId="70D0AAE3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3829" w:type="dxa"/>
            <w:hideMark/>
          </w:tcPr>
          <w:p w14:paraId="1038AF98" w14:textId="116F3731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T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reatment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or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material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comparison</w:t>
            </w:r>
          </w:p>
        </w:tc>
        <w:tc>
          <w:tcPr>
            <w:tcW w:w="4898" w:type="dxa"/>
            <w:hideMark/>
          </w:tcPr>
          <w:p w14:paraId="3BE5A061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Same comparison-interaction set AND </w:t>
            </w:r>
            <w:proofErr w:type="spellStart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source_type</w:t>
            </w:r>
            <w:proofErr w:type="spellEnd"/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target_type</w:t>
            </w:r>
            <w:proofErr w:type="spellEnd"/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is </w:t>
            </w:r>
            <w:proofErr w:type="spellStart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modification_method</w:t>
            </w:r>
            <w:proofErr w:type="spellEnd"/>
            <w:r w:rsidRPr="00CF0BA3">
              <w:rPr>
                <w:rFonts w:eastAsia="Times New Roman" w:cs="Times New Roman"/>
                <w:kern w:val="0"/>
                <w14:ligatures w14:val="none"/>
              </w:rPr>
              <w:t>/</w:t>
            </w:r>
            <w:proofErr w:type="spellStart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extraction_method</w:t>
            </w:r>
            <w:proofErr w:type="spellEnd"/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(comparing two named treatments/methods, not two proteins).</w:t>
            </w:r>
          </w:p>
        </w:tc>
      </w:tr>
      <w:tr w:rsidR="00CF0BA3" w:rsidRPr="00CF0BA3" w14:paraId="1F0AF622" w14:textId="77777777" w:rsidTr="00CF0BA3">
        <w:trPr>
          <w:trHeight w:val="2238"/>
        </w:trPr>
        <w:tc>
          <w:tcPr>
            <w:tcW w:w="1146" w:type="dxa"/>
            <w:hideMark/>
          </w:tcPr>
          <w:p w14:paraId="72A3CD7F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3829" w:type="dxa"/>
            <w:hideMark/>
          </w:tcPr>
          <w:p w14:paraId="110F725B" w14:textId="25EE1248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P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rotein</w:t>
            </w:r>
            <w:r>
              <w:rPr>
                <w:rFonts w:eastAsia="Times New Roman" w:cs="Times New Roman"/>
                <w:kern w:val="0"/>
                <w14:ligatures w14:val="none"/>
              </w:rPr>
              <w:t>-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protein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comparison</w:t>
            </w:r>
          </w:p>
        </w:tc>
        <w:tc>
          <w:tcPr>
            <w:tcW w:w="4898" w:type="dxa"/>
            <w:hideMark/>
          </w:tcPr>
          <w:p w14:paraId="51E37BA3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Same comparison-interaction set, none of rules 3–5 matched — default for any remaining head-to-head comparison (covers cases where </w:t>
            </w:r>
            <w:proofErr w:type="spellStart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source_type</w:t>
            </w:r>
            <w:proofErr w:type="spellEnd"/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was inconsistently tagged but the interaction itself signals a real comparison).</w:t>
            </w:r>
          </w:p>
        </w:tc>
      </w:tr>
      <w:tr w:rsidR="00CF0BA3" w:rsidRPr="00CF0BA3" w14:paraId="529F0C12" w14:textId="77777777" w:rsidTr="00CF0BA3">
        <w:trPr>
          <w:trHeight w:val="1401"/>
        </w:trPr>
        <w:tc>
          <w:tcPr>
            <w:tcW w:w="1146" w:type="dxa"/>
            <w:hideMark/>
          </w:tcPr>
          <w:p w14:paraId="029128A2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3829" w:type="dxa"/>
            <w:hideMark/>
          </w:tcPr>
          <w:p w14:paraId="15D07DC2" w14:textId="1FF56D0D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P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rotein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>conjugation</w:t>
            </w:r>
          </w:p>
        </w:tc>
        <w:tc>
          <w:tcPr>
            <w:tcW w:w="4898" w:type="dxa"/>
            <w:hideMark/>
          </w:tcPr>
          <w:p w14:paraId="3E90C33F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contains an </w:t>
            </w:r>
            <w:proofErr w:type="gramStart"/>
            <w:r w:rsidRPr="00CF0BA3">
              <w:rPr>
                <w:rFonts w:eastAsia="Times New Roman" w:cs="Times New Roman"/>
                <w:kern w:val="0"/>
                <w14:ligatures w14:val="none"/>
              </w:rPr>
              <w:t>inherently-conjugative</w:t>
            </w:r>
            <w:proofErr w:type="gramEnd"/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term (glycosylation, glycation, </w:t>
            </w:r>
            <w:proofErr w:type="gramStart"/>
            <w:r w:rsidRPr="00CF0BA3">
              <w:rPr>
                <w:rFonts w:eastAsia="Times New Roman" w:cs="Times New Roman"/>
                <w:kern w:val="0"/>
                <w14:ligatures w14:val="none"/>
              </w:rPr>
              <w:t>Maillard) —</w:t>
            </w:r>
            <w:proofErr w:type="gramEnd"/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no extra check needed; OR 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contains a polysaccharide-family term (gum, pectin, xanthan, starch, etc.) AND explicit conjugation-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lastRenderedPageBreak/>
              <w:t>intent language (</w:t>
            </w:r>
            <w:proofErr w:type="spellStart"/>
            <w:r w:rsidRPr="00CF0BA3">
              <w:rPr>
                <w:rFonts w:eastAsia="Times New Roman" w:cs="Times New Roman"/>
                <w:kern w:val="0"/>
                <w14:ligatures w14:val="none"/>
              </w:rPr>
              <w:t>conjugat</w:t>
            </w:r>
            <w:proofErr w:type="spellEnd"/>
            <w:r w:rsidRPr="00CF0BA3">
              <w:rPr>
                <w:rFonts w:eastAsia="Times New Roman" w:cs="Times New Roman"/>
                <w:kern w:val="0"/>
                <w14:ligatures w14:val="none"/>
              </w:rPr>
              <w:t>*, complex*, crosslink*, covalent) in the same string. A bare mention like "starch content" does not qualify.</w:t>
            </w:r>
          </w:p>
        </w:tc>
      </w:tr>
      <w:tr w:rsidR="00CF0BA3" w:rsidRPr="00CF0BA3" w14:paraId="1AD50F6A" w14:textId="77777777" w:rsidTr="00CF0BA3">
        <w:trPr>
          <w:trHeight w:val="145"/>
        </w:trPr>
        <w:tc>
          <w:tcPr>
            <w:tcW w:w="1146" w:type="dxa"/>
            <w:hideMark/>
          </w:tcPr>
          <w:p w14:paraId="3A9EFF15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lastRenderedPageBreak/>
              <w:t>8</w:t>
            </w:r>
          </w:p>
        </w:tc>
        <w:tc>
          <w:tcPr>
            <w:tcW w:w="3829" w:type="dxa"/>
            <w:hideMark/>
          </w:tcPr>
          <w:p w14:paraId="00AC9BBB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CF0BA3">
              <w:rPr>
                <w:rFonts w:eastAsia="Times New Roman" w:cs="Times New Roman"/>
                <w:kern w:val="0"/>
                <w14:ligatures w14:val="none"/>
              </w:rPr>
              <w:t>protein_polyphenol_complex</w:t>
            </w:r>
            <w:proofErr w:type="spellEnd"/>
          </w:p>
        </w:tc>
        <w:tc>
          <w:tcPr>
            <w:tcW w:w="4898" w:type="dxa"/>
            <w:hideMark/>
          </w:tcPr>
          <w:p w14:paraId="188E0150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contains a polyphenol-family term (polyphenol, catechin, phenolic, tannin, flavonoid, etc.), with or without explicit conjugation language — a polyphenol appearing as the acting source is treated as inherently about its interaction with the protein.</w:t>
            </w:r>
          </w:p>
        </w:tc>
      </w:tr>
      <w:tr w:rsidR="00CF0BA3" w:rsidRPr="00CF0BA3" w14:paraId="71F2DEFD" w14:textId="77777777" w:rsidTr="00CF0BA3">
        <w:trPr>
          <w:trHeight w:val="145"/>
        </w:trPr>
        <w:tc>
          <w:tcPr>
            <w:tcW w:w="1146" w:type="dxa"/>
            <w:hideMark/>
          </w:tcPr>
          <w:p w14:paraId="7ABD1591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3829" w:type="dxa"/>
            <w:hideMark/>
          </w:tcPr>
          <w:p w14:paraId="42F1677E" w14:textId="2B38405C" w:rsidR="00CF0BA3" w:rsidRPr="00CF0BA3" w:rsidRDefault="009539D2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P</w:t>
            </w:r>
            <w:r w:rsidR="00CF0BA3" w:rsidRPr="00CF0BA3">
              <w:rPr>
                <w:rFonts w:eastAsia="Times New Roman" w:cs="Times New Roman"/>
                <w:kern w:val="0"/>
                <w14:ligatures w14:val="none"/>
              </w:rPr>
              <w:t>rotein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="00CF0BA3" w:rsidRPr="00CF0BA3">
              <w:rPr>
                <w:rFonts w:eastAsia="Times New Roman" w:cs="Times New Roman"/>
                <w:kern w:val="0"/>
                <w14:ligatures w14:val="none"/>
              </w:rPr>
              <w:t>fraction</w:t>
            </w:r>
          </w:p>
        </w:tc>
        <w:tc>
          <w:tcPr>
            <w:tcW w:w="4898" w:type="dxa"/>
            <w:hideMark/>
          </w:tcPr>
          <w:p w14:paraId="56E03234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material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, 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target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, or 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contains a fraction-family term (albumin, globulin, glutelin, prolamin, legumin, vicilin, 7S/11S, etc.), and the row wasn't already reclaimed by the cultivar-context check in rule 2.</w:t>
            </w:r>
          </w:p>
        </w:tc>
      </w:tr>
      <w:tr w:rsidR="00CF0BA3" w:rsidRPr="00CF0BA3" w14:paraId="376CB52D" w14:textId="77777777" w:rsidTr="00CF0BA3">
        <w:trPr>
          <w:trHeight w:val="145"/>
        </w:trPr>
        <w:tc>
          <w:tcPr>
            <w:tcW w:w="1146" w:type="dxa"/>
            <w:hideMark/>
          </w:tcPr>
          <w:p w14:paraId="0D61718C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3829" w:type="dxa"/>
            <w:hideMark/>
          </w:tcPr>
          <w:p w14:paraId="6E4DAF0B" w14:textId="353C2693" w:rsidR="00CF0BA3" w:rsidRPr="00CF0BA3" w:rsidRDefault="009539D2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C</w:t>
            </w:r>
            <w:r w:rsidR="00CF0BA3" w:rsidRPr="00CF0BA3">
              <w:rPr>
                <w:rFonts w:eastAsia="Times New Roman" w:cs="Times New Roman"/>
                <w:kern w:val="0"/>
                <w14:ligatures w14:val="none"/>
              </w:rPr>
              <w:t>ombined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="00CF0BA3" w:rsidRPr="00CF0BA3">
              <w:rPr>
                <w:rFonts w:eastAsia="Times New Roman" w:cs="Times New Roman"/>
                <w:kern w:val="0"/>
                <w14:ligatures w14:val="none"/>
              </w:rPr>
              <w:t>treatment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s and </w:t>
            </w:r>
            <w:r w:rsidR="00CF0BA3" w:rsidRPr="00CF0BA3">
              <w:rPr>
                <w:rFonts w:eastAsia="Times New Roman" w:cs="Times New Roman"/>
                <w:kern w:val="0"/>
                <w14:ligatures w14:val="none"/>
              </w:rPr>
              <w:t>property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="00CF0BA3" w:rsidRPr="00CF0BA3">
              <w:rPr>
                <w:rFonts w:eastAsia="Times New Roman" w:cs="Times New Roman"/>
                <w:kern w:val="0"/>
                <w14:ligatures w14:val="none"/>
              </w:rPr>
              <w:t>change</w:t>
            </w:r>
          </w:p>
        </w:tc>
        <w:tc>
          <w:tcPr>
            <w:tcW w:w="4898" w:type="dxa"/>
            <w:hideMark/>
          </w:tcPr>
          <w:p w14:paraId="0B1172C5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interaction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in 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{increased, decreased, induced, exhibited, </w:t>
            </w:r>
            <w:proofErr w:type="spellStart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no_significant_change</w:t>
            </w:r>
            <w:proofErr w:type="spellEnd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AND </w:t>
            </w:r>
            <w:proofErr w:type="spellStart"/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source_type</w:t>
            </w:r>
            <w:proofErr w:type="spellEnd"/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is a treatment type AND </w:t>
            </w:r>
            <w:r w:rsidRPr="00CF0BA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</w:t>
            </w:r>
            <w:r w:rsidRPr="00CF0BA3">
              <w:rPr>
                <w:rFonts w:eastAsia="Times New Roman" w:cs="Times New Roman"/>
                <w:kern w:val="0"/>
                <w14:ligatures w14:val="none"/>
              </w:rPr>
              <w:t xml:space="preserve"> matches an "X and Y" joint-treatment pattern (e.g. "pH-shifting and ultrasonication").</w:t>
            </w:r>
          </w:p>
        </w:tc>
      </w:tr>
      <w:tr w:rsidR="00CF0BA3" w:rsidRPr="00CF0BA3" w14:paraId="2C3C89B3" w14:textId="77777777" w:rsidTr="00CF0BA3">
        <w:trPr>
          <w:trHeight w:val="145"/>
        </w:trPr>
        <w:tc>
          <w:tcPr>
            <w:tcW w:w="1146" w:type="dxa"/>
            <w:hideMark/>
          </w:tcPr>
          <w:p w14:paraId="606F4F5F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3829" w:type="dxa"/>
            <w:hideMark/>
          </w:tcPr>
          <w:p w14:paraId="2944C90E" w14:textId="1DDA05A6" w:rsidR="00CF0BA3" w:rsidRPr="00CF0BA3" w:rsidRDefault="009539D2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Single </w:t>
            </w:r>
            <w:r w:rsidR="00CF0BA3" w:rsidRPr="00CF0BA3">
              <w:rPr>
                <w:rFonts w:eastAsia="Times New Roman" w:cs="Times New Roman"/>
                <w:kern w:val="0"/>
                <w14:ligatures w14:val="none"/>
              </w:rPr>
              <w:t>treatment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and </w:t>
            </w:r>
            <w:r w:rsidR="00CF0BA3" w:rsidRPr="00CF0BA3">
              <w:rPr>
                <w:rFonts w:eastAsia="Times New Roman" w:cs="Times New Roman"/>
                <w:kern w:val="0"/>
                <w14:ligatures w14:val="none"/>
              </w:rPr>
              <w:t>property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="00CF0BA3" w:rsidRPr="00CF0BA3">
              <w:rPr>
                <w:rFonts w:eastAsia="Times New Roman" w:cs="Times New Roman"/>
                <w:kern w:val="0"/>
                <w14:ligatures w14:val="none"/>
              </w:rPr>
              <w:t>change</w:t>
            </w:r>
          </w:p>
        </w:tc>
        <w:tc>
          <w:tcPr>
            <w:tcW w:w="4898" w:type="dxa"/>
            <w:hideMark/>
          </w:tcPr>
          <w:p w14:paraId="01D0398D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Same property-interaction set, single (non-compound) treatment — the catch-all for one treatment → one property change.</w:t>
            </w:r>
          </w:p>
        </w:tc>
      </w:tr>
      <w:tr w:rsidR="00CF0BA3" w:rsidRPr="00CF0BA3" w14:paraId="3CC59AE6" w14:textId="77777777" w:rsidTr="00CF0BA3">
        <w:trPr>
          <w:trHeight w:val="564"/>
        </w:trPr>
        <w:tc>
          <w:tcPr>
            <w:tcW w:w="1146" w:type="dxa"/>
            <w:hideMark/>
          </w:tcPr>
          <w:p w14:paraId="297B69B4" w14:textId="1DF171BC" w:rsidR="00CF0BA3" w:rsidRPr="00CF0BA3" w:rsidRDefault="009539D2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3829" w:type="dxa"/>
            <w:hideMark/>
          </w:tcPr>
          <w:p w14:paraId="7E92E86B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uncategorized</w:t>
            </w:r>
          </w:p>
        </w:tc>
        <w:tc>
          <w:tcPr>
            <w:tcW w:w="4898" w:type="dxa"/>
            <w:hideMark/>
          </w:tcPr>
          <w:p w14:paraId="45B7F1D7" w14:textId="77777777" w:rsidR="00CF0BA3" w:rsidRPr="00CF0BA3" w:rsidRDefault="00CF0BA3" w:rsidP="00CF0BA3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CF0BA3">
              <w:rPr>
                <w:rFonts w:eastAsia="Times New Roman" w:cs="Times New Roman"/>
                <w:kern w:val="0"/>
                <w14:ligatures w14:val="none"/>
              </w:rPr>
              <w:t>Nothing fell through; every row matched one of the above.</w:t>
            </w:r>
          </w:p>
        </w:tc>
      </w:tr>
    </w:tbl>
    <w:p w14:paraId="03D44293" w14:textId="77777777" w:rsidR="00CF0BA3" w:rsidRPr="00CF0BA3" w:rsidRDefault="00CF0BA3" w:rsidP="00CF0BA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F0BA3">
        <w:rPr>
          <w:rFonts w:eastAsia="Times New Roman" w:cs="Times New Roman"/>
          <w:b/>
          <w:bCs/>
          <w:kern w:val="0"/>
          <w14:ligatures w14:val="none"/>
        </w:rPr>
        <w:t>Total: 10,324 rows</w:t>
      </w:r>
      <w:r w:rsidRPr="00CF0BA3">
        <w:rPr>
          <w:rFonts w:eastAsia="Times New Roman" w:cs="Times New Roman"/>
          <w:kern w:val="0"/>
          <w14:ligatures w14:val="none"/>
        </w:rPr>
        <w:t>, all accounted for, zero silent drops. Rules are checked top-to-bottom per row — the first matching rule wins.</w:t>
      </w:r>
    </w:p>
    <w:p w14:paraId="2FFAABE1" w14:textId="0F926150" w:rsidR="00CA3578" w:rsidRDefault="00B64F95">
      <w:r>
        <w:t>Prompt:</w:t>
      </w:r>
    </w:p>
    <w:p w14:paraId="7150A33E" w14:textId="77777777" w:rsidR="00B64F95" w:rsidRPr="00B64F95" w:rsidRDefault="00B64F95" w:rsidP="00B64F95">
      <w:r w:rsidRPr="00B64F95">
        <w:t>Here's a tightened version, same intent, clearer instructions:</w:t>
      </w:r>
    </w:p>
    <w:p w14:paraId="3D936328" w14:textId="77777777" w:rsidR="00B64F95" w:rsidRPr="00B64F95" w:rsidRDefault="00B64F95" w:rsidP="00B64F95">
      <w:r w:rsidRPr="00B64F95">
        <w:pict w14:anchorId="35C23E21">
          <v:rect id="_x0000_i1037" style="width:0;height:1.5pt" o:hralign="center" o:hrstd="t" o:hr="t" fillcolor="#a0a0a0" stroked="f"/>
        </w:pict>
      </w:r>
    </w:p>
    <w:p w14:paraId="5A4FC315" w14:textId="77777777" w:rsidR="00B64F95" w:rsidRPr="00B64F95" w:rsidRDefault="00B64F95" w:rsidP="00B64F95">
      <w:r w:rsidRPr="00B64F95">
        <w:rPr>
          <w:b/>
          <w:bCs/>
        </w:rPr>
        <w:t>Task:</w:t>
      </w:r>
      <w:r w:rsidRPr="00B64F95">
        <w:t xml:space="preserve"> Filter the dataset for all rows where the source or treatment is "ultrasonication." Using only this filtered data — no outside sources or general knowledge — write a detailed overview of ultrasonication's effect on the physicochemical and structural properties of the </w:t>
      </w:r>
      <w:proofErr w:type="gramStart"/>
      <w:r w:rsidRPr="00B64F95">
        <w:t>plant protein</w:t>
      </w:r>
      <w:proofErr w:type="gramEnd"/>
      <w:r w:rsidRPr="00B64F95">
        <w:t xml:space="preserve"> sources represented in the data.</w:t>
      </w:r>
    </w:p>
    <w:p w14:paraId="40FBD665" w14:textId="77777777" w:rsidR="00B64F95" w:rsidRPr="00B64F95" w:rsidRDefault="00B64F95" w:rsidP="00B64F95">
      <w:r w:rsidRPr="00B64F95">
        <w:rPr>
          <w:b/>
          <w:bCs/>
        </w:rPr>
        <w:t>Requirements:</w:t>
      </w:r>
    </w:p>
    <w:p w14:paraId="185CAB66" w14:textId="77777777" w:rsidR="00B64F95" w:rsidRPr="00B64F95" w:rsidRDefault="00B64F95" w:rsidP="00B64F95">
      <w:pPr>
        <w:numPr>
          <w:ilvl w:val="0"/>
          <w:numId w:val="1"/>
        </w:numPr>
      </w:pPr>
      <w:proofErr w:type="gramStart"/>
      <w:r w:rsidRPr="00B64F95">
        <w:t>Base</w:t>
      </w:r>
      <w:proofErr w:type="gramEnd"/>
      <w:r w:rsidRPr="00B64F95">
        <w:t xml:space="preserve"> every claim strictly on patterns </w:t>
      </w:r>
      <w:proofErr w:type="gramStart"/>
      <w:r w:rsidRPr="00B64F95">
        <w:t>actually present</w:t>
      </w:r>
      <w:proofErr w:type="gramEnd"/>
      <w:r w:rsidRPr="00B64F95">
        <w:t xml:space="preserve"> in the filtered rows. Do not supplement with anything not in the data.</w:t>
      </w:r>
    </w:p>
    <w:p w14:paraId="36281F34" w14:textId="77777777" w:rsidR="00B64F95" w:rsidRPr="00B64F95" w:rsidRDefault="00B64F95" w:rsidP="00B64F95">
      <w:pPr>
        <w:numPr>
          <w:ilvl w:val="0"/>
          <w:numId w:val="1"/>
        </w:numPr>
      </w:pPr>
      <w:r w:rsidRPr="00B64F95">
        <w:lastRenderedPageBreak/>
        <w:t>Where the data allows, compare ultrasonication's effects against other treatments, and note any rows where ultrasonication was used in combination with another treatment (not alone).</w:t>
      </w:r>
    </w:p>
    <w:p w14:paraId="3C41DBBE" w14:textId="77777777" w:rsidR="00B64F95" w:rsidRPr="00B64F95" w:rsidRDefault="00B64F95" w:rsidP="00B64F95">
      <w:pPr>
        <w:numPr>
          <w:ilvl w:val="0"/>
          <w:numId w:val="1"/>
        </w:numPr>
      </w:pPr>
      <w:r w:rsidRPr="00B64F95">
        <w:t>Organize the overview around genuine patterns in the data (e.g. consistent effects across sources, effects that vary by protein source, or conflicting results) rather than a flat list of individual findings.</w:t>
      </w:r>
    </w:p>
    <w:p w14:paraId="4597D74C" w14:textId="77777777" w:rsidR="00B64F95" w:rsidRPr="00B64F95" w:rsidRDefault="00B64F95" w:rsidP="00B64F95">
      <w:pPr>
        <w:numPr>
          <w:ilvl w:val="0"/>
          <w:numId w:val="1"/>
        </w:numPr>
      </w:pPr>
      <w:r w:rsidRPr="00B64F95">
        <w:t xml:space="preserve">Every claim must cite the specific </w:t>
      </w:r>
      <w:proofErr w:type="spellStart"/>
      <w:r w:rsidRPr="00B64F95">
        <w:t>chunk_id</w:t>
      </w:r>
      <w:proofErr w:type="spellEnd"/>
      <w:r w:rsidRPr="00B64F95">
        <w:t xml:space="preserve"> it comes from, e.g. 10-1007_s13197-020-04241-8_results_discussion1. Do not make a claim without a citation.</w:t>
      </w:r>
    </w:p>
    <w:p w14:paraId="6D2B5F31" w14:textId="77777777" w:rsidR="00B64F95" w:rsidRPr="00B64F95" w:rsidRDefault="00B64F95" w:rsidP="00B64F95">
      <w:r w:rsidRPr="00B64F95">
        <w:pict w14:anchorId="77D63F8B">
          <v:rect id="_x0000_i1038" style="width:0;height:1.5pt" o:hralign="center" o:hrstd="t" o:hr="t" fillcolor="#a0a0a0" stroked="f"/>
        </w:pict>
      </w:r>
    </w:p>
    <w:p w14:paraId="33EFB9D0" w14:textId="77777777" w:rsidR="00B64F95" w:rsidRPr="00B64F95" w:rsidRDefault="00B64F95" w:rsidP="00B64F95">
      <w:r w:rsidRPr="00B64F95">
        <w:t>Want me to go ahead and run this now against your Terra data using the "ultrasonication" filter?</w:t>
      </w:r>
    </w:p>
    <w:p w14:paraId="46A245DE" w14:textId="77777777" w:rsidR="00B64F95" w:rsidRDefault="00B64F95"/>
    <w:sectPr w:rsidR="00B64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B05C6"/>
    <w:multiLevelType w:val="multilevel"/>
    <w:tmpl w:val="38FC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97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A3"/>
    <w:rsid w:val="000C6D49"/>
    <w:rsid w:val="001E0B30"/>
    <w:rsid w:val="0069537E"/>
    <w:rsid w:val="006D7724"/>
    <w:rsid w:val="008D377E"/>
    <w:rsid w:val="009539D2"/>
    <w:rsid w:val="00AB1E27"/>
    <w:rsid w:val="00B352A6"/>
    <w:rsid w:val="00B64F95"/>
    <w:rsid w:val="00C25E8D"/>
    <w:rsid w:val="00CA3578"/>
    <w:rsid w:val="00CF0BA3"/>
    <w:rsid w:val="00D678D7"/>
    <w:rsid w:val="00F2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55BB"/>
  <w15:chartTrackingRefBased/>
  <w15:docId w15:val="{3E1B616F-A5C3-462D-A531-FA21F781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B3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1E27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B1E2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C6D49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B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B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B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B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B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B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27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E27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D49"/>
    <w:rPr>
      <w:rFonts w:ascii="Times New Roman" w:eastAsiaTheme="majorEastAsia" w:hAnsi="Times New Roman" w:cstheme="majorBidi"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B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BA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BA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B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0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1254</TotalTime>
  <Pages>3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olusola olagunju</dc:creator>
  <cp:keywords/>
  <dc:description/>
  <cp:lastModifiedBy>olusola olagunju</cp:lastModifiedBy>
  <cp:revision>1</cp:revision>
  <dcterms:created xsi:type="dcterms:W3CDTF">2026-08-09T01:55:00Z</dcterms:created>
  <dcterms:modified xsi:type="dcterms:W3CDTF">2026-08-09T22:49:00Z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93918ded-8cca-4f01-838b-6112996cd188</vt:lpwstr>
  </property>
</Properties>
</file>