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926F" w14:textId="77777777" w:rsidR="00C8404F" w:rsidRPr="00C8404F" w:rsidRDefault="00C8404F" w:rsidP="00C8404F">
      <w:pPr>
        <w:rPr>
          <w:b/>
          <w:bCs/>
        </w:rPr>
      </w:pPr>
      <w:bookmarkStart w:id="0" w:name="_Toc229430368"/>
      <w:proofErr w:type="gramStart"/>
      <w:r w:rsidRPr="00C8404F">
        <w:rPr>
          <w:b/>
          <w:bCs/>
        </w:rPr>
        <w:t>9.1  Contractor’s</w:t>
      </w:r>
      <w:proofErr w:type="gramEnd"/>
      <w:r w:rsidRPr="00C8404F">
        <w:rPr>
          <w:b/>
          <w:bCs/>
        </w:rPr>
        <w:t xml:space="preserve"> Insurance</w:t>
      </w:r>
      <w:bookmarkEnd w:id="0"/>
    </w:p>
    <w:p w14:paraId="6716B1D8" w14:textId="77777777" w:rsidR="00C8404F" w:rsidRPr="00C8404F" w:rsidRDefault="00C8404F" w:rsidP="00C8404F">
      <w:r w:rsidRPr="00C8404F">
        <w:t>(a) The Contractor shall obtain and maintain, at its own cost and expense, the insurance coverage set forth in Schedule F throughout the performance of the Work, with reputable insurers acceptable to the Owner. Such insurance shall include, at a minimum:</w:t>
      </w:r>
    </w:p>
    <w:p w14:paraId="6CB19FAE" w14:textId="77777777" w:rsidR="00C8404F" w:rsidRPr="00C8404F" w:rsidRDefault="00C8404F" w:rsidP="00C8404F">
      <w:r w:rsidRPr="00C8404F">
        <w:t xml:space="preserve">    (</w:t>
      </w:r>
      <w:proofErr w:type="spellStart"/>
      <w:r w:rsidRPr="00C8404F">
        <w:t>i</w:t>
      </w:r>
      <w:proofErr w:type="spellEnd"/>
      <w:r w:rsidRPr="00C8404F">
        <w:t>) Contractor’s All-Risk / Construction All-Risk Insurance;</w:t>
      </w:r>
    </w:p>
    <w:p w14:paraId="7547CBD8" w14:textId="77777777" w:rsidR="00C8404F" w:rsidRPr="00C8404F" w:rsidRDefault="00C8404F" w:rsidP="00C8404F">
      <w:r w:rsidRPr="00C8404F">
        <w:t xml:space="preserve">    (ii) Third Party Liability Insurance;</w:t>
      </w:r>
    </w:p>
    <w:p w14:paraId="5E642490" w14:textId="77777777" w:rsidR="00C8404F" w:rsidRPr="00C8404F" w:rsidRDefault="00C8404F" w:rsidP="00C8404F">
      <w:r w:rsidRPr="00C8404F">
        <w:t xml:space="preserve">    (iii) Workers’ Compensation and Employer’s Liability Insurance;</w:t>
      </w:r>
    </w:p>
    <w:p w14:paraId="42DB9555" w14:textId="77777777" w:rsidR="00C8404F" w:rsidRPr="00C8404F" w:rsidRDefault="00C8404F" w:rsidP="00C8404F">
      <w:r w:rsidRPr="00C8404F">
        <w:t xml:space="preserve">    (v) Marine Cargo and Transit Insurance (for Equipment in transit from China to Nigerian Port only, the owner shall be responsible for insurance for equipment in transit from port to site);</w:t>
      </w:r>
    </w:p>
    <w:p w14:paraId="7CFCC2BB" w14:textId="77777777" w:rsidR="00C8404F" w:rsidRPr="00C8404F" w:rsidRDefault="00C8404F" w:rsidP="00C8404F">
      <w:r w:rsidRPr="00C8404F">
        <w:t xml:space="preserve">    (vi) Motor Vehicle Liability Insurance; and</w:t>
      </w:r>
    </w:p>
    <w:p w14:paraId="07C76C82" w14:textId="77777777" w:rsidR="00C8404F" w:rsidRPr="00C8404F" w:rsidRDefault="00C8404F" w:rsidP="00C8404F">
      <w:r w:rsidRPr="00C8404F">
        <w:t xml:space="preserve"> (b) All policies shall name the Owner as an additional insured and/or loss payee, as applicable. All policies shall contain waivers of subrogation in </w:t>
      </w:r>
      <w:proofErr w:type="spellStart"/>
      <w:r w:rsidRPr="00C8404F">
        <w:t>favour</w:t>
      </w:r>
      <w:proofErr w:type="spellEnd"/>
      <w:r w:rsidRPr="00C8404F">
        <w:t xml:space="preserve"> of the Owner Group. The Contractor shall provide the Owner with certificates of insurance and copies of policies within fifteen (15) Days of the Effective Date and upon each renewal.</w:t>
      </w:r>
    </w:p>
    <w:p w14:paraId="089A7259" w14:textId="77777777" w:rsidR="00C8404F" w:rsidRPr="00C8404F" w:rsidRDefault="00C8404F" w:rsidP="00C8404F">
      <w:r w:rsidRPr="00C8404F">
        <w:t>(c) The Contractor shall not cancel, materially alter, or allow to lapse any required insurance without giving the Owner at least [thirty (30)] Days’ prior written notice.</w:t>
      </w:r>
    </w:p>
    <w:p w14:paraId="28217FDF" w14:textId="77777777" w:rsidR="00C8404F" w:rsidRPr="00C8404F" w:rsidRDefault="00C8404F" w:rsidP="00C8404F">
      <w:r w:rsidRPr="00C8404F">
        <w:t>(d) The Contractor’s Professional Indemnity Insurance shall include a run-off period of not less than twelve (12) months following Final Completion, at no additional cost to the Owner.</w:t>
      </w:r>
    </w:p>
    <w:p w14:paraId="18100718" w14:textId="77777777" w:rsidR="000E5E58" w:rsidRDefault="000E5E58"/>
    <w:sectPr w:rsidR="000E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4F"/>
    <w:rsid w:val="000E5E58"/>
    <w:rsid w:val="006A07DE"/>
    <w:rsid w:val="00AB079C"/>
    <w:rsid w:val="00B042F6"/>
    <w:rsid w:val="00C8404F"/>
    <w:rsid w:val="00EE071C"/>
    <w:rsid w:val="00F7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5B36"/>
  <w15:chartTrackingRefBased/>
  <w15:docId w15:val="{CDC6B8D6-4804-4B83-8AD9-FB332DC9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1</cp:revision>
  <dcterms:created xsi:type="dcterms:W3CDTF">2026-05-13T06:43:00Z</dcterms:created>
  <dcterms:modified xsi:type="dcterms:W3CDTF">2026-05-13T06:44:00Z</dcterms:modified>
</cp:coreProperties>
</file>