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3D1FD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**Overview**</w:t>
      </w:r>
    </w:p>
    <w:p w14:paraId="3666359E">
      <w:pPr>
        <w:spacing w:line="240" w:lineRule="auto"/>
        <w:rPr>
          <w:rFonts w:hint="default"/>
          <w:sz w:val="24"/>
          <w:szCs w:val="24"/>
        </w:rPr>
      </w:pPr>
    </w:p>
    <w:p w14:paraId="62DC3BE2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project simulates a facilities operations reporting system for a company running Manufacturing, Warehouse, Office, and Data Center sites across Nigeria, the UK, Germany, Kenya, the USA, and Singapore. It covers a full fiscal year (2025) of daily operational data.</w:t>
      </w:r>
    </w:p>
    <w:p w14:paraId="5F415A4C">
      <w:pPr>
        <w:spacing w:line="240" w:lineRule="auto"/>
        <w:rPr>
          <w:rFonts w:hint="default"/>
          <w:sz w:val="24"/>
          <w:szCs w:val="24"/>
        </w:rPr>
      </w:pPr>
    </w:p>
    <w:p w14:paraId="3BB8EA47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goal was to go beyond a static chart dump and build something that actually behaves like a production dashboard — live conditional formatting, cross-filtering slicers, and DAX measures that hold up under different filter contexts.</w:t>
      </w:r>
    </w:p>
    <w:p w14:paraId="63BCA999">
      <w:pPr>
        <w:spacing w:line="240" w:lineRule="auto"/>
        <w:rPr>
          <w:rFonts w:hint="default"/>
          <w:sz w:val="24"/>
          <w:szCs w:val="24"/>
        </w:rPr>
      </w:pPr>
    </w:p>
    <w:p w14:paraId="27A4F42E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**Features**</w:t>
      </w:r>
    </w:p>
    <w:p w14:paraId="71E6B469">
      <w:pPr>
        <w:spacing w:line="240" w:lineRule="auto"/>
        <w:rPr>
          <w:rFonts w:hint="default"/>
          <w:sz w:val="24"/>
          <w:szCs w:val="24"/>
        </w:rPr>
      </w:pPr>
    </w:p>
    <w:p w14:paraId="53C0093B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 color-coded KPI cards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Total Energy Cost, Total CO2, Avg Occupancy, Avg Utilization, Uptime, and Safety Incidents, each with rule-based conditional formatting (red/amber/green) that updates live as slicers change</w:t>
      </w:r>
    </w:p>
    <w:p w14:paraId="286F206E">
      <w:pPr>
        <w:spacing w:line="240" w:lineRule="auto"/>
        <w:rPr>
          <w:rFonts w:hint="default"/>
          <w:sz w:val="24"/>
          <w:szCs w:val="24"/>
        </w:rPr>
      </w:pPr>
    </w:p>
    <w:p w14:paraId="5552D21E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Sparkline trendlines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on every KPI card showing the 3-month rolling trend</w:t>
      </w:r>
    </w:p>
    <w:p w14:paraId="24D1DDC6">
      <w:pPr>
        <w:spacing w:line="240" w:lineRule="auto"/>
        <w:rPr>
          <w:rFonts w:hint="default"/>
          <w:sz w:val="24"/>
          <w:szCs w:val="24"/>
        </w:rPr>
      </w:pPr>
    </w:p>
    <w:p w14:paraId="644570A4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Energy Cost Trend by Facility Type</w:t>
      </w:r>
      <w:r>
        <w:rPr>
          <w:rFonts w:hint="default"/>
          <w:sz w:val="24"/>
          <w:szCs w:val="24"/>
        </w:rPr>
        <w:t xml:space="preserve"> a multi-series line chart colored by facility type</w:t>
      </w:r>
    </w:p>
    <w:p w14:paraId="639FA784">
      <w:pPr>
        <w:spacing w:line="240" w:lineRule="auto"/>
        <w:rPr>
          <w:rFonts w:hint="default"/>
          <w:sz w:val="24"/>
          <w:szCs w:val="24"/>
        </w:rPr>
      </w:pPr>
    </w:p>
    <w:p w14:paraId="5B23FF27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Downtime heatmap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day-of-week × month matrix highlighting downtime patterns</w:t>
      </w:r>
    </w:p>
    <w:p w14:paraId="58FEAFD2">
      <w:pPr>
        <w:spacing w:line="240" w:lineRule="auto"/>
        <w:rPr>
          <w:rFonts w:hint="default"/>
          <w:sz w:val="24"/>
          <w:szCs w:val="24"/>
        </w:rPr>
      </w:pPr>
    </w:p>
    <w:p w14:paraId="4B3CA0F7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Occupancy vs. Utilization scatter chart </w:t>
      </w:r>
      <w:r>
        <w:rPr>
          <w:rFonts w:hint="default"/>
          <w:sz w:val="24"/>
          <w:szCs w:val="24"/>
        </w:rPr>
        <w:t>flags facilities that are busy but inefficient (or vice versa)</w:t>
      </w:r>
    </w:p>
    <w:p w14:paraId="0D46E38A">
      <w:pPr>
        <w:spacing w:line="240" w:lineRule="auto"/>
        <w:rPr>
          <w:rFonts w:hint="default"/>
          <w:sz w:val="24"/>
          <w:szCs w:val="24"/>
        </w:rPr>
      </w:pPr>
    </w:p>
    <w:p w14:paraId="7B2CBCB5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Efficiency &amp; Impact Ratio chart </w:t>
      </w:r>
      <w:r>
        <w:rPr>
          <w:rFonts w:hint="default"/>
          <w:sz w:val="24"/>
          <w:szCs w:val="24"/>
        </w:rPr>
        <w:t>normalized metrics (cost per sqm, cost per occupant, CO2 per kWh) so facilities of different sizes are compared fairly, not just by raw totals</w:t>
      </w:r>
    </w:p>
    <w:p w14:paraId="77BF20C0">
      <w:pPr>
        <w:spacing w:line="240" w:lineRule="auto"/>
        <w:rPr>
          <w:rFonts w:hint="default"/>
          <w:b/>
          <w:bCs/>
          <w:sz w:val="24"/>
          <w:szCs w:val="24"/>
        </w:rPr>
      </w:pPr>
    </w:p>
    <w:p w14:paraId="12871018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Facility scorecard table  </w:t>
      </w:r>
      <w:r>
        <w:rPr>
          <w:rFonts w:hint="default"/>
          <w:sz w:val="24"/>
          <w:szCs w:val="24"/>
        </w:rPr>
        <w:t>every facility's core metrics with data bars for at-a-glance scanning, plus rank columns functioning as a leaderboard</w:t>
      </w:r>
    </w:p>
    <w:p w14:paraId="3E5D8F63">
      <w:pPr>
        <w:spacing w:line="240" w:lineRule="auto"/>
        <w:rPr>
          <w:rFonts w:hint="default"/>
          <w:sz w:val="24"/>
          <w:szCs w:val="24"/>
        </w:rPr>
      </w:pPr>
    </w:p>
    <w:p w14:paraId="15C5012C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Slicers</w:t>
      </w:r>
      <w:r>
        <w:rPr>
          <w:rFonts w:hint="default"/>
          <w:sz w:val="24"/>
          <w:szCs w:val="24"/>
        </w:rPr>
        <w:t xml:space="preserve"> for facility type, city, facility name, and month — every visual on the page responds to all of them</w:t>
      </w:r>
    </w:p>
    <w:p w14:paraId="5D072658">
      <w:pPr>
        <w:spacing w:line="240" w:lineRule="auto"/>
        <w:rPr>
          <w:rFonts w:hint="default"/>
          <w:sz w:val="24"/>
          <w:szCs w:val="24"/>
        </w:rPr>
      </w:pPr>
    </w:p>
    <w:p w14:paraId="2B8471D9">
      <w:pPr>
        <w:spacing w:line="240" w:lineRule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**Tech stack*</w:t>
      </w:r>
      <w:r>
        <w:rPr>
          <w:rFonts w:hint="default"/>
          <w:sz w:val="24"/>
          <w:szCs w:val="24"/>
        </w:rPr>
        <w:t xml:space="preserve">* </w:t>
      </w:r>
    </w:p>
    <w:p w14:paraId="723CBE36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Power BI Desktop — report, visuals, and modeling</w:t>
      </w:r>
    </w:p>
    <w:p w14:paraId="0A35DA47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DAX — 20+ custom measures (see DAX_Measures.md)</w:t>
      </w:r>
    </w:p>
    <w:p w14:paraId="0436448B">
      <w:pPr>
        <w:spacing w:line="240" w:lineRule="auto"/>
        <w:rPr>
          <w:rFonts w:hint="default"/>
          <w:sz w:val="24"/>
          <w:szCs w:val="24"/>
        </w:rPr>
      </w:pPr>
    </w:p>
    <w:p w14:paraId="1A456FC6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**Dataset**</w:t>
      </w:r>
    </w:p>
    <w:p w14:paraId="3550D82A">
      <w:pPr>
        <w:spacing w:line="240" w:lineRule="auto"/>
        <w:rPr>
          <w:rFonts w:hint="default"/>
          <w:sz w:val="24"/>
          <w:szCs w:val="24"/>
        </w:rPr>
      </w:pPr>
    </w:p>
    <w:p w14:paraId="4871B351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facility_operations_dataset.csv  2,555 rows of daily operational data (7 facilities × 365 days), including:</w:t>
      </w:r>
    </w:p>
    <w:p w14:paraId="45A84D30">
      <w:pPr>
        <w:spacing w:line="240" w:lineRule="auto"/>
        <w:rPr>
          <w:rFonts w:hint="default"/>
          <w:sz w:val="24"/>
          <w:szCs w:val="24"/>
        </w:rPr>
      </w:pPr>
    </w:p>
    <w:p w14:paraId="5C84E15F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**Category*</w:t>
      </w:r>
      <w:r>
        <w:rPr>
          <w:rFonts w:hint="default"/>
          <w:sz w:val="24"/>
          <w:szCs w:val="24"/>
        </w:rPr>
        <w:t xml:space="preserve">* </w:t>
      </w:r>
      <w:r>
        <w:rPr>
          <w:rFonts w:hint="default"/>
          <w:b/>
          <w:bCs/>
          <w:sz w:val="24"/>
          <w:szCs w:val="24"/>
        </w:rPr>
        <w:t xml:space="preserve">                </w:t>
      </w:r>
      <w:r>
        <w:rPr>
          <w:rFonts w:hint="default"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**Fields**</w:t>
      </w:r>
    </w:p>
    <w:p w14:paraId="113468FA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Identity      facility_id, facility_name, city, country, facility_type, latitude, longitude</w:t>
      </w:r>
    </w:p>
    <w:p w14:paraId="4E524974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Energy       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 xml:space="preserve">                energy_consumption_kwh, energy_cost_usd</w:t>
      </w:r>
    </w:p>
    <w:p w14:paraId="143AF70F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Cost &amp; Maintenance           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maintenance_cost_usd</w:t>
      </w:r>
    </w:p>
    <w:p w14:paraId="0E183DAA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Reliability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 xml:space="preserve">                  downtime_hours</w:t>
      </w:r>
    </w:p>
    <w:p w14:paraId="78BFAF7D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Occupancy                    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occupancy_count, occupancy_pct, capacity</w:t>
      </w:r>
    </w:p>
    <w:p w14:paraId="695F6222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Efficiency                  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equipment_utilization_pct, size_sqm</w:t>
      </w:r>
    </w:p>
    <w:p w14:paraId="33F0FBF2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Environment                  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water_usage_liters, waste_generated_kg, co2_emissions_kg</w:t>
      </w:r>
    </w:p>
    <w:p w14:paraId="0CF254DE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Conditions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 xml:space="preserve">                  temperature_c, humidity_pct</w:t>
      </w:r>
    </w:p>
    <w:p w14:paraId="4278C6D0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Safety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 xml:space="preserve">                      safety_incidents</w:t>
      </w:r>
    </w:p>
    <w:p w14:paraId="21ECF332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Time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 xml:space="preserve">                         date, day_of_week, month, is_weekend</w:t>
      </w:r>
    </w:p>
    <w:p w14:paraId="6E3A07AB">
      <w:pPr>
        <w:spacing w:line="240" w:lineRule="auto"/>
        <w:rPr>
          <w:rFonts w:hint="default"/>
          <w:sz w:val="24"/>
          <w:szCs w:val="24"/>
        </w:rPr>
      </w:pPr>
    </w:p>
    <w:p w14:paraId="2AA1019F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is synthetic but built with realistic seasonal, weekday/weekend, and facility-type-specific patterns rather than random noise — so the trends in the dashboard are meaningful, not just decorative.</w:t>
      </w:r>
    </w:p>
    <w:p w14:paraId="7B8923C9">
      <w:pPr>
        <w:spacing w:line="240" w:lineRule="auto"/>
        <w:rPr>
          <w:rFonts w:hint="default"/>
          <w:sz w:val="24"/>
          <w:szCs w:val="24"/>
        </w:rPr>
      </w:pPr>
    </w:p>
    <w:p w14:paraId="01236C89">
      <w:pPr>
        <w:spacing w:line="240" w:lineRule="auto"/>
        <w:rPr>
          <w:rFonts w:hint="default"/>
          <w:b/>
          <w:bCs/>
          <w:sz w:val="24"/>
          <w:szCs w:val="24"/>
        </w:rPr>
      </w:pPr>
      <w:bookmarkStart w:id="0" w:name="_GoBack"/>
      <w:r>
        <w:rPr>
          <w:rFonts w:hint="default"/>
          <w:b/>
          <w:bCs/>
          <w:sz w:val="24"/>
          <w:szCs w:val="24"/>
        </w:rPr>
        <w:t>**DAX measure library**</w:t>
      </w:r>
    </w:p>
    <w:bookmarkEnd w:id="0"/>
    <w:p w14:paraId="763327C1">
      <w:pPr>
        <w:spacing w:line="240" w:lineRule="auto"/>
        <w:rPr>
          <w:rFonts w:hint="default"/>
          <w:sz w:val="24"/>
          <w:szCs w:val="24"/>
        </w:rPr>
      </w:pPr>
    </w:p>
    <w:p w14:paraId="0A7E28DC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Full measure list in DAX_Measures.md, grouped by category:</w:t>
      </w:r>
    </w:p>
    <w:p w14:paraId="39BD2466">
      <w:pPr>
        <w:spacing w:line="240" w:lineRule="auto"/>
        <w:rPr>
          <w:rFonts w:hint="default"/>
          <w:sz w:val="24"/>
          <w:szCs w:val="24"/>
        </w:rPr>
      </w:pPr>
    </w:p>
    <w:p w14:paraId="430EFB8E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Energy (cost, per sqm, per occupant, MoM %, rolling averages)</w:t>
      </w:r>
    </w:p>
    <w:p w14:paraId="708AB4CF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Cost &amp; Maintenance</w:t>
      </w:r>
    </w:p>
    <w:p w14:paraId="3361375F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Downtime &amp; Reliability (uptime %, ranking)</w:t>
      </w:r>
    </w:p>
    <w:p w14:paraId="739D3E3F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Occupancy &amp; Utilization</w:t>
      </w:r>
    </w:p>
    <w:p w14:paraId="10A576D4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Environmental (CO2 per kWh, waste per occupant)</w:t>
      </w:r>
    </w:p>
    <w:p w14:paraId="72BD2D38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Safety (incident rate, days since last incident)</w:t>
      </w:r>
    </w:p>
    <w:p w14:paraId="422F3891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Ranking &amp; comparison helpers (RANKX, TOPN)</w:t>
      </w:r>
    </w:p>
    <w:p w14:paraId="28071B60">
      <w:pPr>
        <w:spacing w:line="240" w:lineRule="auto"/>
        <w:rPr>
          <w:rFonts w:hint="default"/>
          <w:sz w:val="24"/>
          <w:szCs w:val="24"/>
        </w:rPr>
      </w:pPr>
    </w:p>
    <w:p w14:paraId="2EBB20EC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**What I learned building this**</w:t>
      </w:r>
    </w:p>
    <w:p w14:paraId="5AD22D85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How Power BI's conditional formatting rules actually evaluate against filter context, and why direction matters (high = bad for cost/emissions, low = bad for occupancy/utilization)</w:t>
      </w:r>
    </w:p>
    <w:p w14:paraId="58FEE131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Debugging a RANKX measure that returned "rank 1" for every row — traced to a city column sitting in the table that was silently narrowing the filter context RANKX was comparing against, even though the measure's ALL() scope was written correctly</w:t>
      </w:r>
    </w:p>
    <w:p w14:paraId="49AE5EC2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difference between "converting an existing visual" and "creating a new one" in the visual gallery, and why clicking empty canvas space before picking a chart type matters</w:t>
      </w:r>
    </w:p>
    <w:p w14:paraId="4BABC6E2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Building sparklines as manually stripped-down line charts when the native Card visual's sparkline field wasn't behaving as expected</w:t>
      </w:r>
    </w:p>
    <w:p w14:paraId="4BDC187B">
      <w:pPr>
        <w:spacing w:line="240" w:lineRule="auto"/>
        <w:rPr>
          <w:rFonts w:hint="default"/>
          <w:sz w:val="24"/>
          <w:szCs w:val="24"/>
        </w:rPr>
      </w:pPr>
    </w:p>
    <w:p w14:paraId="0A0BE6A8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**Files in this repo**</w:t>
      </w:r>
    </w:p>
    <w:p w14:paraId="52A860A2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facility_operations_dataset.csv.csv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</w:rPr>
        <w:t xml:space="preserve"> # Source dataset</w:t>
      </w:r>
    </w:p>
    <w:p w14:paraId="5E8853C7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DAX_Measures.md                  </w:t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</w:rPr>
        <w:t xml:space="preserve">  # Full DAX measure library</w:t>
      </w:r>
    </w:p>
    <w:p w14:paraId="07193AE5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Facilities_Dashboard.pbix       </w:t>
      </w:r>
      <w:r>
        <w:rPr>
          <w:rFonts w:hint="default"/>
          <w:sz w:val="24"/>
          <w:szCs w:val="24"/>
          <w:lang w:val="en-US"/>
        </w:rPr>
        <w:t xml:space="preserve">            </w:t>
      </w:r>
      <w:r>
        <w:rPr>
          <w:rFonts w:hint="default"/>
          <w:sz w:val="24"/>
          <w:szCs w:val="24"/>
        </w:rPr>
        <w:t xml:space="preserve">     # Power BI report file</w:t>
      </w:r>
    </w:p>
    <w:p w14:paraId="346DA6EB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README.md                        </w:t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</w:rPr>
        <w:t xml:space="preserve">  # This file</w:t>
      </w:r>
    </w:p>
    <w:p w14:paraId="40E45BC5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screenshots/                     </w:t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</w:rPr>
        <w:t xml:space="preserve">  # Dashboard screenshots</w:t>
      </w:r>
    </w:p>
    <w:p w14:paraId="1AC661E5">
      <w:pPr>
        <w:spacing w:line="240" w:lineRule="auto"/>
        <w:rPr>
          <w:rFonts w:hint="default"/>
          <w:sz w:val="24"/>
          <w:szCs w:val="24"/>
        </w:rPr>
      </w:pPr>
    </w:p>
    <w:p w14:paraId="34366227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**Contact**</w:t>
      </w:r>
    </w:p>
    <w:p w14:paraId="0816787F">
      <w:pPr>
        <w:spacing w:line="240" w:lineRule="auto"/>
        <w:rPr>
          <w:rFonts w:hint="default"/>
          <w:sz w:val="24"/>
          <w:szCs w:val="24"/>
        </w:rPr>
      </w:pPr>
    </w:p>
    <w:p w14:paraId="001E2368">
      <w:pPr>
        <w:spacing w:line="240" w:lineRule="auto"/>
        <w:rPr>
          <w:sz w:val="24"/>
          <w:szCs w:val="24"/>
        </w:rPr>
      </w:pPr>
      <w:r>
        <w:rPr>
          <w:rFonts w:hint="default"/>
          <w:sz w:val="24"/>
          <w:szCs w:val="24"/>
        </w:rPr>
        <w:t>Feel free to reach out or open an issue if you spot something worth improving — this was a learning project and I'm always open to feedback.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63DE2C"/>
    <w:multiLevelType w:val="singleLevel"/>
    <w:tmpl w:val="B763DE2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418B80E"/>
    <w:multiLevelType w:val="singleLevel"/>
    <w:tmpl w:val="F418B80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51F62F1"/>
    <w:multiLevelType w:val="singleLevel"/>
    <w:tmpl w:val="251F62F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DA30A67"/>
    <w:multiLevelType w:val="singleLevel"/>
    <w:tmpl w:val="7DA30A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83774"/>
    <w:rsid w:val="06D83774"/>
    <w:rsid w:val="2EBF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2026-08-08T15:46:00Z</dcterms:created>
  <dc:creator>HP</dc:creator>
  <cp:lastModifiedBy>HP</cp:lastModifiedBy>
  <dcterms:modified xsi:type="dcterms:W3CDTF">2026-08-08T15:52:35Z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15AB32A0EC89427495EB302DF6AF2461_11</vt:lpwstr>
  </property>
  <property fmtid="{D5CDD505-2E9C-101B-9397-08002B2CF9AE}" pid="4" name="KSOTemplateDocerSaveRecord">
    <vt:lpwstr>eyJoZGlkIjoiYjk5ODM0YmMxOWJiYWQyNDU4MGIzYWRmYTA0ZmI5NDciLCJ1c2VySWQiOiIyNzY2Njc4MTU0MDAyIn0=</vt:lpwstr>
  </property>
</Properties>
</file>