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GREEN FLAG AWARD</w:t>
      </w:r>
    </w:p>
    <w:p>
      <w:pPr>
        <w:jc w:val="center"/>
      </w:pPr>
      <w:r>
        <w:rPr>
          <w:b/>
          <w:color w:val="1F4E79"/>
          <w:sz w:val="44"/>
        </w:rPr>
        <w:t>MVP Implementation Reference &amp; Delivery Playbook</w:t>
      </w:r>
    </w:p>
    <w:p>
      <w:pPr>
        <w:jc w:val="center"/>
      </w:pPr>
      <w:r>
        <w:rPr>
          <w:b/>
          <w:sz w:val="24"/>
        </w:rPr>
        <w:t>Version 1.0</w:t>
      </w:r>
    </w:p>
    <w:p>
      <w:pPr>
        <w:jc w:val="center"/>
      </w:pPr>
      <w:r>
        <w:rPr>
          <w:i/>
          <w:sz w:val="22"/>
        </w:rPr>
        <w:t>Repo-facing implementation guide for full-stack build, coding agents, and review agents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920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Document status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Implementation reference and delivery playbook</w:t>
            </w:r>
          </w:p>
        </w:tc>
      </w:tr>
      <w:tr>
        <w:tc>
          <w:tcPr>
            <w:tcW w:type="dxa" w:w="2592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Prepared for</w:t>
            </w:r>
          </w:p>
        </w:tc>
        <w:tc>
          <w:tcPr>
            <w:tcW w:type="dxa" w:w="7920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Green Flag Award full-stack implementation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Primary audience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Full-stack developer, backend/frontend developers, QA, AI coding agents, reviewer agents</w:t>
            </w:r>
          </w:p>
        </w:tc>
      </w:tr>
      <w:tr>
        <w:tc>
          <w:tcPr>
            <w:tcW w:type="dxa" w:w="2592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Source baseline</w:t>
            </w:r>
          </w:p>
        </w:tc>
        <w:tc>
          <w:tcPr>
            <w:tcW w:type="dxa" w:w="7920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GFA PRD v1.1; GFA Integrated Architecture; final architecture decisions v1.0; final backend blueprint; requirements spec variants; Figma/UI readiness report; SF-1 Greenfield Software Factory Playbook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Date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1 May 2026</w:t>
            </w:r>
          </w:p>
        </w:tc>
      </w:tr>
      <w:tr>
        <w:tc>
          <w:tcPr>
            <w:tcW w:type="dxa" w:w="2592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Classification</w:t>
            </w:r>
          </w:p>
        </w:tc>
        <w:tc>
          <w:tcPr>
            <w:tcW w:type="dxa" w:w="7920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Confidential - internal project use</w:t>
            </w:r>
          </w:p>
        </w:tc>
      </w:tr>
    </w:tbl>
    <w:p>
      <w:pPr>
        <w:spacing w:after="40"/>
      </w:pPr>
    </w:p>
    <w:p>
      <w:pPr>
        <w:pStyle w:val="Heading2"/>
      </w:pPr>
      <w:r>
        <w:t>Purpose</w:t>
      </w:r>
    </w:p>
    <w:p>
      <w:r>
        <w:t>This document is the implementation operating manual for building the Green Flag Award MVP. It translates the architecture decisions into practical coding rules, build slices, DTO/read-model expectations, review workflows, and stop rules. It is the document to use inside the repo when asking coding agents or reviewer agents to build, test, or audit the system.</w:t>
      </w:r>
    </w:p>
    <w:p>
      <w:pPr>
        <w:pStyle w:val="Heading2"/>
      </w:pPr>
      <w:r>
        <w:t>Relationship to the architecture decision document</w:t>
      </w:r>
    </w:p>
    <w:p>
      <w:r>
        <w:t>The System Architecture &amp; Final Engineering Decisions document defines the final system architecture and decisions for technical lead review. This document explains how to implement those decisions from Slice 0 through release.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Bullet"/>
        <w:spacing w:after="40"/>
      </w:pPr>
      <w:r>
        <w:t>1. How to Use This Document</w:t>
      </w:r>
    </w:p>
    <w:p>
      <w:pPr>
        <w:pStyle w:val="ListBullet"/>
        <w:spacing w:after="40"/>
      </w:pPr>
      <w:r>
        <w:t>2. Source-of-Truth Hierarchy</w:t>
      </w:r>
    </w:p>
    <w:p>
      <w:pPr>
        <w:pStyle w:val="ListBullet"/>
        <w:spacing w:after="40"/>
      </w:pPr>
      <w:r>
        <w:t>3. MVP Scope and Non-Scope</w:t>
      </w:r>
    </w:p>
    <w:p>
      <w:pPr>
        <w:pStyle w:val="ListBullet"/>
        <w:spacing w:after="40"/>
      </w:pPr>
      <w:r>
        <w:t>4. Implementation Stack and Runtime Assumptions</w:t>
      </w:r>
    </w:p>
    <w:p>
      <w:pPr>
        <w:pStyle w:val="ListBullet"/>
        <w:spacing w:after="40"/>
      </w:pPr>
      <w:r>
        <w:t>5. Core Implementation Rules</w:t>
      </w:r>
    </w:p>
    <w:p>
      <w:pPr>
        <w:pStyle w:val="ListBullet"/>
        <w:spacing w:after="40"/>
      </w:pPr>
      <w:r>
        <w:t>6. Repo and Module Structure</w:t>
      </w:r>
    </w:p>
    <w:p>
      <w:pPr>
        <w:pStyle w:val="ListBullet"/>
        <w:spacing w:after="40"/>
      </w:pPr>
      <w:r>
        <w:t>7. Domain Model and Ownership Rules</w:t>
      </w:r>
    </w:p>
    <w:p>
      <w:pPr>
        <w:pStyle w:val="ListBullet"/>
        <w:spacing w:after="40"/>
      </w:pPr>
      <w:r>
        <w:t>8. Database and Migration Plan</w:t>
      </w:r>
    </w:p>
    <w:p>
      <w:pPr>
        <w:pStyle w:val="ListBullet"/>
        <w:spacing w:after="40"/>
      </w:pPr>
      <w:r>
        <w:t>9. State Machines and Status Ownership</w:t>
      </w:r>
    </w:p>
    <w:p>
      <w:pPr>
        <w:pStyle w:val="ListBullet"/>
        <w:spacing w:after="40"/>
      </w:pPr>
      <w:r>
        <w:t>10. API, DTO, and Read-Model Contract Rules</w:t>
      </w:r>
    </w:p>
    <w:p>
      <w:pPr>
        <w:pStyle w:val="ListBullet"/>
        <w:spacing w:after="40"/>
      </w:pPr>
      <w:r>
        <w:t>11. RBAC, Scope, and Mystery Redaction</w:t>
      </w:r>
    </w:p>
    <w:p>
      <w:pPr>
        <w:pStyle w:val="ListBullet"/>
        <w:spacing w:after="40"/>
      </w:pPr>
      <w:r>
        <w:t>12. UI Readiness and Frontend Wiring Strategy</w:t>
      </w:r>
    </w:p>
    <w:p>
      <w:pPr>
        <w:pStyle w:val="ListBullet"/>
        <w:spacing w:after="40"/>
      </w:pPr>
      <w:r>
        <w:t>13. Domain Implementation Reference</w:t>
      </w:r>
    </w:p>
    <w:p>
      <w:pPr>
        <w:pStyle w:val="ListBullet"/>
        <w:spacing w:after="40"/>
      </w:pPr>
      <w:r>
        <w:t>14. Build Slices and Done Criteria</w:t>
      </w:r>
    </w:p>
    <w:p>
      <w:pPr>
        <w:pStyle w:val="ListBullet"/>
        <w:spacing w:after="40"/>
      </w:pPr>
      <w:r>
        <w:t>15. Testing and Acceptance Strategy</w:t>
      </w:r>
    </w:p>
    <w:p>
      <w:pPr>
        <w:pStyle w:val="ListBullet"/>
        <w:spacing w:after="40"/>
      </w:pPr>
      <w:r>
        <w:t>16. Agent Builder/Reviewer Workflow</w:t>
      </w:r>
    </w:p>
    <w:p>
      <w:pPr>
        <w:pStyle w:val="ListBullet"/>
        <w:spacing w:after="40"/>
      </w:pPr>
      <w:r>
        <w:t>17. Stop Rules</w:t>
      </w:r>
    </w:p>
    <w:p>
      <w:pPr>
        <w:pStyle w:val="ListBullet"/>
        <w:spacing w:after="40"/>
      </w:pPr>
      <w:r>
        <w:t>18. Current System State and Slice Ledger</w:t>
      </w:r>
    </w:p>
    <w:p>
      <w:pPr>
        <w:pStyle w:val="ListBullet"/>
        <w:spacing w:after="40"/>
      </w:pPr>
      <w:r>
        <w:t>19. Release Checklist</w:t>
      </w:r>
    </w:p>
    <w:p>
      <w:pPr>
        <w:pStyle w:val="ListBullet"/>
        <w:spacing w:after="40"/>
      </w:pPr>
      <w:r>
        <w:t>20. External Dependencies</w:t>
      </w:r>
    </w:p>
    <w:p>
      <w:pPr>
        <w:pStyle w:val="ListBullet"/>
        <w:spacing w:after="40"/>
      </w:pPr>
      <w:r>
        <w:t>Appendix A. AGENTS.md Template</w:t>
      </w:r>
    </w:p>
    <w:p>
      <w:pPr>
        <w:pStyle w:val="ListBullet"/>
        <w:spacing w:after="40"/>
      </w:pPr>
      <w:r>
        <w:t>Appendix B. Canonical Enums</w:t>
      </w:r>
    </w:p>
    <w:p>
      <w:pPr>
        <w:pStyle w:val="ListBullet"/>
        <w:spacing w:after="40"/>
      </w:pPr>
      <w:r>
        <w:t>Appendix C. Example DTO Fixtures</w:t>
      </w:r>
    </w:p>
    <w:p>
      <w:r>
        <w:br w:type="page"/>
      </w:r>
    </w:p>
    <w:p>
      <w:pPr>
        <w:pStyle w:val="Heading1"/>
      </w:pPr>
      <w:r>
        <w:t>1. How to Use This Document</w:t>
      </w:r>
    </w:p>
    <w:p>
      <w:r>
        <w:t>Use this document as the day-to-day implementation reference. The goal is to keep coding work scoped, auditable, and aligned with the GFA source documents while still allowing the frontend and backend to move in parallel.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73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Use case</w:t>
            </w:r>
          </w:p>
        </w:tc>
        <w:tc>
          <w:tcPr>
            <w:tcW w:type="dxa" w:w="806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How to use this document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Starting a slice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Read Sections 2-5, then the relevant domain section and Slice definition in Section 14.</w:t>
            </w:r>
          </w:p>
        </w:tc>
      </w:tr>
      <w:tr>
        <w:tc>
          <w:tcPr>
            <w:tcW w:type="dxa" w:w="2736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Asking Codex/agent to build</w:t>
            </w:r>
          </w:p>
        </w:tc>
        <w:tc>
          <w:tcPr>
            <w:tcW w:type="dxa" w:w="8064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Paste the slice plus the Builder Prompt rules in Section 16.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Reviewing a diff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Use the Reviewer checklist in Section 16 plus stop rules in Section 17.</w:t>
            </w:r>
          </w:p>
        </w:tc>
      </w:tr>
      <w:tr>
        <w:tc>
          <w:tcPr>
            <w:tcW w:type="dxa" w:w="2736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Design/frontend uncertainty</w:t>
            </w:r>
          </w:p>
        </w:tc>
        <w:tc>
          <w:tcPr>
            <w:tcW w:type="dxa" w:w="8064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Use Section 12. Frontend wiring follows screen readiness; backend follows domain order.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Unclear business rule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Do not invent. Check source docs, then mark as Open/ADR or configurable seed data.</w:t>
            </w:r>
          </w:p>
        </w:tc>
      </w:tr>
    </w:tbl>
    <w:p>
      <w:pPr>
        <w:spacing w:after="40"/>
      </w:pPr>
    </w:p>
    <w:p>
      <w:pPr>
        <w:pStyle w:val="Heading2"/>
      </w:pPr>
      <w:r>
        <w:t>Working principle</w:t>
      </w:r>
    </w:p>
    <w:p>
      <w:r>
        <w:t>Build the backend in dependency/domain order. Wire the frontend in screen-readiness order. The applicant module is the first frontend integration target because its screens are the most complete; admin and judge screens can begin with contract-backed shells and read models while lower-fidelity flows mature.</w:t>
      </w:r>
    </w:p>
    <w:p>
      <w:pPr>
        <w:pStyle w:val="Heading1"/>
      </w:pPr>
      <w:r>
        <w:t>2. Source-of-Truth Hierarchy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008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Rank</w:t>
            </w:r>
          </w:p>
        </w:tc>
        <w:tc>
          <w:tcPr>
            <w:tcW w:type="dxa" w:w="3168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662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Implementation role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1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GFA PRD v1.1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 intent, user roles, non-functional requirements, client-facing scope, sign-off framing.</w:t>
            </w:r>
          </w:p>
        </w:tc>
      </w:tr>
      <w:tr>
        <w:tc>
          <w:tcPr>
            <w:tcW w:type="dxa" w:w="100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2</w:t>
            </w:r>
          </w:p>
        </w:tc>
        <w:tc>
          <w:tcPr>
            <w:tcW w:type="dxa" w:w="316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GFA Integrated Architecture</w:t>
            </w:r>
          </w:p>
        </w:tc>
        <w:tc>
          <w:tcPr>
            <w:tcW w:type="dxa" w:w="6624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AWS/platform direction, EventBridge/SQS pattern, Cognito, W3W/ONS/OS, dual-window and allocation architecture.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3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Requirements Spec variants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Granular functional acceptance rules, open items, NFR details, edge cases.</w:t>
            </w:r>
          </w:p>
        </w:tc>
      </w:tr>
      <w:tr>
        <w:tc>
          <w:tcPr>
            <w:tcW w:type="dxa" w:w="100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4</w:t>
            </w:r>
          </w:p>
        </w:tc>
        <w:tc>
          <w:tcPr>
            <w:tcW w:type="dxa" w:w="316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System Architecture &amp; Final Engineering Decisions v1.0</w:t>
            </w:r>
          </w:p>
        </w:tc>
        <w:tc>
          <w:tcPr>
            <w:tcW w:type="dxa" w:w="6624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Resolved architecture baseline and final decisions.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5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This Implementation Reference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How to build, sequence, test, and review the MVP.</w:t>
            </w:r>
          </w:p>
        </w:tc>
      </w:tr>
      <w:tr>
        <w:tc>
          <w:tcPr>
            <w:tcW w:type="dxa" w:w="100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6</w:t>
            </w:r>
          </w:p>
        </w:tc>
        <w:tc>
          <w:tcPr>
            <w:tcW w:type="dxa" w:w="316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Figma/UI readiness report</w:t>
            </w:r>
          </w:p>
        </w:tc>
        <w:tc>
          <w:tcPr>
            <w:tcW w:type="dxa" w:w="6624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Screen structure, fields, tables, status labels, DTO/read-model hints. UI never overrides business rules.</w:t>
            </w:r>
          </w:p>
        </w:tc>
      </w:tr>
    </w:tbl>
    <w:p>
      <w:pPr>
        <w:spacing w:after="40"/>
      </w:pPr>
    </w:p>
    <w:p>
      <w:pPr>
        <w:pStyle w:val="Heading2"/>
      </w:pPr>
      <w:r>
        <w:t>Conflict rules</w:t>
      </w:r>
    </w:p>
    <w:p>
      <w:pPr>
        <w:pStyle w:val="ListBullet"/>
        <w:spacing w:after="40"/>
      </w:pPr>
      <w:r>
        <w:t>PRD or requirements beat UI for business rules.</w:t>
      </w:r>
    </w:p>
    <w:p>
      <w:pPr>
        <w:pStyle w:val="ListBullet"/>
        <w:spacing w:after="40"/>
      </w:pPr>
      <w:r>
        <w:t>Architecture decisions beat ad hoc implementation shortcuts.</w:t>
      </w:r>
    </w:p>
    <w:p>
      <w:pPr>
        <w:pStyle w:val="ListBullet"/>
        <w:spacing w:after="40"/>
      </w:pPr>
      <w:r>
        <w:t>Figma can define layout/read-model shape, but not permissions, state transitions, or Mystery visibility.</w:t>
      </w:r>
    </w:p>
    <w:p>
      <w:pPr>
        <w:pStyle w:val="ListBullet"/>
        <w:spacing w:after="40"/>
      </w:pPr>
      <w:r>
        <w:t>Missing official scoring, fee/VAT, Business Central, SMS, public map, or provider details must be configurable external inputs, not hardcoded values.</w:t>
      </w:r>
    </w:p>
    <w:p>
      <w:pPr>
        <w:pStyle w:val="Heading1"/>
      </w:pPr>
      <w:r>
        <w:t>3. MVP Scope and Non-Scope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8208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MVP implementation decision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Operational award track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Standard Green Flag Award only. Community, Heritage, and Group remain draft/blocked configuration categories until official criteria/processes are supplied.</w:t>
            </w:r>
          </w:p>
        </w:tc>
      </w:tr>
      <w:tr>
        <w:tc>
          <w:tcPr>
            <w:tcW w:type="dxa" w:w="2592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Applicant</w:t>
            </w:r>
          </w:p>
        </w:tc>
        <w:tc>
          <w:tcPr>
            <w:tcW w:type="dxa" w:w="820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Registration, eligibility, duplicate warning, verification, park profile, application autosave, documents, submission, invoices, results/certificates, renewal reminders.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Admin/Super Admin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Registration review, cycle/category config, allocation, work queues, payment oversight, result confirmation/release, templates, archive, audit visibility.</w:t>
            </w:r>
          </w:p>
        </w:tc>
      </w:tr>
      <w:tr>
        <w:tc>
          <w:tcPr>
            <w:tcW w:type="dxa" w:w="2592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Judge/Assessor</w:t>
            </w:r>
          </w:p>
        </w:tc>
        <w:tc>
          <w:tcPr>
            <w:tcW w:type="dxa" w:w="820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Profile/preferences/capacity, allocation accept/decline, assigned park detail, visit workflow, mobile/offline assessment capture, evidence, submission, lightweight expenses.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Mystery Shop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Server-side suppression of applicant-facing metadata, notifications, visits, judge identity, assignment status, documents, and search/export leakage until permitted publication.</w:t>
            </w:r>
          </w:p>
        </w:tc>
      </w:tr>
      <w:tr>
        <w:tc>
          <w:tcPr>
            <w:tcW w:type="dxa" w:w="2592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Payments</w:t>
            </w:r>
          </w:p>
        </w:tc>
        <w:tc>
          <w:tcPr>
            <w:tcW w:type="dxa" w:w="820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Invoice creation, portal invoice, PO/no-PO, manual mark-paid, overdue block, Super Admin override. Stripe/BC automation remains adapter-backed.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Public map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Result publication emits and retries public_map_update_events and must have a working path to update the public winner/map dataset within the release SLA.</w:t>
            </w:r>
          </w:p>
        </w:tc>
      </w:tr>
    </w:tbl>
    <w:p>
      <w:pPr>
        <w:spacing w:after="40"/>
      </w:pPr>
    </w:p>
    <w:p>
      <w:pPr>
        <w:pStyle w:val="Heading1"/>
      </w:pPr>
      <w:r>
        <w:t>4. Implementation Stack and Runtime Assumptions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8208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Decision / assumption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Application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Next.js application with frontend routes and backend/API route handlers or server actions as selected by the implementation team.</w:t>
            </w:r>
          </w:p>
        </w:tc>
      </w:tr>
      <w:tr>
        <w:tc>
          <w:tcPr>
            <w:tcW w:type="dxa" w:w="2592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Database</w:t>
            </w:r>
          </w:p>
        </w:tc>
        <w:tc>
          <w:tcPr>
            <w:tcW w:type="dxa" w:w="820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PostgreSQL/RDS with PostGIS for domain data, geospatial data, workflow state, audit references, and internal profiles.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Identity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Amazon Cognito is the managed identity provider for applicant, judge, admin, and Super Admin login/MFA. PostgreSQL stores internal profiles, role assignments, scopes, permissions, and audit references keyed to Cognito identities.</w:t>
            </w:r>
          </w:p>
        </w:tc>
      </w:tr>
      <w:tr>
        <w:tc>
          <w:tcPr>
            <w:tcW w:type="dxa" w:w="2592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Documents</w:t>
            </w:r>
          </w:p>
        </w:tc>
        <w:tc>
          <w:tcPr>
            <w:tcW w:type="dxa" w:w="820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S3 private buckets with signed URLs, chunked uploads, virus scanning/quarantine path, content hashes, and retention classes.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Events/jobs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EventBridge/SQS/Lambda/worker processes. Implementation can start with local/in-process abstractions if the adapter boundary is preserved.</w:t>
            </w:r>
          </w:p>
        </w:tc>
      </w:tr>
      <w:tr>
        <w:tc>
          <w:tcPr>
            <w:tcW w:type="dxa" w:w="2592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Email/SMS</w:t>
            </w:r>
          </w:p>
        </w:tc>
        <w:tc>
          <w:tcPr>
            <w:tcW w:type="dxa" w:w="820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SES for email; SMS modeled as adapter-backed notification channel.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Search/cache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Redis for caches/locks/rate limits; OpenSearch only where needed for public/admin search at scale.</w:t>
            </w:r>
          </w:p>
        </w:tc>
      </w:tr>
      <w:tr>
        <w:tc>
          <w:tcPr>
            <w:tcW w:type="dxa" w:w="2592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Internationalisation</w:t>
            </w:r>
          </w:p>
        </w:tc>
        <w:tc>
          <w:tcPr>
            <w:tcW w:type="dxa" w:w="820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No hardcoded UK address/date/geography assumptions. Externalise user-facing strings and config where practical. Welsh/international support is architecture-ready, not necessarily content-complete for MVP.</w:t>
            </w:r>
          </w:p>
        </w:tc>
      </w:tr>
    </w:tbl>
    <w:p>
      <w:pPr>
        <w:spacing w:after="40"/>
      </w:pPr>
    </w:p>
    <w:p>
      <w:pPr>
        <w:pStyle w:val="Heading2"/>
      </w:pPr>
      <w:r>
        <w:t>Cognito/PostgreSQL split</w:t>
      </w:r>
    </w:p>
    <w:p>
      <w:pPr>
        <w:pStyle w:val="ListBullet"/>
        <w:spacing w:after="40"/>
      </w:pPr>
      <w:r>
        <w:t>Cognito owns external identity, login/MFA provider behavior, and identity subject IDs.</w:t>
      </w:r>
    </w:p>
    <w:p>
      <w:pPr>
        <w:pStyle w:val="ListBullet"/>
        <w:spacing w:after="40"/>
      </w:pPr>
      <w:r>
        <w:t>PostgreSQL owns application-domain user profile data, role assignment, scopes, permissions, audit references, and links to organisations/parks/judge profiles.</w:t>
      </w:r>
    </w:p>
    <w:p>
      <w:pPr>
        <w:pStyle w:val="ListBullet"/>
        <w:spacing w:after="40"/>
      </w:pPr>
      <w:r>
        <w:t>Do not store user passwords in PostgreSQL.</w:t>
      </w:r>
    </w:p>
    <w:p>
      <w:pPr>
        <w:pStyle w:val="ListBullet"/>
        <w:spacing w:after="40"/>
      </w:pPr>
      <w:r>
        <w:t>For MVP, admin and Super Admin MFA use Cognito email OTP via SES. Judge/applicant MFA remain optional/future unless KBT requires them.</w:t>
      </w:r>
    </w:p>
    <w:p>
      <w:pPr>
        <w:pStyle w:val="Heading1"/>
      </w:pPr>
      <w:r>
        <w:t>5. Core Implementation Rules</w:t>
      </w:r>
    </w:p>
    <w:p>
      <w:r>
        <w:rPr>
          <w:b/>
        </w:rPr>
        <w:t>R-001 Episode-first domain:</w:t>
      </w:r>
      <w:r>
        <w:t xml:space="preserve"> assessment_episodes is the operational lifecycle root. All allocation, visit, assessment, decision, publication, certificate, result artifact, public map update, and Mystery secrecy attach to an episode.</w:t>
      </w:r>
    </w:p>
    <w:p>
      <w:r>
        <w:rPr>
          <w:b/>
        </w:rPr>
        <w:t>R-002 Application status is narrow:</w:t>
      </w:r>
      <w:r>
        <w:t xml:space="preserve"> applications.status owns only the applicant package lifecycle: draft, progress, submitted, locked/withdrawn/archived. It must not own payment, allocation, assessment, decision, publication, or Mystery state.</w:t>
      </w:r>
    </w:p>
    <w:p>
      <w:r>
        <w:rPr>
          <w:b/>
        </w:rPr>
        <w:t>R-003 Server-side redaction:</w:t>
      </w:r>
      <w:r>
        <w:t xml:space="preserve"> Mystery visibility is enforced in backend read models, serializers, notification filters, document access, exports, messages, search, and status mapping.</w:t>
      </w:r>
    </w:p>
    <w:p>
      <w:r>
        <w:rPr>
          <w:b/>
        </w:rPr>
        <w:t>R-004 Typed workflow state:</w:t>
      </w:r>
      <w:r>
        <w:t xml:space="preserve"> Lifecycle-critical fields use typed columns/enums. JSON/JSONB is allowed for flexible form answers, provider payloads, rule config, template merge data, and audit snapshots.</w:t>
      </w:r>
    </w:p>
    <w:p>
      <w:r>
        <w:rPr>
          <w:b/>
        </w:rPr>
        <w:t>R-005 Audit every change:</w:t>
      </w:r>
      <w:r>
        <w:t xml:space="preserve"> Every data-changing command emits audit_events. High-risk overrides also emit admin_override_events or typed event rows with reason.</w:t>
      </w:r>
    </w:p>
    <w:p>
      <w:r>
        <w:rPr>
          <w:b/>
        </w:rPr>
        <w:t>R-006 Configuration over invented content:</w:t>
      </w:r>
      <w:r>
        <w:t xml:space="preserve"> Official criteria, bands, fees, VAT, templates, provider mappings, and country/operator rules are seed/config data. Do not hardcode mutable official content.</w:t>
      </w:r>
    </w:p>
    <w:p>
      <w:r>
        <w:rPr>
          <w:b/>
        </w:rPr>
        <w:t>R-007 Build by slice:</w:t>
      </w:r>
      <w:r>
        <w:t xml:space="preserve"> Each slice must be reviewable, testable, and scoped. Avoid broad rewrites or speculative future features.</w:t>
      </w:r>
    </w:p>
    <w:p>
      <w:r>
        <w:rPr>
          <w:b/>
        </w:rPr>
        <w:t>R-008 Frontend follows readiness:</w:t>
      </w:r>
      <w:r>
        <w:t xml:space="preserve"> Applicant screens wire first. Admin/judge low-fi screens can define DTO/read-model contracts, but not business rules.</w:t>
      </w:r>
    </w:p>
    <w:p>
      <w:pPr>
        <w:pStyle w:val="Heading1"/>
      </w:pPr>
      <w:r>
        <w:t>6. Repo and Module Structure</w:t>
      </w:r>
    </w:p>
    <w:p>
      <w:r>
        <w:t>Use the exact framework conventions of the chosen Next.js setup, but keep domain boundaries visible. A monorepo is acceptable; bounded contexts should remain clear even if deployed as one app/API.</w:t>
      </w:r>
    </w:p>
    <w:p>
      <w:pPr>
        <w:pStyle w:val="Heading2"/>
      </w:pPr>
      <w:r>
        <w:t>Recommended top-level structure</w:t>
      </w:r>
    </w:p>
    <w:p>
      <w:pPr>
        <w:pStyle w:val="ListBullet"/>
        <w:spacing w:after="40"/>
      </w:pPr>
      <w:r>
        <w:t>/.github/workflows/ - CI checks and deployment workflows</w:t>
      </w:r>
    </w:p>
    <w:p>
      <w:pPr>
        <w:pStyle w:val="ListBullet"/>
        <w:spacing w:after="40"/>
      </w:pPr>
      <w:r>
        <w:t>/docs/source/ - permanent client/PM/technical lead source docs</w:t>
      </w:r>
    </w:p>
    <w:p>
      <w:pPr>
        <w:pStyle w:val="ListBullet"/>
        <w:spacing w:after="40"/>
      </w:pPr>
      <w:r>
        <w:t>/docs/implementation/ - architecture decisions, this playbook, API fixtures, ERD notes</w:t>
      </w:r>
    </w:p>
    <w:p>
      <w:pPr>
        <w:pStyle w:val="ListBullet"/>
        <w:spacing w:after="40"/>
      </w:pPr>
      <w:r>
        <w:t>/src/app/ - Next.js routes/pages/layouts/API route entrypoints if App Router is used</w:t>
      </w:r>
    </w:p>
    <w:p>
      <w:pPr>
        <w:pStyle w:val="ListBullet"/>
        <w:spacing w:after="40"/>
      </w:pPr>
      <w:r>
        <w:t>/src/modules/ - bounded context modules and services</w:t>
      </w:r>
    </w:p>
    <w:p>
      <w:pPr>
        <w:pStyle w:val="ListBullet"/>
        <w:spacing w:after="40"/>
      </w:pPr>
      <w:r>
        <w:t>/src/shared/ - errors, auth guards, validation, event bus adapter, audit helper, config</w:t>
      </w:r>
    </w:p>
    <w:p>
      <w:pPr>
        <w:pStyle w:val="ListBullet"/>
        <w:spacing w:after="40"/>
      </w:pPr>
      <w:r>
        <w:t>/src/db/ - schema/migrations/seeds/query helpers</w:t>
      </w:r>
    </w:p>
    <w:p>
      <w:pPr>
        <w:pStyle w:val="ListBullet"/>
        <w:spacing w:after="40"/>
      </w:pPr>
      <w:r>
        <w:t>/src/tests/ - integration/e2e/domain tests, fixtures, redaction tests</w:t>
      </w:r>
    </w:p>
    <w:p>
      <w:pPr>
        <w:pStyle w:val="ListBullet"/>
        <w:spacing w:after="40"/>
      </w:pPr>
      <w:r>
        <w:t>/scripts/ - seed/import/export/dev utility scripts</w:t>
      </w:r>
    </w:p>
    <w:p>
      <w:pPr>
        <w:pStyle w:val="ListBullet"/>
        <w:spacing w:after="40"/>
      </w:pPr>
      <w:r>
        <w:t>/AGENTS.md - short mandatory agent rules</w:t>
      </w:r>
    </w:p>
    <w:p>
      <w:pPr>
        <w:pStyle w:val="Heading2"/>
      </w:pPr>
      <w:r>
        <w:t>Module map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Module</w:t>
            </w:r>
          </w:p>
        </w:tc>
        <w:tc>
          <w:tcPr>
            <w:tcW w:type="dxa" w:w="763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Responsibilities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auth_identity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Cognito identity mapping, session validation, role resolution, profile lookup, auth guards.</w:t>
            </w:r>
          </w:p>
        </w:tc>
      </w:tr>
      <w:tr>
        <w:tc>
          <w:tcPr>
            <w:tcW w:type="dxa" w:w="316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users_roles</w:t>
            </w:r>
          </w:p>
        </w:tc>
        <w:tc>
          <w:tcPr>
            <w:tcW w:type="dxa" w:w="7632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Internal users, role_assignments, scopes, permissions, user management.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organisations_parks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Organisations, parks, contacts, locations, W3W/ONS/OS enrichment.</w:t>
            </w:r>
          </w:p>
        </w:tc>
      </w:tr>
      <w:tr>
        <w:tc>
          <w:tcPr>
            <w:tcW w:type="dxa" w:w="316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registration</w:t>
            </w:r>
          </w:p>
        </w:tc>
        <w:tc>
          <w:tcPr>
            <w:tcW w:type="dxa" w:w="7632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Eligibility, duplicate checks, verification, admin approval/rejection.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awards_cycles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Tracks/categories, cycles, windows, country/operator rules.</w:t>
            </w:r>
          </w:p>
        </w:tc>
      </w:tr>
      <w:tr>
        <w:tc>
          <w:tcPr>
            <w:tcW w:type="dxa" w:w="316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episodes_applications</w:t>
            </w:r>
          </w:p>
        </w:tc>
        <w:tc>
          <w:tcPr>
            <w:tcW w:type="dxa" w:w="7632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Episode lifecycle, application sections, autosave, submission, feedback responses.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documents_storage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Uploads, file assets, management plan versions, supporting docs, signed URLs.</w:t>
            </w:r>
          </w:p>
        </w:tc>
      </w:tr>
      <w:tr>
        <w:tc>
          <w:tcPr>
            <w:tcW w:type="dxa" w:w="316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finance</w:t>
            </w:r>
          </w:p>
        </w:tc>
        <w:tc>
          <w:tcPr>
            <w:tcW w:type="dxa" w:w="7632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Fee schedules, invoices, invoice lines, payment events, manual mark-paid, blocks, overrides.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judges_allocation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Judge profiles, preferences, capacity, COI, candidates, assignments, releases, acceptance.</w:t>
            </w:r>
          </w:p>
        </w:tc>
      </w:tr>
      <w:tr>
        <w:tc>
          <w:tcPr>
            <w:tcW w:type="dxa" w:w="316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visits_assessments</w:t>
            </w:r>
          </w:p>
        </w:tc>
        <w:tc>
          <w:tcPr>
            <w:tcW w:type="dxa" w:w="7632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Visit scheduling, assessment templates, score entries, evidence, offline sync.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results_publication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Decision results, thresholds, batches, artifacts, certificates, map events.</w:t>
            </w:r>
          </w:p>
        </w:tc>
      </w:tr>
      <w:tr>
        <w:tc>
          <w:tcPr>
            <w:tcW w:type="dxa" w:w="316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notifications_messaging</w:t>
            </w:r>
          </w:p>
        </w:tc>
        <w:tc>
          <w:tcPr>
            <w:tcW w:type="dxa" w:w="7632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Templates, notification events, SMS/email/in-app, message threads and attachments.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audit_jobs_exports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Audit events, override events, scheduled jobs, job runs, exports and redaction profiles.</w:t>
            </w:r>
          </w:p>
        </w:tc>
      </w:tr>
    </w:tbl>
    <w:p>
      <w:pPr>
        <w:spacing w:after="40"/>
      </w:pPr>
    </w:p>
    <w:p>
      <w:pPr>
        <w:pStyle w:val="Heading1"/>
      </w:pPr>
      <w:r>
        <w:t>7. Domain Model and Ownership Rules</w:t>
      </w:r>
    </w:p>
    <w:p>
      <w:pPr>
        <w:pStyle w:val="Heading2"/>
      </w:pPr>
      <w:r>
        <w:t>Core relationship shape</w:t>
      </w:r>
    </w:p>
    <w:p>
      <w:r>
        <w:t>Organisation -&gt; Park -&gt; AssessmentEpisode -&gt; Application / Assignment / SiteVisit / Assessment / DecisionResult / ResultArtifact / Certificate / PublicMapUpdateEvent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Entity</w:t>
            </w:r>
          </w:p>
        </w:tc>
        <w:tc>
          <w:tcPr>
            <w:tcW w:type="dxa" w:w="4608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Owns</w:t>
            </w:r>
          </w:p>
        </w:tc>
        <w:tc>
          <w:tcPr>
            <w:tcW w:type="dxa" w:w="4608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Must not own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parks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Long-term site master record, organisation relationship, stable location, derived public award cache.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Annual application state, assessment outcome, raw scores, payment state.</w:t>
            </w:r>
          </w:p>
        </w:tc>
      </w:tr>
      <w:tr>
        <w:tc>
          <w:tcPr>
            <w:tcW w:type="dxa" w:w="244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assessment_episodes</w:t>
            </w:r>
          </w:p>
        </w:tc>
        <w:tc>
          <w:tcPr>
            <w:tcW w:type="dxa" w:w="460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Operational lifecycle for a park/category/cycle/type assessment instance.</w:t>
            </w:r>
          </w:p>
        </w:tc>
        <w:tc>
          <w:tcPr>
            <w:tcW w:type="dxa" w:w="460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Applicant form completion details or raw score-entry lifecycle.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applications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Applicant package lifecycle: draft, progress, submitted, locked/withdrawn/archived.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Allocation, visit, assessment, payment, decision, publication, Mystery secrecy.</w:t>
            </w:r>
          </w:p>
        </w:tc>
      </w:tr>
      <w:tr>
        <w:tc>
          <w:tcPr>
            <w:tcW w:type="dxa" w:w="244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assignments</w:t>
            </w:r>
          </w:p>
        </w:tc>
        <w:tc>
          <w:tcPr>
            <w:tcW w:type="dxa" w:w="460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Allocation container and release/acceptance aggregate.</w:t>
            </w:r>
          </w:p>
        </w:tc>
        <w:tc>
          <w:tcPr>
            <w:tcW w:type="dxa" w:w="460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Application submission or result publication.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assignment_participants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Judge role, acceptance, COI acknowledgement, replacement state.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Permanent judge status or global role.</w:t>
            </w:r>
          </w:p>
        </w:tc>
      </w:tr>
      <w:tr>
        <w:tc>
          <w:tcPr>
            <w:tcW w:type="dxa" w:w="244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assessments</w:t>
            </w:r>
          </w:p>
        </w:tc>
        <w:tc>
          <w:tcPr>
            <w:tcW w:type="dxa" w:w="460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Judge evaluation draft/submission lifecycle and internal totals.</w:t>
            </w:r>
          </w:p>
        </w:tc>
        <w:tc>
          <w:tcPr>
            <w:tcW w:type="dxa" w:w="460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Admin final decision or applicant-visible result.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decision_results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Confirmed outcome, thresholds, publication status, applicant band, public map impact.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Park master lifecycle.</w:t>
            </w:r>
          </w:p>
        </w:tc>
      </w:tr>
      <w:tr>
        <w:tc>
          <w:tcPr>
            <w:tcW w:type="dxa" w:w="244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invoices/payment_events</w:t>
            </w:r>
          </w:p>
        </w:tc>
        <w:tc>
          <w:tcPr>
            <w:tcW w:type="dxa" w:w="460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Financial status and event history.</w:t>
            </w:r>
          </w:p>
        </w:tc>
        <w:tc>
          <w:tcPr>
            <w:tcW w:type="dxa" w:w="460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Eligibility, application completion, or result outcome.</w:t>
            </w:r>
          </w:p>
        </w:tc>
      </w:tr>
    </w:tbl>
    <w:p>
      <w:pPr>
        <w:spacing w:after="40"/>
      </w:pPr>
    </w:p>
    <w:p>
      <w:pPr>
        <w:pStyle w:val="Heading2"/>
      </w:pPr>
      <w:r>
        <w:t>Active episode uniqueness</w:t>
      </w:r>
    </w:p>
    <w:p>
      <w:r>
        <w:t>Enforce one active operational episode per park_id + award_cycle_id + award_category_id + episode_type. Cancelled, voided, superseded, or archived episodes may remain historically recorded. If future requirements need multiple active same-type episodes in one cycle, add episode_sequence through migration rather than weakening the MVP model.</w:t>
      </w:r>
    </w:p>
    <w:p>
      <w:pPr>
        <w:pStyle w:val="Heading1"/>
      </w:pPr>
      <w:r>
        <w:t>8. Database and Migration Plan</w:t>
      </w:r>
    </w:p>
    <w:p>
      <w:pPr>
        <w:pStyle w:val="Heading2"/>
      </w:pPr>
      <w:r>
        <w:t>Migration policy</w:t>
      </w:r>
    </w:p>
    <w:p>
      <w:pPr>
        <w:pStyle w:val="ListBullet"/>
        <w:spacing w:after="40"/>
      </w:pPr>
      <w:r>
        <w:t>Schema changes must be explicit migrations. No silent schema drift through ad hoc sync.</w:t>
      </w:r>
    </w:p>
    <w:p>
      <w:pPr>
        <w:pStyle w:val="ListBullet"/>
        <w:spacing w:after="40"/>
      </w:pPr>
      <w:r>
        <w:t>Use typed enum/check constraints for lifecycle-critical values where practical.</w:t>
      </w:r>
    </w:p>
    <w:p>
      <w:pPr>
        <w:pStyle w:val="ListBullet"/>
        <w:spacing w:after="40"/>
      </w:pPr>
      <w:r>
        <w:t>Use partial uniqueness for active episode constraints and active role assignments where needed.</w:t>
      </w:r>
    </w:p>
    <w:p>
      <w:pPr>
        <w:pStyle w:val="ListBullet"/>
        <w:spacing w:after="40"/>
      </w:pPr>
      <w:r>
        <w:t>Prefer soft delete/archive/void/superseded states for business records. Hard delete only for unverified registration purge and legal retention deletion/anonymisation flows.</w:t>
      </w:r>
    </w:p>
    <w:p>
      <w:pPr>
        <w:pStyle w:val="ListBullet"/>
        <w:spacing w:after="40"/>
      </w:pPr>
      <w:r>
        <w:t>Every mutable workflow table should have created_at, updated_at, and version/optimistic-lock token where concurrent edits are likely.</w:t>
      </w:r>
    </w:p>
    <w:p>
      <w:pPr>
        <w:pStyle w:val="ListBullet"/>
        <w:spacing w:after="40"/>
      </w:pPr>
      <w:r>
        <w:t>Event/audit/payment/job/log tables are append-only or correction-by-new-event.</w:t>
      </w:r>
    </w:p>
    <w:p>
      <w:pPr>
        <w:pStyle w:val="Heading2"/>
      </w:pPr>
      <w:r>
        <w:t>Schema groups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Group</w:t>
            </w:r>
          </w:p>
        </w:tc>
        <w:tc>
          <w:tcPr>
            <w:tcW w:type="dxa" w:w="835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Tables / concepts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Identity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users, role_assignments, identity_links, sessions/session_refs if needed, audit_events.</w:t>
            </w:r>
          </w:p>
        </w:tc>
      </w:tr>
      <w:tr>
        <w:tc>
          <w:tcPr>
            <w:tcW w:type="dxa" w:w="244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Registration/Park</w:t>
            </w:r>
          </w:p>
        </w:tc>
        <w:tc>
          <w:tcPr>
            <w:tcW w:type="dxa" w:w="8352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registration_requests, eligibility_checks, duplicate_park_checks, organisations, parks, park_locations, park_contacts.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Award/Episode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award_tracks, award_categories, award_cycles, cycle_windows, cycle_country_rules, country_rule_versions, assessment_episodes.</w:t>
            </w:r>
          </w:p>
        </w:tc>
      </w:tr>
      <w:tr>
        <w:tc>
          <w:tcPr>
            <w:tcW w:type="dxa" w:w="244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Application/Documents</w:t>
            </w:r>
          </w:p>
        </w:tc>
        <w:tc>
          <w:tcPr>
            <w:tcW w:type="dxa" w:w="8352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applications, application_sections, application_field_values, application_feedback_responses, management_plan_versions, application_documents, file_assets, chunked_upload_sessions.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Finance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fee_schedules, fee_schedule_lines, invoices, invoice_lines, payment_events, payment_overrides.</w:t>
            </w:r>
          </w:p>
        </w:tc>
      </w:tr>
      <w:tr>
        <w:tc>
          <w:tcPr>
            <w:tcW w:type="dxa" w:w="244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Judge/Allocation</w:t>
            </w:r>
          </w:p>
        </w:tc>
        <w:tc>
          <w:tcPr>
            <w:tcW w:type="dxa" w:w="8352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judge_profiles, judge_preferences, judge_capacity_windows, conflict_of_interest_records, assignments, assignment_participants, assignment_release_batches.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Assessment/Results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site_visits, assessment_templates, criteria, subcriteria, score_band_definitions, assessments, score_entries, evidence_assets, offline_sync_sessions/items, decision_results, thresholds, artifacts, certificates, map_events.</w:t>
            </w:r>
          </w:p>
        </w:tc>
      </w:tr>
      <w:tr>
        <w:tc>
          <w:tcPr>
            <w:tcW w:type="dxa" w:w="244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Comms/Ops</w:t>
            </w:r>
          </w:p>
        </w:tc>
        <w:tc>
          <w:tcPr>
            <w:tcW w:type="dxa" w:w="8352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notification_templates, notification_events, message_threads, messages, message_attachments, system_jobs, job_runs, admin_tasks, data_exports.</w:t>
            </w:r>
          </w:p>
        </w:tc>
      </w:tr>
    </w:tbl>
    <w:p>
      <w:pPr>
        <w:spacing w:after="40"/>
      </w:pPr>
    </w:p>
    <w:p>
      <w:pPr>
        <w:pStyle w:val="Heading1"/>
      </w:pPr>
      <w:r>
        <w:t>9. State Machines and Status Ownership</w:t>
      </w:r>
    </w:p>
    <w:p>
      <w:r>
        <w:t>Do not duplicate lifecycle state across tables unless the target is explicitly derived/cache and its source of truth is documented.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State machine</w:t>
            </w:r>
          </w:p>
        </w:tc>
        <w:tc>
          <w:tcPr>
            <w:tcW w:type="dxa" w:w="835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Core states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registration_status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STARTED, ELIGIBILITY_FAILED, PENDING_VERIFICATION, VERIFIED_PENDING_REVIEW, APPROVED, REJECTED, PURGED</w:t>
            </w:r>
          </w:p>
        </w:tc>
      </w:tr>
      <w:tr>
        <w:tc>
          <w:tcPr>
            <w:tcW w:type="dxa" w:w="244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application_status</w:t>
            </w:r>
          </w:p>
        </w:tc>
        <w:tc>
          <w:tcPr>
            <w:tcW w:type="dxa" w:w="8352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DRAFT, IN_PROGRESS, READY_TO_SUBMIT, SUBMITTED, SUBMITTED_WITH_MISSING_PLAN, LOCKED_FOR_ALLOCATION, WITHDRAWN, ARCHIVED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episode_status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APPLICATION_DRAFT, APPLICATION_SUBMITTED, PAYMENT_PENDING, PAYMENT_OVERDUE_BLOCKED, READY_FOR_ALLOCATION, ALLOCATED_HELD, ALLOCATED_RELEASED, ASSESSMENT_IN_PROGRESS, ASSESSMENT_SUBMITTED, DECISION_PENDING, RESULT_CONFIRMED_HELD, PUBLISHED, WITHDRAWN, CANCELLED, ARCHIVED</w:t>
            </w:r>
          </w:p>
        </w:tc>
      </w:tr>
      <w:tr>
        <w:tc>
          <w:tcPr>
            <w:tcW w:type="dxa" w:w="244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assignment_status</w:t>
            </w:r>
          </w:p>
        </w:tc>
        <w:tc>
          <w:tcPr>
            <w:tcW w:type="dxa" w:w="8352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DRAFT, PARTICIPANTS_ADDED, HELD, RELEASED, PARTIALLY_ACCEPTED, ACCEPTED, DECLINED, REASSIGNMENT_REQUIRED, COMPLETED, CANCELLED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assessment_status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NOT_STARTED, DRAFT, OFFLINE_DRAFT, SYNC_PENDING, SYNC_CONFLICT, READY_TO_SUBMIT, SUBMITTED, RETURNED_FOR_CHANGES, ACCEPTED_BY_ADMIN, ARCHIVED</w:t>
            </w:r>
          </w:p>
        </w:tc>
      </w:tr>
      <w:tr>
        <w:tc>
          <w:tcPr>
            <w:tcW w:type="dxa" w:w="244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result_status</w:t>
            </w:r>
          </w:p>
        </w:tc>
        <w:tc>
          <w:tcPr>
            <w:tcW w:type="dxa" w:w="8352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DRAFT, THRESHOLD_ACK_REQUIRED, CONFIRMED_HELD, CONFIRMED_PUBLISH_IMMEDIATELY, PUBLISHED, REVOKED, ERROR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payment_status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NOT_REQUIRED, PENDING_PO, PENDING_CARD, PENDING_MANUAL_CONFIRMATION, CONFIRMED, OVERDUE, BLOCKED, OVERRIDDEN, REFUNDED, FAILED</w:t>
            </w:r>
          </w:p>
        </w:tc>
      </w:tr>
    </w:tbl>
    <w:p>
      <w:pPr>
        <w:spacing w:after="40"/>
      </w:pPr>
    </w:p>
    <w:p>
      <w:pPr>
        <w:pStyle w:val="Heading2"/>
      </w:pPr>
      <w:r>
        <w:t>Transition implementation rules</w:t>
      </w:r>
    </w:p>
    <w:p>
      <w:pPr>
        <w:pStyle w:val="ListBullet"/>
        <w:spacing w:after="40"/>
      </w:pPr>
      <w:r>
        <w:t>Every state-changing command validates current state, actor permission, entity scope, and idempotency key where repeated submission is possible.</w:t>
      </w:r>
    </w:p>
    <w:p>
      <w:pPr>
        <w:pStyle w:val="ListBullet"/>
        <w:spacing w:after="40"/>
      </w:pPr>
      <w:r>
        <w:t>Every state-changing command writes audit_events and emits a domain event if another context/job must react.</w:t>
      </w:r>
    </w:p>
    <w:p>
      <w:pPr>
        <w:pStyle w:val="ListBullet"/>
        <w:spacing w:after="40"/>
      </w:pPr>
      <w:r>
        <w:t>Commands must return stable error codes for frontend handling: unauthorized, forbidden, invalid_state, validation_failed, redaction_blocked, dependency_missing, conflict, idempotency_conflict.</w:t>
      </w:r>
    </w:p>
    <w:p>
      <w:pPr>
        <w:pStyle w:val="Heading1"/>
      </w:pPr>
      <w:r>
        <w:t>10. API, DTO, and Read-Model Contract Rules</w:t>
      </w:r>
    </w:p>
    <w:p>
      <w:pPr>
        <w:pStyle w:val="Heading2"/>
      </w:pPr>
      <w:r>
        <w:t>Contract-first rule</w:t>
      </w:r>
    </w:p>
    <w:p>
      <w:r>
        <w:t>Frontend can build against mocked DTOs while backend implements real commands and queries. DTOs must expose display-friendly fields without leaking raw internal states or Mystery metadata.</w:t>
      </w:r>
    </w:p>
    <w:p>
      <w:pPr>
        <w:pStyle w:val="Heading2"/>
      </w:pPr>
      <w:r>
        <w:t>Command families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Family</w:t>
            </w:r>
          </w:p>
        </w:tc>
        <w:tc>
          <w:tcPr>
            <w:tcW w:type="dxa" w:w="8208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Representative commands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Auth/session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Validate Cognito token, resolve session/user/roles, logout/invalidate session metadata.</w:t>
            </w:r>
          </w:p>
        </w:tc>
      </w:tr>
      <w:tr>
        <w:tc>
          <w:tcPr>
            <w:tcW w:type="dxa" w:w="2592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Registration</w:t>
            </w:r>
          </w:p>
        </w:tc>
        <w:tc>
          <w:tcPr>
            <w:tcW w:type="dxa" w:w="820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Create registration, verify email, approve/reject, acknowledge duplicate.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Parks/location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Update park/location, W3W validation, OS suggestion confirm, ONS enrichment override.</w:t>
            </w:r>
          </w:p>
        </w:tc>
      </w:tr>
      <w:tr>
        <w:tc>
          <w:tcPr>
            <w:tcW w:type="dxa" w:w="2592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Applications</w:t>
            </w:r>
          </w:p>
        </w:tc>
        <w:tc>
          <w:tcPr>
            <w:tcW w:type="dxa" w:w="820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Create application/episode, autosave section, upload plan/doc, submit, closed-window override.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Finance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Generate invoice, mark paid, record payment event, apply/revoke payment override.</w:t>
            </w:r>
          </w:p>
        </w:tc>
      </w:tr>
      <w:tr>
        <w:tc>
          <w:tcPr>
            <w:tcW w:type="dxa" w:w="2592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Allocation</w:t>
            </w:r>
          </w:p>
        </w:tc>
        <w:tc>
          <w:tcPr>
            <w:tcW w:type="dxa" w:w="820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Create assignment, fetch candidates, add participants, release, accept/decline, reassign.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Assessment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Save draft, sync offline items, upload evidence, submit assessment.</w:t>
            </w:r>
          </w:p>
        </w:tc>
      </w:tr>
      <w:tr>
        <w:tc>
          <w:tcPr>
            <w:tcW w:type="dxa" w:w="2592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Results</w:t>
            </w:r>
          </w:p>
        </w:tc>
        <w:tc>
          <w:tcPr>
            <w:tcW w:type="dxa" w:w="820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Acknowledge threshold, confirm result, publish Full batch, publish Mystery result.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Comms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Edit templates, enqueue/send notification, create/reply message thread.</w:t>
            </w:r>
          </w:p>
        </w:tc>
      </w:tr>
    </w:tbl>
    <w:p>
      <w:pPr>
        <w:spacing w:after="40"/>
      </w:pPr>
    </w:p>
    <w:p>
      <w:pPr>
        <w:pStyle w:val="Heading2"/>
      </w:pPr>
      <w:r>
        <w:t>Read-model priorities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Read model</w:t>
            </w:r>
          </w:p>
        </w:tc>
        <w:tc>
          <w:tcPr>
            <w:tcW w:type="dxa" w:w="763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Purpose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GET /applicant/dashboard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Applicant cards, status badges, progress %, invoice/result summary, allowed actions, redacted Mystery projection.</w:t>
            </w:r>
          </w:p>
        </w:tc>
      </w:tr>
      <w:tr>
        <w:tc>
          <w:tcPr>
            <w:tcW w:type="dxa" w:w="316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GET /applications/{id}</w:t>
            </w:r>
          </w:p>
        </w:tc>
        <w:tc>
          <w:tcPr>
            <w:tcW w:type="dxa" w:w="7632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Grouped application sections, documents, status, submission events, permitted actions.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GET /applicant/results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Published outcome/band/status only plus approved artifacts. No raw subcriteria.</w:t>
            </w:r>
          </w:p>
        </w:tc>
      </w:tr>
      <w:tr>
        <w:tc>
          <w:tcPr>
            <w:tcW w:type="dxa" w:w="316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GET /judge/dashboard</w:t>
            </w:r>
          </w:p>
        </w:tc>
        <w:tc>
          <w:tcPr>
            <w:tcW w:type="dxa" w:w="7632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Allocations, visits, assessment state, sync state, pending actions.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GET /judge/episodes/{id}/park-details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Assigned park/application context, management plan, W3W link, prior feedback response, redacted as appropriate.</w:t>
            </w:r>
          </w:p>
        </w:tc>
      </w:tr>
      <w:tr>
        <w:tc>
          <w:tcPr>
            <w:tcW w:type="dxa" w:w="316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GET /admin/registrations</w:t>
            </w:r>
          </w:p>
        </w:tc>
        <w:tc>
          <w:tcPr>
            <w:tcW w:type="dxa" w:w="7632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Review queue with eligibility/duplicate flags and approve/reject actions.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GET /admin/coverage-map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Allocation map pins/clusters/workload overlays. Map interaction can mature later.</w:t>
            </w:r>
          </w:p>
        </w:tc>
      </w:tr>
      <w:tr>
        <w:tc>
          <w:tcPr>
            <w:tcW w:type="dxa" w:w="316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GET /admin/results</w:t>
            </w:r>
          </w:p>
        </w:tc>
        <w:tc>
          <w:tcPr>
            <w:tcW w:type="dxa" w:w="7632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Scores/totals, thresholds, publication status, evidence indicators.</w:t>
            </w:r>
          </w:p>
        </w:tc>
      </w:tr>
    </w:tbl>
    <w:p>
      <w:pPr>
        <w:spacing w:after="40"/>
      </w:pPr>
    </w:p>
    <w:p>
      <w:pPr>
        <w:pStyle w:val="Heading1"/>
      </w:pPr>
      <w:r>
        <w:t>11. RBAC, Scope, and Mystery Redaction</w:t>
      </w:r>
    </w:p>
    <w:p>
      <w:pPr>
        <w:pStyle w:val="Heading2"/>
      </w:pPr>
      <w:r>
        <w:t>Authorization rule</w:t>
      </w:r>
    </w:p>
    <w:p>
      <w:r>
        <w:t>Every API command/query must resolve authenticated Cognito identity, internal user profile, active role assignments, scope, entity ownership, episode type, and redaction profile before returning data or executing a transition.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Role</w:t>
            </w:r>
          </w:p>
        </w:tc>
        <w:tc>
          <w:tcPr>
            <w:tcW w:type="dxa" w:w="2448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Scope</w:t>
            </w:r>
          </w:p>
        </w:tc>
        <w:tc>
          <w:tcPr>
            <w:tcW w:type="dxa" w:w="61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Implementation notes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Park Manager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Park/organisation-scoped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Own/scoped applications, documents, invoices, published results. Mystery redaction applies.</w:t>
            </w:r>
          </w:p>
        </w:tc>
      </w:tr>
      <w:tr>
        <w:tc>
          <w:tcPr>
            <w:tcW w:type="dxa" w:w="2160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Organisation Admin</w:t>
            </w:r>
          </w:p>
        </w:tc>
        <w:tc>
          <w:tcPr>
            <w:tcW w:type="dxa" w:w="244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Organisation-scoped</w:t>
            </w:r>
          </w:p>
        </w:tc>
        <w:tc>
          <w:tcPr>
            <w:tcW w:type="dxa" w:w="6192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Can view/manage multiple parks/applications in organisation.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Judge/Assessor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Assignment-scoped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Assigned released episodes only; access revoked on replacement/reassignment.</w:t>
            </w:r>
          </w:p>
        </w:tc>
      </w:tr>
      <w:tr>
        <w:tc>
          <w:tcPr>
            <w:tcW w:type="dxa" w:w="2160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KBT/Country Admin</w:t>
            </w:r>
          </w:p>
        </w:tc>
        <w:tc>
          <w:tcPr>
            <w:tcW w:type="dxa" w:w="244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Country/operator/programme</w:t>
            </w:r>
          </w:p>
        </w:tc>
        <w:tc>
          <w:tcPr>
            <w:tcW w:type="dxa" w:w="6192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Operational queues, allocation, results, payments, templates within scope.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Super Admin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Global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Configuration, overrides, audit exports, sensitive settings.</w:t>
            </w:r>
          </w:p>
        </w:tc>
      </w:tr>
      <w:tr>
        <w:tc>
          <w:tcPr>
            <w:tcW w:type="dxa" w:w="2160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Read-Only Viewer</w:t>
            </w:r>
          </w:p>
        </w:tc>
        <w:tc>
          <w:tcPr>
            <w:tcW w:type="dxa" w:w="244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Configured reporting scope</w:t>
            </w:r>
          </w:p>
        </w:tc>
        <w:tc>
          <w:tcPr>
            <w:tcW w:type="dxa" w:w="6192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Dashboards/reports only; no mutation.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System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Service-scoped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Scheduled jobs and event workers; writes attributable to system context.</w:t>
            </w:r>
          </w:p>
        </w:tc>
      </w:tr>
    </w:tbl>
    <w:p>
      <w:pPr>
        <w:spacing w:after="40"/>
      </w:pPr>
    </w:p>
    <w:p>
      <w:pPr>
        <w:pStyle w:val="Heading2"/>
      </w:pPr>
      <w:r>
        <w:t>Redaction checklist for every applicant/org-facing endpoint</w:t>
      </w:r>
    </w:p>
    <w:p>
      <w:pPr>
        <w:pStyle w:val="ListBullet"/>
        <w:spacing w:after="40"/>
      </w:pPr>
      <w:r>
        <w:t>Hide episode_type if it would reveal Mystery.</w:t>
      </w:r>
    </w:p>
    <w:p>
      <w:pPr>
        <w:pStyle w:val="ListBullet"/>
        <w:spacing w:after="40"/>
      </w:pPr>
      <w:r>
        <w:t>Hide assignment state, judge count, assessor name, visit date/time, assessment timestamps, and suppressed notification logs.</w:t>
      </w:r>
    </w:p>
    <w:p>
      <w:pPr>
        <w:pStyle w:val="ListBullet"/>
        <w:spacing w:after="40"/>
      </w:pPr>
      <w:r>
        <w:t>Hide judge prep docs, evidence, raw scores, and sensitive filenames/metadata.</w:t>
      </w:r>
    </w:p>
    <w:p>
      <w:pPr>
        <w:pStyle w:val="ListBullet"/>
        <w:spacing w:after="40"/>
      </w:pPr>
      <w:r>
        <w:t>Do not create applicant/judge Mystery message threads.</w:t>
      </w:r>
    </w:p>
    <w:p>
      <w:pPr>
        <w:pStyle w:val="ListBullet"/>
        <w:spacing w:after="40"/>
      </w:pPr>
      <w:r>
        <w:t>Ensure search/export counts and filters do not leak hidden Mystery data.</w:t>
      </w:r>
    </w:p>
    <w:p>
      <w:pPr>
        <w:pStyle w:val="ListBullet"/>
        <w:spacing w:after="40"/>
      </w:pPr>
      <w:r>
        <w:t>Return generic APPLICATION_UNDER_REVIEW before permitted Mystery publication.</w:t>
      </w:r>
    </w:p>
    <w:p>
      <w:pPr>
        <w:pStyle w:val="Heading1"/>
      </w:pPr>
      <w:r>
        <w:t>12. UI Readiness and Frontend Wiring Strategy</w:t>
      </w:r>
    </w:p>
    <w:p>
      <w:r>
        <w:t>The UI readiness report confirms that applicant screens are the strongest implementation target. Assessor and Super Admin screens are sufficiently useful for contracts/read models, even where modals, maps, or scoring entry states need refinement. Auth/registration screens are missing, but requirements are sufficient for backend contracts.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Module group</w:t>
            </w:r>
          </w:p>
        </w:tc>
        <w:tc>
          <w:tcPr>
            <w:tcW w:type="dxa" w:w="201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Readiness</w:t>
            </w:r>
          </w:p>
        </w:tc>
        <w:tc>
          <w:tcPr>
            <w:tcW w:type="dxa" w:w="763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Implementation strategy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Applicant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High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Wire shell, dashboard, wizard, detail, messages, resources, results, site visits first. Use mocked DTOs until backend endpoints are ready.</w:t>
            </w:r>
          </w:p>
        </w:tc>
      </w:tr>
      <w:tr>
        <w:tc>
          <w:tcPr>
            <w:tcW w:type="dxa" w:w="2592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Assessor</w:t>
            </w:r>
          </w:p>
        </w:tc>
        <w:tc>
          <w:tcPr>
            <w:tcW w:type="dxa" w:w="2016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High/partial</w:t>
            </w:r>
          </w:p>
        </w:tc>
        <w:tc>
          <w:tcPr>
            <w:tcW w:type="dxa" w:w="7632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Wire dashboard, schedule, evaluation list/history, package view. Build scoring/offline APIs contract-first while UX matures.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Super Admin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High/partial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Wire tables/dashboards/allocation/results/archive. Map and modals can start as shells with real contracts.</w:t>
            </w:r>
          </w:p>
        </w:tc>
      </w:tr>
      <w:tr>
        <w:tc>
          <w:tcPr>
            <w:tcW w:type="dxa" w:w="2592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Auth/registration</w:t>
            </w:r>
          </w:p>
        </w:tc>
        <w:tc>
          <w:tcPr>
            <w:tcW w:type="dxa" w:w="2016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Missing screens</w:t>
            </w:r>
          </w:p>
        </w:tc>
        <w:tc>
          <w:tcPr>
            <w:tcW w:type="dxa" w:w="7632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Build backend flows from requirements; design can catch up.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Notifications/templates/audit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Partial/missing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Build contracts and admin shells later after core flows.</w:t>
            </w:r>
          </w:p>
        </w:tc>
      </w:tr>
    </w:tbl>
    <w:p>
      <w:pPr>
        <w:spacing w:after="40"/>
      </w:pPr>
    </w:p>
    <w:p>
      <w:pPr>
        <w:pStyle w:val="Heading2"/>
      </w:pPr>
      <w:r>
        <w:t>UI Application row mapping</w:t>
      </w:r>
    </w:p>
    <w:p>
      <w:r>
        <w:t>UI rows labeled Application must map to an applicant-facing projection of assessment_episode + application package + allowed derived status. Do not collapse backend ownership into one applications.status field.</w:t>
      </w:r>
    </w:p>
    <w:p>
      <w:pPr>
        <w:pStyle w:val="Heading1"/>
      </w:pPr>
      <w:r>
        <w:t>13. Domain Implementation Reference</w:t>
      </w:r>
    </w:p>
    <w:p>
      <w:pPr>
        <w:pStyle w:val="Heading2"/>
      </w:pPr>
      <w:r>
        <w:t>13.1 Auth &amp; Identity</w:t>
      </w:r>
    </w:p>
    <w:p>
      <w:r>
        <w:t>Validate Cognito JWTs/tokens, map Cognito subject to internal users, resolve role_assignments/scopes, enforce admin/Super Admin MFA policy, and log security-sensitive events. PostgreSQL stores profiles/roles/scopes/audit references, not passwords.</w:t>
      </w:r>
    </w:p>
    <w:p>
      <w:pPr>
        <w:pStyle w:val="Heading2"/>
      </w:pPr>
      <w:r>
        <w:t>13.2 Registration &amp; Eligibility</w:t>
      </w:r>
    </w:p>
    <w:p>
      <w:r>
        <w:t>Implement registration_request lifecycle, eligibility checks, duplicate warnings/acknowledgement, email verification, admin approval/rejection, day-5 reminder, day-7 purge. Missing auth UI does not block backend implementation.</w:t>
      </w:r>
    </w:p>
    <w:p>
      <w:pPr>
        <w:pStyle w:val="Heading2"/>
      </w:pPr>
      <w:r>
        <w:t>13.3 Parks, Organisations, and Location</w:t>
      </w:r>
    </w:p>
    <w:p>
      <w:r>
        <w:t>Use controlled organisations as canonical. Store W3W + lat/lng, address, postcode, OS Greenspace candidate confirmation, ONS administrative enrichment, and override reasons. Applicant-confirmed values are authoritative.</w:t>
      </w:r>
    </w:p>
    <w:p>
      <w:pPr>
        <w:pStyle w:val="Heading2"/>
      </w:pPr>
      <w:r>
        <w:t>13.4 Awards, Cycles, and Episodes</w:t>
      </w:r>
    </w:p>
    <w:p>
      <w:r>
        <w:t>Seed Standard Green Flag operational category. Create award_cycles/cycle_windows/country_rules. Episode type alternation and dual-window support must operate through assessment_episodes.</w:t>
      </w:r>
    </w:p>
    <w:p>
      <w:pPr>
        <w:pStyle w:val="Heading2"/>
      </w:pPr>
      <w:r>
        <w:t>13.5 Applications and Documents</w:t>
      </w:r>
    </w:p>
    <w:p>
      <w:r>
        <w:t>Implement section-level autosave, progress %, optimistic concurrency, previous-year prefill, feedback response, management plan file/URL, hash/versioning, supporting documents, submit validation, invoice trigger.</w:t>
      </w:r>
    </w:p>
    <w:p>
      <w:pPr>
        <w:pStyle w:val="Heading2"/>
      </w:pPr>
      <w:r>
        <w:t>13.6 Finance</w:t>
      </w:r>
    </w:p>
    <w:p>
      <w:r>
        <w:t>Generate invoice on submission, support PO/no-PO, manual mark-paid, payment_events, payment deadline block, Super Admin override. Stripe/BC automation is adapter-backed and not required for initial MVP core.</w:t>
      </w:r>
    </w:p>
    <w:p>
      <w:pPr>
        <w:pStyle w:val="Heading2"/>
      </w:pPr>
      <w:r>
        <w:t>13.7 Judges and Allocation</w:t>
      </w:r>
    </w:p>
    <w:p>
      <w:r>
        <w:t>Implement judge profiles, preferences, capacity, COI records, candidate filters, hard COI exclusion, soft COI ack, rotation flag, assignment participants, held release, accept/decline, reassignment, Full-only contact reveal.</w:t>
      </w:r>
    </w:p>
    <w:p>
      <w:pPr>
        <w:pStyle w:val="Heading2"/>
      </w:pPr>
      <w:r>
        <w:t>13.8 Visits and Assessments</w:t>
      </w:r>
    </w:p>
    <w:p>
      <w:r>
        <w:t>Implement visit scheduling rules, assessment templates/configurable criteria, score entries, notes, recommendations, evidence assets, voice/photo placeholders, offline sync sessions/items, idempotent draft/sync/submit commands.</w:t>
      </w:r>
    </w:p>
    <w:p>
      <w:pPr>
        <w:pStyle w:val="Heading2"/>
      </w:pPr>
      <w:r>
        <w:t>13.9 Decisions, Results, Certificates, Map</w:t>
      </w:r>
    </w:p>
    <w:p>
      <w:r>
        <w:t>Implement threshold flags, admin acknowledgement, Full confirmed-held batch release, Mystery individual publication, result_artifacts/certificates, public_map_update_events with retry and SLA path.</w:t>
      </w:r>
    </w:p>
    <w:p>
      <w:pPr>
        <w:pStyle w:val="Heading2"/>
      </w:pPr>
      <w:r>
        <w:t>13.10 Notifications, Messaging, Jobs</w:t>
      </w:r>
    </w:p>
    <w:p>
      <w:r>
        <w:t>Implement templates, notification_events, suppression logic, messages/attachments, scheduled jobs, job_runs, renewal reminders, purge/payment/map/certificate jobs.</w:t>
      </w:r>
    </w:p>
    <w:p>
      <w:pPr>
        <w:pStyle w:val="Heading1"/>
      </w:pPr>
      <w:r>
        <w:t>14. Build Slices and Done Criteria</w:t>
      </w:r>
    </w:p>
    <w:p>
      <w:r>
        <w:t>Each slice should become one reviewable PR/change set where possible. Large slices may be split into smaller sub-slices, but do not merge unrelated domains.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648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3"/>
              </w:rPr>
              <w:t>Slice</w:t>
            </w:r>
          </w:p>
        </w:tc>
        <w:tc>
          <w:tcPr>
            <w:tcW w:type="dxa" w:w="2160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3"/>
              </w:rPr>
              <w:t>Name</w:t>
            </w:r>
          </w:p>
        </w:tc>
        <w:tc>
          <w:tcPr>
            <w:tcW w:type="dxa" w:w="4608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3"/>
              </w:rPr>
              <w:t>Scope</w:t>
            </w:r>
          </w:p>
        </w:tc>
        <w:tc>
          <w:tcPr>
            <w:tcW w:type="dxa" w:w="4608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3"/>
              </w:rPr>
              <w:t>Done criteria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0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Repo foundation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Project scaffold, CI commands, lint/typecheck/test/build, env handling, health endpoint, module folders, README.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Project runs locally; health endpoint works; checks pass.</w:t>
            </w:r>
          </w:p>
        </w:tc>
      </w:tr>
      <w:tr>
        <w:tc>
          <w:tcPr>
            <w:tcW w:type="dxa" w:w="64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1</w:t>
            </w:r>
          </w:p>
        </w:tc>
        <w:tc>
          <w:tcPr>
            <w:tcW w:type="dxa" w:w="2160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Cognito identity mapping, RBAC, audit base</w:t>
            </w:r>
          </w:p>
        </w:tc>
        <w:tc>
          <w:tcPr>
            <w:tcW w:type="dxa" w:w="460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Internal users, role_assignments, auth guards, audit_events helper, seed roles.</w:t>
            </w:r>
          </w:p>
        </w:tc>
        <w:tc>
          <w:tcPr>
            <w:tcW w:type="dxa" w:w="460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Authenticated user can resolve roles/scopes; audit helper writes immutable event; tests pass.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Organisations, parks, contacts, locations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Organisation/park schema, contacts, park_locations, W3W/ONS/OS placeholders, permissions.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Can create/read/update scoped park/location; audit emitted; no UK-only hardcoding.</w:t>
            </w:r>
          </w:p>
        </w:tc>
      </w:tr>
      <w:tr>
        <w:tc>
          <w:tcPr>
            <w:tcW w:type="dxa" w:w="64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3</w:t>
            </w:r>
          </w:p>
        </w:tc>
        <w:tc>
          <w:tcPr>
            <w:tcW w:type="dxa" w:w="2160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Registration backend</w:t>
            </w:r>
          </w:p>
        </w:tc>
        <w:tc>
          <w:tcPr>
            <w:tcW w:type="dxa" w:w="460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Registration requests, eligibility, duplicate checks, verification states, admin approve/reject.</w:t>
            </w:r>
          </w:p>
        </w:tc>
        <w:tc>
          <w:tcPr>
            <w:tcW w:type="dxa" w:w="460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Registration lifecycle test passes incl. eligibility fail, duplicate ack, approve/reject, purge scheduling stub.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Award cycles and episodes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Tracks/categories, cycles, windows, country rules, assessment_episodes, active uniqueness.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Can create Standard cycle/category and episode; Full/Mystery coexistence modeled; active uniqueness tested.</w:t>
            </w:r>
          </w:p>
        </w:tc>
      </w:tr>
      <w:tr>
        <w:tc>
          <w:tcPr>
            <w:tcW w:type="dxa" w:w="64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5</w:t>
            </w:r>
          </w:p>
        </w:tc>
        <w:tc>
          <w:tcPr>
            <w:tcW w:type="dxa" w:w="2160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Applicant dashboard/list read model</w:t>
            </w:r>
          </w:p>
        </w:tc>
        <w:tc>
          <w:tcPr>
            <w:tcW w:type="dxa" w:w="460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Applicant dashboard DTO showing episodes/applications/progress/status/allowed actions.</w:t>
            </w:r>
          </w:p>
        </w:tc>
        <w:tc>
          <w:tcPr>
            <w:tcW w:type="dxa" w:w="460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Mock+real DTO fixture works; Mystery projection test added.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Application wizard/autosave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Application sections, field values, section completion, optimistic lock, review projection.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Autosave patches update section; conflict handled; frontend can wire applicant wizard.</w:t>
            </w:r>
          </w:p>
        </w:tc>
      </w:tr>
      <w:tr>
        <w:tc>
          <w:tcPr>
            <w:tcW w:type="dxa" w:w="64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7</w:t>
            </w:r>
          </w:p>
        </w:tc>
        <w:tc>
          <w:tcPr>
            <w:tcW w:type="dxa" w:w="2160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Documents and management plan</w:t>
            </w:r>
          </w:p>
        </w:tc>
        <w:tc>
          <w:tcPr>
            <w:tcW w:type="dxa" w:w="460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File assets, upload session abstraction, management_plan_versions, supporting docs, signed download stub.</w:t>
            </w:r>
          </w:p>
        </w:tc>
        <w:tc>
          <w:tcPr>
            <w:tcW w:type="dxa" w:w="460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Plan upload/link versioning and duplicate hash behavior tested; access checks pass.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Submission and invoice shell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Submit validation, application status, episode transition, invoice header/lines, PO/no-PO.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Submit creates invoice/payment state; payment confirmation not required; audit/event emitted.</w:t>
            </w:r>
          </w:p>
        </w:tc>
      </w:tr>
      <w:tr>
        <w:tc>
          <w:tcPr>
            <w:tcW w:type="dxa" w:w="64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9</w:t>
            </w:r>
          </w:p>
        </w:tc>
        <w:tc>
          <w:tcPr>
            <w:tcW w:type="dxa" w:w="2160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Payment block and manual mark-paid</w:t>
            </w:r>
          </w:p>
        </w:tc>
        <w:tc>
          <w:tcPr>
            <w:tcW w:type="dxa" w:w="460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Payment events, manual mark paid, overdue block job, Super Admin override.</w:t>
            </w:r>
          </w:p>
        </w:tc>
        <w:tc>
          <w:tcPr>
            <w:tcW w:type="dxa" w:w="460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Unpaid overdue blocks progression; override requires reason; tests pass.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10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Judge profiles, preferences, COI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Judge profile, status/accreditation fields, availability/capacity, COI records.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Admin can manage judge profile; candidate preconditions available.</w:t>
            </w:r>
          </w:p>
        </w:tc>
      </w:tr>
      <w:tr>
        <w:tc>
          <w:tcPr>
            <w:tcW w:type="dxa" w:w="64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11</w:t>
            </w:r>
          </w:p>
        </w:tc>
        <w:tc>
          <w:tcPr>
            <w:tcW w:type="dxa" w:w="2160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Allocation engine contracts</w:t>
            </w:r>
          </w:p>
        </w:tc>
        <w:tc>
          <w:tcPr>
            <w:tcW w:type="dxa" w:w="460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Candidate query, COI exclusion/soft ack, rotation flag, assignment participants.</w:t>
            </w:r>
          </w:p>
        </w:tc>
        <w:tc>
          <w:tcPr>
            <w:tcW w:type="dxa" w:w="460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Hard COI excluded; soft ack required; rotation override reason tested.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12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Release and acceptance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Held/scheduled release, judge accept/decline, reassignment, Full contact reveal.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One accepted does not reveal; all required accepted reveals Full only; Mystery never reveals.</w:t>
            </w:r>
          </w:p>
        </w:tc>
      </w:tr>
      <w:tr>
        <w:tc>
          <w:tcPr>
            <w:tcW w:type="dxa" w:w="64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13</w:t>
            </w:r>
          </w:p>
        </w:tc>
        <w:tc>
          <w:tcPr>
            <w:tcW w:type="dxa" w:w="2160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Assessor dashboard/visits</w:t>
            </w:r>
          </w:p>
        </w:tc>
        <w:tc>
          <w:tcPr>
            <w:tcW w:type="dxa" w:w="460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Judge dashboard, schedule/read models, site visit create/update/complete.</w:t>
            </w:r>
          </w:p>
        </w:tc>
        <w:tc>
          <w:tcPr>
            <w:tcW w:type="dxa" w:w="460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Assessor screens can wire list/schedule; applicant visit redaction tested.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14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Assessment templates/scoring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Configurable templates, criteria, subcriteria, score entries, draft/save totals.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Scores calculate; official text/bands remain seed/config placeholders.</w:t>
            </w:r>
          </w:p>
        </w:tc>
      </w:tr>
      <w:tr>
        <w:tc>
          <w:tcPr>
            <w:tcW w:type="dxa" w:w="64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15</w:t>
            </w:r>
          </w:p>
        </w:tc>
        <w:tc>
          <w:tcPr>
            <w:tcW w:type="dxa" w:w="2160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Offline sync/evidence</w:t>
            </w:r>
          </w:p>
        </w:tc>
        <w:tc>
          <w:tcPr>
            <w:tcW w:type="dxa" w:w="460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Evidence assets, photo/voice/file metadata, sync sessions/items, idempotency/conflict handling.</w:t>
            </w:r>
          </w:p>
        </w:tc>
        <w:tc>
          <w:tcPr>
            <w:tcW w:type="dxa" w:w="460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Offline item replay idempotent; conflict response tested; uploads access checked.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16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Decisions and thresholds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Decision draft, threshold flags, acknowledgements, admin confirm.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Below-threshold award blocked until ack; applicant raw score hidden.</w:t>
            </w:r>
          </w:p>
        </w:tc>
      </w:tr>
      <w:tr>
        <w:tc>
          <w:tcPr>
            <w:tcW w:type="dxa" w:w="64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17</w:t>
            </w:r>
          </w:p>
        </w:tc>
        <w:tc>
          <w:tcPr>
            <w:tcW w:type="dxa" w:w="2160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Result publication/certificates/map</w:t>
            </w:r>
          </w:p>
        </w:tc>
        <w:tc>
          <w:tcPr>
            <w:tcW w:type="dxa" w:w="460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Full batch release, Mystery publish, artifacts/certificates, map update event/adapter.</w:t>
            </w:r>
          </w:p>
        </w:tc>
        <w:tc>
          <w:tcPr>
            <w:tcW w:type="dxa" w:w="460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Full held until batch; Mystery publishes individually; map update path invoked.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18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Notifications, messaging, renewals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Templates, events, suppression, message threads, renewal reminders.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Mystery notifications suppressed; message access scoped; renewal dedupe tested.</w:t>
            </w:r>
          </w:p>
        </w:tc>
      </w:tr>
      <w:tr>
        <w:tc>
          <w:tcPr>
            <w:tcW w:type="dxa" w:w="64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19</w:t>
            </w:r>
          </w:p>
        </w:tc>
        <w:tc>
          <w:tcPr>
            <w:tcW w:type="dxa" w:w="2160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Admin dashboards/exports/hardening</w:t>
            </w:r>
          </w:p>
        </w:tc>
        <w:tc>
          <w:tcPr>
            <w:tcW w:type="dxa" w:w="460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Operational queues, archive/search, data_exports, audit views, performance/security hardening.</w:t>
            </w:r>
          </w:p>
        </w:tc>
        <w:tc>
          <w:tcPr>
            <w:tcW w:type="dxa" w:w="460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Exports audited/redacted; key dashboards wired; regression suite green.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20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Release readiness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Env vars, deployment checklist, runbook, known limitations, UAT fixture data.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3"/>
              </w:rPr>
              <w:t>Release pack complete; external dependencies tracked; smoke tests pass.</w:t>
            </w:r>
          </w:p>
        </w:tc>
      </w:tr>
    </w:tbl>
    <w:p>
      <w:pPr>
        <w:spacing w:after="40"/>
      </w:pPr>
    </w:p>
    <w:p>
      <w:pPr>
        <w:pStyle w:val="Heading2"/>
      </w:pPr>
      <w:r>
        <w:t>Applicant-first milestone</w:t>
      </w:r>
    </w:p>
    <w:p>
      <w:r>
        <w:t>The first frontend-integrated milestone should aim to complete Slices 0-8 enough to wire the applicant shell, dashboard, application wizard, documents, submit flow, and invoice/status shell. Admin/judge can start as read-only shells from mock/read models while their later domain slices are built.</w:t>
      </w:r>
    </w:p>
    <w:p>
      <w:pPr>
        <w:pStyle w:val="Heading1"/>
      </w:pPr>
      <w:r>
        <w:t>15. Testing and Acceptance Strategy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Test type</w:t>
            </w:r>
          </w:p>
        </w:tc>
        <w:tc>
          <w:tcPr>
            <w:tcW w:type="dxa" w:w="835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Required coverage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Unit/domain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Validators, state transition rules, fee/score calculations, redaction helper, audit helper.</w:t>
            </w:r>
          </w:p>
        </w:tc>
      </w:tr>
      <w:tr>
        <w:tc>
          <w:tcPr>
            <w:tcW w:type="dxa" w:w="244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Integration/API</w:t>
            </w:r>
          </w:p>
        </w:tc>
        <w:tc>
          <w:tcPr>
            <w:tcW w:type="dxa" w:w="8352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Command/query success paths, invalid state, RBAC forbidden paths, idempotency, file/doc access, payment block, allocation rules.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Redaction tests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Applicant/org Mystery endpoints, messages, visits, docs, search/export, result payloads, raw score restriction.</w:t>
            </w:r>
          </w:p>
        </w:tc>
      </w:tr>
      <w:tr>
        <w:tc>
          <w:tcPr>
            <w:tcW w:type="dxa" w:w="244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E2E/core journeys</w:t>
            </w:r>
          </w:p>
        </w:tc>
        <w:tc>
          <w:tcPr>
            <w:tcW w:type="dxa" w:w="8352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Applicant registration/application/submit; admin approval/allocation; judge assessment; admin result release; applicant result/certificate.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Accessibility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WCAG 2.1 AA checks on implemented screens: keyboard, labels, contrast, tap targets, screen reader basics.</w:t>
            </w:r>
          </w:p>
        </w:tc>
      </w:tr>
      <w:tr>
        <w:tc>
          <w:tcPr>
            <w:tcW w:type="dxa" w:w="244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Performance</w:t>
            </w:r>
          </w:p>
        </w:tc>
        <w:tc>
          <w:tcPr>
            <w:tcW w:type="dxa" w:w="8352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API P95 budget, dashboard/read-model query checks, file upload retry, July/public result read strategy.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Security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Auth guards, role/scope tests, rate limits, audit trail, export audit, signed URL expiration, no password storage.</w:t>
            </w:r>
          </w:p>
        </w:tc>
      </w:tr>
    </w:tbl>
    <w:p>
      <w:pPr>
        <w:spacing w:after="40"/>
      </w:pPr>
    </w:p>
    <w:p>
      <w:pPr>
        <w:pStyle w:val="Heading2"/>
      </w:pPr>
      <w:r>
        <w:t>Per-slice minimum checks</w:t>
      </w:r>
    </w:p>
    <w:p>
      <w:pPr>
        <w:pStyle w:val="ListBullet"/>
        <w:spacing w:after="40"/>
      </w:pPr>
      <w:r>
        <w:t>lint</w:t>
      </w:r>
    </w:p>
    <w:p>
      <w:pPr>
        <w:pStyle w:val="ListBullet"/>
        <w:spacing w:after="40"/>
      </w:pPr>
      <w:r>
        <w:t>typecheck</w:t>
      </w:r>
    </w:p>
    <w:p>
      <w:pPr>
        <w:pStyle w:val="ListBullet"/>
        <w:spacing w:after="40"/>
      </w:pPr>
      <w:r>
        <w:t>unit tests for touched domain</w:t>
      </w:r>
    </w:p>
    <w:p>
      <w:pPr>
        <w:pStyle w:val="ListBullet"/>
        <w:spacing w:after="40"/>
      </w:pPr>
      <w:r>
        <w:t>integration tests for changed APIs</w:t>
      </w:r>
    </w:p>
    <w:p>
      <w:pPr>
        <w:pStyle w:val="ListBullet"/>
        <w:spacing w:after="40"/>
      </w:pPr>
      <w:r>
        <w:t>redaction/RBAC tests for protected read models</w:t>
      </w:r>
    </w:p>
    <w:p>
      <w:pPr>
        <w:pStyle w:val="ListBullet"/>
        <w:spacing w:after="40"/>
      </w:pPr>
      <w:r>
        <w:t>build</w:t>
      </w:r>
    </w:p>
    <w:p>
      <w:pPr>
        <w:pStyle w:val="ListBullet"/>
        <w:spacing w:after="40"/>
      </w:pPr>
      <w:r>
        <w:t>manual smoke where UI touched</w:t>
      </w:r>
    </w:p>
    <w:p>
      <w:pPr>
        <w:pStyle w:val="Heading1"/>
      </w:pPr>
      <w:r>
        <w:t>16. Agent Builder/Reviewer Workflow</w:t>
      </w:r>
    </w:p>
    <w:p>
      <w:r>
        <w:t>This section adapts the SF-1 playbook to the GFA repo. Use three steady lanes: Planner/Architect for slice clarification, Builder for implementation, Reviewer for diff-based red-team review. Avoid random one-off chats that do not read this document.</w:t>
      </w:r>
    </w:p>
    <w:p>
      <w:pPr>
        <w:pStyle w:val="Heading2"/>
      </w:pPr>
      <w:r>
        <w:t>Builder prompt template</w:t>
      </w:r>
    </w:p>
    <w:p>
      <w:pPr>
        <w:pStyle w:val="SmallNote"/>
      </w:pPr>
      <w:r>
        <w:t>Use this pattern when asking a coding agent to implement a slice:</w:t>
      </w:r>
    </w:p>
    <w:p>
      <w:r>
        <w:t>You are the Builder agent for the Green Flag Award MVP.</w:t>
        <w:br/>
        <w:br/>
        <w:t>Read first:</w:t>
        <w:br/>
        <w:t>- AGENTS.md</w:t>
        <w:br/>
        <w:t>- /docs/implementation/01_GFA_System_Architecture_Decisions_v1.md</w:t>
        <w:br/>
        <w:t>- /docs/implementation/02_GFA_MVP_Implementation_Reference_and_Delivery_Playbook_v1.md</w:t>
        <w:br/>
        <w:br/>
        <w:t>Implement only this slice: [paste slice].</w:t>
        <w:br/>
        <w:br/>
        <w:t>Rules:</w:t>
        <w:br/>
        <w:t>1. List files you will touch before changing them.</w:t>
        <w:br/>
        <w:t>2. Keep changes scoped to the slice.</w:t>
        <w:br/>
        <w:t>3. Do not invent business rules, statuses, fields, fees, bands, or provider behavior.</w:t>
        <w:br/>
        <w:t>4. Enforce RBAC, scope, redaction, and audit for every data-changing command/read model.</w:t>
        <w:br/>
        <w:t>5. Run lint/typecheck/tests/build.</w:t>
        <w:br/>
        <w:t>6. Update the slice ledger/current system state.</w:t>
        <w:br/>
        <w:t>7. Stop if schema/API/redaction/payment/scoring/auth assumptions are unclear.</w:t>
      </w:r>
    </w:p>
    <w:p>
      <w:pPr>
        <w:pStyle w:val="Heading2"/>
      </w:pPr>
      <w:r>
        <w:t>Reviewer prompt template</w:t>
      </w:r>
    </w:p>
    <w:p>
      <w:pPr>
        <w:pStyle w:val="SmallNote"/>
      </w:pPr>
      <w:r>
        <w:t>Use this pattern for diff review:</w:t>
      </w:r>
    </w:p>
    <w:p>
      <w:r>
        <w:t>You are the Reviewer agent for the Green Flag Award MVP.</w:t>
        <w:br/>
        <w:br/>
        <w:t>Review only the slice changes. Check:</w:t>
        <w:br/>
        <w:t>- Contract violations</w:t>
        <w:br/>
        <w:t>- Episode-first/domain ownership drift</w:t>
        <w:br/>
        <w:t>- RBAC/scope leaks</w:t>
        <w:br/>
        <w:t>- Mystery redaction leaks</w:t>
        <w:br/>
        <w:t>- Audit omissions</w:t>
        <w:br/>
        <w:t>- Invalid state transitions</w:t>
        <w:br/>
        <w:t>- Schema/migration problems</w:t>
        <w:br/>
        <w:t>- Missing tests or failing checks</w:t>
        <w:br/>
        <w:t>- Overbuild beyond slice scope</w:t>
        <w:br/>
        <w:br/>
        <w:t>Return PASS or FAIL. If FAIL, list exact fixes as a tiny follow-up slice.</w:t>
      </w:r>
    </w:p>
    <w:p>
      <w:pPr>
        <w:pStyle w:val="Heading2"/>
      </w:pPr>
      <w:r>
        <w:t>Milestone audit</w:t>
      </w:r>
    </w:p>
    <w:p>
      <w:r>
        <w:t>Every 3-5 slices, run a milestone review focused on architecture drift, security/redaction risk, query performance, duplicated patterns, testing gaps, and whether build order should be adjusted.</w:t>
      </w:r>
    </w:p>
    <w:p>
      <w:pPr>
        <w:pStyle w:val="Heading1"/>
      </w:pPr>
      <w:r>
        <w:t>17. Stop Rules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Stop trigger</w:t>
            </w:r>
          </w:p>
        </w:tc>
        <w:tc>
          <w:tcPr>
            <w:tcW w:type="dxa" w:w="7200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Required action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 business rule is missing or contradictory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Stop. Mark as OPEN/ADR/config dependency; do not invent.</w:t>
            </w:r>
          </w:p>
        </w:tc>
      </w:tr>
      <w:tr>
        <w:tc>
          <w:tcPr>
            <w:tcW w:type="dxa" w:w="3600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 screen conflicts with GFA docs</w:t>
            </w:r>
          </w:p>
        </w:tc>
        <w:tc>
          <w:tcPr>
            <w:tcW w:type="dxa" w:w="7200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Stop. Use docs as source of truth; record UI follow-up.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Mystery data could leak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Stop. Add redaction rule/test before continuing.</w:t>
            </w:r>
          </w:p>
        </w:tc>
      </w:tr>
      <w:tr>
        <w:tc>
          <w:tcPr>
            <w:tcW w:type="dxa" w:w="3600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Auth provider/session behavior unclear</w:t>
            </w:r>
          </w:p>
        </w:tc>
        <w:tc>
          <w:tcPr>
            <w:tcW w:type="dxa" w:w="7200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Stop. Resolve against Cognito + D-015.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Schema change outside slice required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Stop. Explain migration and get review.</w:t>
            </w:r>
          </w:p>
        </w:tc>
      </w:tr>
      <w:tr>
        <w:tc>
          <w:tcPr>
            <w:tcW w:type="dxa" w:w="3600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API/DTO contract needs to change</w:t>
            </w:r>
          </w:p>
        </w:tc>
        <w:tc>
          <w:tcPr>
            <w:tcW w:type="dxa" w:w="7200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Update contract/fixture first, then stop for review if it affects frontend.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Payment/scoring/band/fee/public result depends on unsupplied production data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Keep configurable; do not invent values.</w:t>
            </w:r>
          </w:p>
        </w:tc>
      </w:tr>
      <w:tr>
        <w:tc>
          <w:tcPr>
            <w:tcW w:type="dxa" w:w="3600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Tests/build fail twice</w:t>
            </w:r>
          </w:p>
        </w:tc>
        <w:tc>
          <w:tcPr>
            <w:tcW w:type="dxa" w:w="7200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Stop. Paste logs and propose fix options.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Agent touches unrelated modules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Stop/revert unrelated changes; split into separate slice.</w:t>
            </w:r>
          </w:p>
        </w:tc>
      </w:tr>
    </w:tbl>
    <w:p>
      <w:pPr>
        <w:spacing w:after="40"/>
      </w:pPr>
    </w:p>
    <w:p>
      <w:pPr>
        <w:pStyle w:val="Heading1"/>
      </w:pPr>
      <w:r>
        <w:t>18. Current System State and Slice Ledger</w:t>
      </w:r>
    </w:p>
    <w:p>
      <w:r>
        <w:t>Keep a living ledger in this document or a repo file such as /docs/implementation/system_state.md. The ledger prevents agents from re-discovering or re-implementing completed slices.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34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Template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Current date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Current implemented slices</w:t>
            </w:r>
          </w:p>
        </w:tc>
        <w:tc>
          <w:tcPr>
            <w:tcW w:type="dxa" w:w="7344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Current active branch/PR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How to run locally</w:t>
            </w:r>
          </w:p>
        </w:tc>
        <w:tc>
          <w:tcPr>
            <w:tcW w:type="dxa" w:w="7344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Known issues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External dependencies currently blocking production activation</w:t>
            </w:r>
          </w:p>
        </w:tc>
        <w:tc>
          <w:tcPr>
            <w:tcW w:type="dxa" w:w="7344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008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Slice</w:t>
            </w:r>
          </w:p>
        </w:tc>
        <w:tc>
          <w:tcPr>
            <w:tcW w:type="dxa" w:w="201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PR/branch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Notes</w:t>
            </w:r>
          </w:p>
        </w:tc>
        <w:tc>
          <w:tcPr>
            <w:tcW w:type="dxa" w:w="2880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Verification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0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Not started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</w:tr>
      <w:tr>
        <w:tc>
          <w:tcPr>
            <w:tcW w:type="dxa" w:w="100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1</w:t>
            </w:r>
          </w:p>
        </w:tc>
        <w:tc>
          <w:tcPr>
            <w:tcW w:type="dxa" w:w="2016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Not started</w:t>
            </w:r>
          </w:p>
        </w:tc>
        <w:tc>
          <w:tcPr>
            <w:tcW w:type="dxa" w:w="2592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  <w:tc>
          <w:tcPr>
            <w:tcW w:type="dxa" w:w="3456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  <w:tc>
          <w:tcPr>
            <w:tcW w:type="dxa" w:w="2880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2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Not started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</w:tr>
      <w:tr>
        <w:tc>
          <w:tcPr>
            <w:tcW w:type="dxa" w:w="100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3</w:t>
            </w:r>
          </w:p>
        </w:tc>
        <w:tc>
          <w:tcPr>
            <w:tcW w:type="dxa" w:w="2016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Not started</w:t>
            </w:r>
          </w:p>
        </w:tc>
        <w:tc>
          <w:tcPr>
            <w:tcW w:type="dxa" w:w="2592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  <w:tc>
          <w:tcPr>
            <w:tcW w:type="dxa" w:w="3456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  <w:tc>
          <w:tcPr>
            <w:tcW w:type="dxa" w:w="2880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4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Not started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</w:tr>
      <w:tr>
        <w:tc>
          <w:tcPr>
            <w:tcW w:type="dxa" w:w="100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5</w:t>
            </w:r>
          </w:p>
        </w:tc>
        <w:tc>
          <w:tcPr>
            <w:tcW w:type="dxa" w:w="2016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Not started</w:t>
            </w:r>
          </w:p>
        </w:tc>
        <w:tc>
          <w:tcPr>
            <w:tcW w:type="dxa" w:w="2592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  <w:tc>
          <w:tcPr>
            <w:tcW w:type="dxa" w:w="3456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  <w:tc>
          <w:tcPr>
            <w:tcW w:type="dxa" w:w="2880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6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Not started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</w:tr>
      <w:tr>
        <w:tc>
          <w:tcPr>
            <w:tcW w:type="dxa" w:w="100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7</w:t>
            </w:r>
          </w:p>
        </w:tc>
        <w:tc>
          <w:tcPr>
            <w:tcW w:type="dxa" w:w="2016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Not started</w:t>
            </w:r>
          </w:p>
        </w:tc>
        <w:tc>
          <w:tcPr>
            <w:tcW w:type="dxa" w:w="2592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  <w:tc>
          <w:tcPr>
            <w:tcW w:type="dxa" w:w="3456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  <w:tc>
          <w:tcPr>
            <w:tcW w:type="dxa" w:w="2880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8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Not started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</w:tr>
      <w:tr>
        <w:tc>
          <w:tcPr>
            <w:tcW w:type="dxa" w:w="100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9</w:t>
            </w:r>
          </w:p>
        </w:tc>
        <w:tc>
          <w:tcPr>
            <w:tcW w:type="dxa" w:w="2016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Not started</w:t>
            </w:r>
          </w:p>
        </w:tc>
        <w:tc>
          <w:tcPr>
            <w:tcW w:type="dxa" w:w="2592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  <w:tc>
          <w:tcPr>
            <w:tcW w:type="dxa" w:w="3456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  <w:tc>
          <w:tcPr>
            <w:tcW w:type="dxa" w:w="2880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10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Not started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</w:tr>
      <w:tr>
        <w:tc>
          <w:tcPr>
            <w:tcW w:type="dxa" w:w="100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11</w:t>
            </w:r>
          </w:p>
        </w:tc>
        <w:tc>
          <w:tcPr>
            <w:tcW w:type="dxa" w:w="2016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Not started</w:t>
            </w:r>
          </w:p>
        </w:tc>
        <w:tc>
          <w:tcPr>
            <w:tcW w:type="dxa" w:w="2592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  <w:tc>
          <w:tcPr>
            <w:tcW w:type="dxa" w:w="3456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  <w:tc>
          <w:tcPr>
            <w:tcW w:type="dxa" w:w="2880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12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Not started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</w:tr>
      <w:tr>
        <w:tc>
          <w:tcPr>
            <w:tcW w:type="dxa" w:w="100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13</w:t>
            </w:r>
          </w:p>
        </w:tc>
        <w:tc>
          <w:tcPr>
            <w:tcW w:type="dxa" w:w="2016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Not started</w:t>
            </w:r>
          </w:p>
        </w:tc>
        <w:tc>
          <w:tcPr>
            <w:tcW w:type="dxa" w:w="2592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  <w:tc>
          <w:tcPr>
            <w:tcW w:type="dxa" w:w="3456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  <w:tc>
          <w:tcPr>
            <w:tcW w:type="dxa" w:w="2880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14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Not started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</w:tr>
      <w:tr>
        <w:tc>
          <w:tcPr>
            <w:tcW w:type="dxa" w:w="100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15</w:t>
            </w:r>
          </w:p>
        </w:tc>
        <w:tc>
          <w:tcPr>
            <w:tcW w:type="dxa" w:w="2016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Not started</w:t>
            </w:r>
          </w:p>
        </w:tc>
        <w:tc>
          <w:tcPr>
            <w:tcW w:type="dxa" w:w="2592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  <w:tc>
          <w:tcPr>
            <w:tcW w:type="dxa" w:w="3456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  <w:tc>
          <w:tcPr>
            <w:tcW w:type="dxa" w:w="2880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16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Not started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</w:tr>
      <w:tr>
        <w:tc>
          <w:tcPr>
            <w:tcW w:type="dxa" w:w="100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17</w:t>
            </w:r>
          </w:p>
        </w:tc>
        <w:tc>
          <w:tcPr>
            <w:tcW w:type="dxa" w:w="2016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Not started</w:t>
            </w:r>
          </w:p>
        </w:tc>
        <w:tc>
          <w:tcPr>
            <w:tcW w:type="dxa" w:w="2592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  <w:tc>
          <w:tcPr>
            <w:tcW w:type="dxa" w:w="3456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  <w:tc>
          <w:tcPr>
            <w:tcW w:type="dxa" w:w="2880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18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Not started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</w:tr>
      <w:tr>
        <w:tc>
          <w:tcPr>
            <w:tcW w:type="dxa" w:w="100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19</w:t>
            </w:r>
          </w:p>
        </w:tc>
        <w:tc>
          <w:tcPr>
            <w:tcW w:type="dxa" w:w="2016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Not started</w:t>
            </w:r>
          </w:p>
        </w:tc>
        <w:tc>
          <w:tcPr>
            <w:tcW w:type="dxa" w:w="2592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  <w:tc>
          <w:tcPr>
            <w:tcW w:type="dxa" w:w="3456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  <w:tc>
          <w:tcPr>
            <w:tcW w:type="dxa" w:w="2880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20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Not started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19. Release Checklist</w:t>
      </w:r>
    </w:p>
    <w:p>
      <w:pPr>
        <w:pStyle w:val="ListBullet"/>
        <w:spacing w:after="40"/>
      </w:pPr>
      <w:r>
        <w:t>All MVP slices required for release marked complete or explicitly deferred with limitation noted.</w:t>
      </w:r>
    </w:p>
    <w:p>
      <w:pPr>
        <w:pStyle w:val="ListBullet"/>
        <w:spacing w:after="40"/>
      </w:pPr>
      <w:r>
        <w:t>Production environment variables/secrets documented and loaded through Secrets Manager or deployment config.</w:t>
      </w:r>
    </w:p>
    <w:p>
      <w:pPr>
        <w:pStyle w:val="ListBullet"/>
        <w:spacing w:after="40"/>
      </w:pPr>
      <w:r>
        <w:t>Cognito user pools/MFA/email OTP setup validated for admin/Super Admin.</w:t>
      </w:r>
    </w:p>
    <w:p>
      <w:pPr>
        <w:pStyle w:val="ListBullet"/>
        <w:spacing w:after="40"/>
      </w:pPr>
      <w:r>
        <w:t>Database migrations applied and rollback/restore procedure tested.</w:t>
      </w:r>
    </w:p>
    <w:p>
      <w:pPr>
        <w:pStyle w:val="ListBullet"/>
        <w:spacing w:after="40"/>
      </w:pPr>
      <w:r>
        <w:t>RDS/S3 backups configured and at least one restore test completed.</w:t>
      </w:r>
    </w:p>
    <w:p>
      <w:pPr>
        <w:pStyle w:val="ListBullet"/>
        <w:spacing w:after="40"/>
      </w:pPr>
      <w:r>
        <w:t>SES domain, SPF, DKIM, DMARC configured and test emails sent to council-like domains.</w:t>
      </w:r>
    </w:p>
    <w:p>
      <w:pPr>
        <w:pStyle w:val="ListBullet"/>
        <w:spacing w:after="40"/>
      </w:pPr>
      <w:r>
        <w:t>Stripe/Business Central/SMS automation status documented; manual/adapter fallback tested.</w:t>
      </w:r>
    </w:p>
    <w:p>
      <w:pPr>
        <w:pStyle w:val="ListBullet"/>
        <w:spacing w:after="40"/>
      </w:pPr>
      <w:r>
        <w:t>Public map publication path tested against the chosen dataset/endpoint within release SLA.</w:t>
      </w:r>
    </w:p>
    <w:p>
      <w:pPr>
        <w:pStyle w:val="ListBullet"/>
        <w:spacing w:after="40"/>
      </w:pPr>
      <w:r>
        <w:t>Mystery redaction regression suite green.</w:t>
      </w:r>
    </w:p>
    <w:p>
      <w:pPr>
        <w:pStyle w:val="ListBullet"/>
        <w:spacing w:after="40"/>
      </w:pPr>
      <w:r>
        <w:t>Audit/export logs verified for sensitive actions and data exports.</w:t>
      </w:r>
    </w:p>
    <w:p>
      <w:pPr>
        <w:pStyle w:val="ListBullet"/>
        <w:spacing w:after="40"/>
      </w:pPr>
      <w:r>
        <w:t>Accessibility smoke checks passed on applicant/judge/admin core journeys.</w:t>
      </w:r>
    </w:p>
    <w:p>
      <w:pPr>
        <w:pStyle w:val="ListBullet"/>
        <w:spacing w:after="40"/>
      </w:pPr>
      <w:r>
        <w:t>Load/smoke tests completed for announcement/result access path.</w:t>
      </w:r>
    </w:p>
    <w:p>
      <w:pPr>
        <w:pStyle w:val="ListBullet"/>
        <w:spacing w:after="40"/>
      </w:pPr>
      <w:r>
        <w:t>Release runbook, known limitations, and rollback instructions created.</w:t>
      </w:r>
    </w:p>
    <w:p>
      <w:pPr>
        <w:pStyle w:val="Heading1"/>
      </w:pPr>
      <w:r>
        <w:t>20. External Dependencies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Dependency</w:t>
            </w:r>
          </w:p>
        </w:tc>
        <w:tc>
          <w:tcPr>
            <w:tcW w:type="dxa" w:w="7200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Implementation handling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Official Standard scoring criteria/subcriteria/guidance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Build configurable templates/criteria/subcriteria now; production assessment content requires approved seed data.</w:t>
            </w:r>
          </w:p>
        </w:tc>
      </w:tr>
      <w:tr>
        <w:tc>
          <w:tcPr>
            <w:tcW w:type="dxa" w:w="3600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Applicant band labels/ranges</w:t>
            </w:r>
          </w:p>
        </w:tc>
        <w:tc>
          <w:tcPr>
            <w:tcW w:type="dxa" w:w="7200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Store raw totals internally; expose only approved outcome/band/status. Publication blocked or fallback only if approved.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Production fee/VAT schedule/invoice wording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Build fee schedules/invoices now; production invoice totals require approved values.</w:t>
            </w:r>
          </w:p>
        </w:tc>
      </w:tr>
      <w:tr>
        <w:tc>
          <w:tcPr>
            <w:tcW w:type="dxa" w:w="3600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Business Central contract/credentials</w:t>
            </w:r>
          </w:p>
        </w:tc>
        <w:tc>
          <w:tcPr>
            <w:tcW w:type="dxa" w:w="7200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CSV/manual export first; API adapter later.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Payment provider keys/webhook sign-off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Manual mark-paid MVP; online card automation feature-flagged.</w:t>
            </w:r>
          </w:p>
        </w:tc>
      </w:tr>
      <w:tr>
        <w:tc>
          <w:tcPr>
            <w:tcW w:type="dxa" w:w="3600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Community/Heritage/Group criteria/processes</w:t>
            </w:r>
          </w:p>
        </w:tc>
        <w:tc>
          <w:tcPr>
            <w:tcW w:type="dxa" w:w="7200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Categories remain draft/blocked; no live operational routes.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SMS provider credentials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Model events/templates now; activate sending when configured.</w:t>
            </w:r>
          </w:p>
        </w:tc>
      </w:tr>
      <w:tr>
        <w:tc>
          <w:tcPr>
            <w:tcW w:type="dxa" w:w="3600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Public map endpoint/data contract</w:t>
            </w:r>
          </w:p>
        </w:tc>
        <w:tc>
          <w:tcPr>
            <w:tcW w:type="dxa" w:w="7200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Map update events and working publication path required; final adapter can change.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Production migration export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Build import tooling/fixtures now; real migration waits for export files.</w:t>
            </w:r>
          </w:p>
        </w:tc>
      </w:tr>
      <w:tr>
        <w:tc>
          <w:tcPr>
            <w:tcW w:type="dxa" w:w="3600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Formal KBT sign-off/legal wording</w:t>
            </w:r>
          </w:p>
        </w:tc>
        <w:tc>
          <w:tcPr>
            <w:tcW w:type="dxa" w:w="7200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Implement hooks/controls now; do not invent policy approvals or official wording.</w:t>
            </w:r>
          </w:p>
        </w:tc>
      </w:tr>
    </w:tbl>
    <w:p>
      <w:pPr>
        <w:spacing w:after="40"/>
      </w:pPr>
    </w:p>
    <w:p>
      <w:pPr>
        <w:pStyle w:val="Heading1"/>
      </w:pPr>
      <w:r>
        <w:t>Appendix A. AGENTS.md Template</w:t>
      </w:r>
    </w:p>
    <w:p>
      <w:r>
        <w:t>Keep AGENTS.md short. It should point agents to the two implementation documents and define non-negotiable rules; it should not become the full playbook.</w:t>
      </w:r>
    </w:p>
    <w:p>
      <w:r>
        <w:t># AGENTS.md - Green Flag Award MVP</w:t>
        <w:br/>
        <w:br/>
        <w:t>Read first:</w:t>
        <w:br/>
        <w:t>- /docs/implementation/01_GFA_System_Architecture_Decisions_v1.md</w:t>
        <w:br/>
        <w:t>- /docs/implementation/02_GFA_MVP_Implementation_Reference_and_Delivery_Playbook_v1.md</w:t>
        <w:br/>
        <w:br/>
        <w:t>Rules:</w:t>
        <w:br/>
        <w:t>- Do not invent business rules, statuses, fields, fees, bands, or provider behavior.</w:t>
        <w:br/>
        <w:t>- Build around assessment_episodes, not a single applications.status.</w:t>
        <w:br/>
        <w:t>- applications.status owns only applicant package state.</w:t>
        <w:br/>
        <w:t>- Enforce RBAC, scope, and Mystery redaction server-side.</w:t>
        <w:br/>
        <w:t>- Every data-changing command emits audit_events.</w:t>
        <w:br/>
        <w:t>- Lifecycle-critical fields use typed columns/enums.</w:t>
        <w:br/>
        <w:t>- Keep changes scoped to the requested slice.</w:t>
        <w:br/>
        <w:t>- Run lint, typecheck, tests, and build before reporting completion.</w:t>
        <w:br/>
        <w:t>- Update system_state/slice ledger after each completed slice.</w:t>
        <w:br/>
        <w:t>- Stop if schema, API, auth, payment, scoring, or Mystery redaction is unclear.</w:t>
      </w:r>
    </w:p>
    <w:p>
      <w:pPr>
        <w:pStyle w:val="Heading1"/>
      </w:pPr>
      <w:r>
        <w:t>Appendix B. Canonical Enums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Enum</w:t>
            </w:r>
          </w:p>
        </w:tc>
        <w:tc>
          <w:tcPr>
            <w:tcW w:type="dxa" w:w="8208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Initial values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role_type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PARK_MANAGER, ORG_ADMIN, JUDGE, KBT_ADMIN, SUPER_ADMIN, READ_ONLY_VIEWER, FINANCE_ADMIN, SYSTEM</w:t>
            </w:r>
          </w:p>
        </w:tc>
      </w:tr>
      <w:tr>
        <w:tc>
          <w:tcPr>
            <w:tcW w:type="dxa" w:w="2592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role_scope_type</w:t>
            </w:r>
          </w:p>
        </w:tc>
        <w:tc>
          <w:tcPr>
            <w:tcW w:type="dxa" w:w="820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GLOBAL, COUNTRY, ORGANISATION, PARK, AWARD_CYCLE, AWARD_CATEGORY, ASSIGNMENT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episode_type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FULL_ASSESSMENT, MYSTERY_SHOP</w:t>
            </w:r>
          </w:p>
        </w:tc>
      </w:tr>
      <w:tr>
        <w:tc>
          <w:tcPr>
            <w:tcW w:type="dxa" w:w="2592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redaction_profile</w:t>
            </w:r>
          </w:p>
        </w:tc>
        <w:tc>
          <w:tcPr>
            <w:tcW w:type="dxa" w:w="8208"/>
            <w:vAlign w:val="top"/>
            <w:shd w:fill="F3F6FA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applicant_full, applicant_mystery, org_admin_full, org_admin_mystery, judge_assigned_full, judge_assigned_mystery, kbt_admin_full_access, super_admin_full_access, public_result, public_certificate_verify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document_visibility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4"/>
              </w:rPr>
              <w:t>APPLICANT_PRIVATE, APPLICANT_AND_ADMIN, ASSIGNED_JUDGES, ADMIN_ONLY, PUBLIC_AFTER_RELEASE, MYSTERY_RESTRICTED</w:t>
            </w:r>
          </w:p>
        </w:tc>
      </w:tr>
    </w:tbl>
    <w:p>
      <w:pPr>
        <w:spacing w:after="40"/>
      </w:pPr>
    </w:p>
    <w:p>
      <w:pPr>
        <w:pStyle w:val="Heading1"/>
      </w:pPr>
      <w:r>
        <w:t>Appendix C. Example DTO Fixtures</w:t>
      </w:r>
    </w:p>
    <w:p>
      <w:r>
        <w:t>Applicant dashboard projection rule: return both raw internal states for allowed debugging/admin use where appropriate and safe displayStatus/allowedActions for frontend rendering. Applicant Mystery projections must not expose hidden metadata.</w:t>
      </w:r>
    </w:p>
    <w:p>
      <w:r>
        <w:t>Example GET /applicant/dashboard item:</w:t>
        <w:br/>
        <w:t>{</w:t>
        <w:br/>
        <w:t xml:space="preserve">  "applicationId": "app_123",</w:t>
        <w:br/>
        <w:t xml:space="preserve">  "episodeId": "ep_456",</w:t>
        <w:br/>
        <w:t xml:space="preserve">  "parkId": "park_001",</w:t>
        <w:br/>
        <w:t xml:space="preserve">  "parkName": "Victoria Park",</w:t>
        <w:br/>
        <w:t xml:space="preserve">  "cycleYear": 2026,</w:t>
        <w:br/>
        <w:t xml:space="preserve">  "category": "Standard Green Flag Award",</w:t>
        <w:br/>
        <w:t xml:space="preserve">  "displayStatus": "DRAFT",</w:t>
        <w:br/>
        <w:t xml:space="preserve">  "rawApplicationStatus": "IN_PROGRESS",</w:t>
        <w:br/>
        <w:t xml:space="preserve">  "rawEpisodeStatus": "APPLICATION_DRAFT",</w:t>
        <w:br/>
        <w:t xml:space="preserve">  "completionPercent": 62,</w:t>
        <w:br/>
        <w:t xml:space="preserve">  "invoice": null,</w:t>
        <w:br/>
        <w:t xml:space="preserve">  "result": null,</w:t>
        <w:br/>
        <w:t xml:space="preserve">  "allowedActions": ["continue_application", "upload_management_plan"]</w:t>
        <w:br/>
        <w:t>}</w:t>
        <w:br/>
        <w:br/>
        <w:t>Example Mystery applicant projection:</w:t>
        <w:br/>
        <w:t>{</w:t>
        <w:br/>
        <w:t xml:space="preserve">  "applicationId": null,</w:t>
        <w:br/>
        <w:t xml:space="preserve">  "episodeId": "ep_789",</w:t>
        <w:br/>
        <w:t xml:space="preserve">  "parkId": "park_001",</w:t>
        <w:br/>
        <w:t xml:space="preserve">  "parkName": "Victoria Park",</w:t>
        <w:br/>
        <w:t xml:space="preserve">  "cycleYear": 2026,</w:t>
        <w:br/>
        <w:t xml:space="preserve">  "category": "Standard Green Flag Award",</w:t>
        <w:br/>
        <w:t xml:space="preserve">  "displayStatus": "APPLICATION_UNDER_REVIEW",</w:t>
        <w:br/>
        <w:t xml:space="preserve">  "rawEpisodeStatus": null,</w:t>
        <w:br/>
        <w:t xml:space="preserve">  "episodeType": null,</w:t>
        <w:br/>
        <w:t xml:space="preserve">  "visit": null,</w:t>
        <w:br/>
        <w:t xml:space="preserve">  "judge": null,</w:t>
        <w:br/>
        <w:t xml:space="preserve">  "allowedActions": []</w:t>
        <w:br/>
        <w:t>}</w:t>
      </w:r>
    </w:p>
    <w:sectPr w:rsidR="00FC693F" w:rsidRPr="0006063C" w:rsidSect="00034616">
      <w:footerReference w:type="default" r:id="rId9"/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Green Flag Award - MVP Implementation Reference &amp; Delivery Playbook v1.0 | Confidential - Internal project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F549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ptos" w:hAnsi="Aptos" w:eastAsia="Aptos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Aptos" w:hAnsi="Aptos" w:eastAsia="Aptos"/>
      <w:color w:val="50505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Green Flag Award - MVP Implementation Reference &amp; Delivery Playbook v1.0</dc:title>
  <dc:subject>Repo-facing implementation guide for the Green Flag Award MVP</dc:subject>
  <dc:creator>OpenAI</dc:creator>
  <cp:keywords/>
  <dc:description>Generated from GFA source docs and final architecture decisions.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