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775FBC3" wp14:textId="77777777">
      <w:pPr>
        <w:jc w:val="center"/>
      </w:pPr>
      <w:r>
        <w:rPr>
          <w:b/>
          <w:color w:val="1F4E2B"/>
          <w:sz w:val="28"/>
        </w:rPr>
        <w:t>GREEN FLAG AWARD</w:t>
      </w:r>
    </w:p>
    <w:p xmlns:wp14="http://schemas.microsoft.com/office/word/2010/wordml" w14:paraId="2BD3D5B4" wp14:textId="77777777">
      <w:pPr>
        <w:jc w:val="center"/>
      </w:pPr>
      <w:r>
        <w:rPr>
          <w:b/>
          <w:color w:val="1F4E2B"/>
          <w:sz w:val="48"/>
        </w:rPr>
        <w:t>System Architecture &amp; Final Engineering Decisions</w:t>
      </w:r>
    </w:p>
    <w:p xmlns:wp14="http://schemas.microsoft.com/office/word/2010/wordml" w14:paraId="7D791613" wp14:textId="77777777">
      <w:pPr>
        <w:jc w:val="center"/>
      </w:pPr>
      <w:r>
        <w:rPr>
          <w:b/>
          <w:sz w:val="26"/>
        </w:rPr>
        <w:t>Version 1.0</w:t>
      </w:r>
    </w:p>
    <w:p xmlns:wp14="http://schemas.microsoft.com/office/word/2010/wordml" w14:paraId="253D6436" wp14:textId="77777777">
      <w:pPr>
        <w:jc w:val="center"/>
      </w:pPr>
      <w:r>
        <w:rPr>
          <w:color w:val="505050"/>
          <w:sz w:val="21"/>
        </w:rPr>
        <w:t>Decision-integrated architecture baseline for technical lead review</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3010B87D" wp14:textId="77777777">
        <w:tc>
          <w:tcPr>
            <w:tcW w:w="4968" w:type="dxa"/>
            <w:vAlign w:val="top"/>
            <w:shd w:fill="D9EAD3"/>
          </w:tcPr>
          <w:p w14:paraId="4DE3DC5E" wp14:textId="77777777">
            <w:pPr>
              <w:spacing w:after="0"/>
            </w:pPr>
            <w:r/>
            <w:r>
              <w:rPr>
                <w:rFonts w:ascii="Calibri" w:hAnsi="Calibri"/>
                <w:b/>
                <w:color w:val="1F4E2B"/>
                <w:sz w:val="17"/>
              </w:rPr>
              <w:t>Field</w:t>
            </w:r>
          </w:p>
        </w:tc>
        <w:tc>
          <w:tcPr>
            <w:tcW w:w="4968" w:type="dxa"/>
            <w:vAlign w:val="top"/>
            <w:shd w:fill="D9EAD3"/>
          </w:tcPr>
          <w:p w14:paraId="6D3D45CB" wp14:textId="77777777">
            <w:pPr>
              <w:spacing w:after="0"/>
            </w:pPr>
            <w:r/>
            <w:r>
              <w:rPr>
                <w:rFonts w:ascii="Calibri" w:hAnsi="Calibri"/>
                <w:b/>
                <w:color w:val="1F4E2B"/>
                <w:sz w:val="17"/>
              </w:rPr>
              <w:t>Value</w:t>
            </w:r>
          </w:p>
        </w:tc>
      </w:tr>
      <w:tr xmlns:wp14="http://schemas.microsoft.com/office/word/2010/wordml" w14:paraId="6F90F017" wp14:textId="77777777">
        <w:tc>
          <w:tcPr>
            <w:tcW w:w="4968" w:type="dxa"/>
            <w:vAlign w:val="top"/>
          </w:tcPr>
          <w:p w14:paraId="5B423A03" wp14:textId="77777777">
            <w:pPr>
              <w:spacing w:after="0"/>
            </w:pPr>
            <w:r/>
            <w:r>
              <w:rPr>
                <w:rFonts w:ascii="Calibri" w:hAnsi="Calibri"/>
                <w:b w:val="0"/>
                <w:sz w:val="17"/>
              </w:rPr>
              <w:t>Document status</w:t>
            </w:r>
          </w:p>
        </w:tc>
        <w:tc>
          <w:tcPr>
            <w:tcW w:w="4968" w:type="dxa"/>
            <w:vAlign w:val="top"/>
          </w:tcPr>
          <w:p w14:paraId="135EB102" wp14:textId="77777777">
            <w:pPr>
              <w:spacing w:after="0"/>
            </w:pPr>
            <w:r/>
            <w:r>
              <w:rPr>
                <w:rFonts w:ascii="Calibri" w:hAnsi="Calibri"/>
                <w:b w:val="0"/>
                <w:sz w:val="17"/>
              </w:rPr>
              <w:t>Architecture baseline - for technical lead review</w:t>
            </w:r>
          </w:p>
        </w:tc>
      </w:tr>
      <w:tr xmlns:wp14="http://schemas.microsoft.com/office/word/2010/wordml" w14:paraId="40FA688D" wp14:textId="77777777">
        <w:tc>
          <w:tcPr>
            <w:tcW w:w="4968" w:type="dxa"/>
            <w:vAlign w:val="top"/>
          </w:tcPr>
          <w:p w14:paraId="6C50550A" wp14:textId="77777777">
            <w:pPr>
              <w:spacing w:after="0"/>
            </w:pPr>
            <w:r/>
            <w:r>
              <w:rPr>
                <w:rFonts w:ascii="Calibri" w:hAnsi="Calibri"/>
                <w:b w:val="0"/>
                <w:sz w:val="17"/>
              </w:rPr>
              <w:t>Prepared for</w:t>
            </w:r>
          </w:p>
        </w:tc>
        <w:tc>
          <w:tcPr>
            <w:tcW w:w="4968" w:type="dxa"/>
            <w:vAlign w:val="top"/>
          </w:tcPr>
          <w:p w14:paraId="5F74002E" wp14:textId="77777777">
            <w:pPr>
              <w:spacing w:after="0"/>
            </w:pPr>
            <w:r/>
            <w:r>
              <w:rPr>
                <w:rFonts w:ascii="Calibri" w:hAnsi="Calibri"/>
                <w:b w:val="0"/>
                <w:sz w:val="17"/>
              </w:rPr>
              <w:t>Green Flag Award platform implementation team</w:t>
            </w:r>
          </w:p>
        </w:tc>
      </w:tr>
      <w:tr xmlns:wp14="http://schemas.microsoft.com/office/word/2010/wordml" w14:paraId="369CED6E" wp14:textId="77777777">
        <w:tc>
          <w:tcPr>
            <w:tcW w:w="4968" w:type="dxa"/>
            <w:vAlign w:val="top"/>
          </w:tcPr>
          <w:p w14:paraId="7905C53F" wp14:textId="77777777">
            <w:pPr>
              <w:spacing w:after="0"/>
            </w:pPr>
            <w:r/>
            <w:r>
              <w:rPr>
                <w:rFonts w:ascii="Calibri" w:hAnsi="Calibri"/>
                <w:b w:val="0"/>
                <w:sz w:val="17"/>
              </w:rPr>
              <w:t>Primary audience</w:t>
            </w:r>
          </w:p>
        </w:tc>
        <w:tc>
          <w:tcPr>
            <w:tcW w:w="4968" w:type="dxa"/>
            <w:vAlign w:val="top"/>
          </w:tcPr>
          <w:p w14:paraId="468CEC5B" wp14:textId="77777777">
            <w:pPr>
              <w:spacing w:after="0"/>
            </w:pPr>
            <w:r/>
            <w:r>
              <w:rPr>
                <w:rFonts w:ascii="Calibri" w:hAnsi="Calibri"/>
                <w:b w:val="0"/>
                <w:sz w:val="17"/>
              </w:rPr>
              <w:t>Technical Lead, senior developers, architecture reviewers, delivery lead</w:t>
            </w:r>
          </w:p>
        </w:tc>
      </w:tr>
      <w:tr xmlns:wp14="http://schemas.microsoft.com/office/word/2010/wordml" w14:paraId="6B71F208" wp14:textId="77777777">
        <w:tc>
          <w:tcPr>
            <w:tcW w:w="4968" w:type="dxa"/>
            <w:vAlign w:val="top"/>
          </w:tcPr>
          <w:p w14:paraId="2A8F8F1C" wp14:textId="77777777">
            <w:pPr>
              <w:spacing w:after="0"/>
            </w:pPr>
            <w:r/>
            <w:r>
              <w:rPr>
                <w:rFonts w:ascii="Calibri" w:hAnsi="Calibri"/>
                <w:b w:val="0"/>
                <w:sz w:val="17"/>
              </w:rPr>
              <w:t>Source baseline</w:t>
            </w:r>
          </w:p>
        </w:tc>
        <w:tc>
          <w:tcPr>
            <w:tcW w:w="4968" w:type="dxa"/>
            <w:vAlign w:val="top"/>
          </w:tcPr>
          <w:p w14:paraId="484D4914" wp14:textId="77777777">
            <w:pPr>
              <w:spacing w:after="0"/>
            </w:pPr>
            <w:r/>
            <w:r>
              <w:rPr>
                <w:rFonts w:ascii="Calibri" w:hAnsi="Calibri"/>
                <w:b w:val="0"/>
                <w:sz w:val="17"/>
              </w:rPr>
              <w:t>GFA PRD v1.1; GFA Integrated Architecture; Requirements Spec v1.1 internal/client variants; final backend blueprint; Figma/UI readiness report</w:t>
            </w:r>
          </w:p>
        </w:tc>
      </w:tr>
      <w:tr xmlns:wp14="http://schemas.microsoft.com/office/word/2010/wordml" w14:paraId="593B5A97" wp14:textId="77777777">
        <w:tc>
          <w:tcPr>
            <w:tcW w:w="4968" w:type="dxa"/>
            <w:vAlign w:val="top"/>
          </w:tcPr>
          <w:p w14:paraId="491072FA" wp14:textId="77777777">
            <w:pPr>
              <w:spacing w:after="0"/>
            </w:pPr>
            <w:r/>
            <w:r>
              <w:rPr>
                <w:rFonts w:ascii="Calibri" w:hAnsi="Calibri"/>
                <w:b w:val="0"/>
                <w:sz w:val="17"/>
              </w:rPr>
              <w:t>Date</w:t>
            </w:r>
          </w:p>
        </w:tc>
        <w:tc>
          <w:tcPr>
            <w:tcW w:w="4968" w:type="dxa"/>
            <w:vAlign w:val="top"/>
          </w:tcPr>
          <w:p w14:paraId="4D6832EC" wp14:textId="77777777">
            <w:pPr>
              <w:spacing w:after="0"/>
            </w:pPr>
            <w:r/>
            <w:r>
              <w:rPr>
                <w:rFonts w:ascii="Calibri" w:hAnsi="Calibri"/>
                <w:b w:val="0"/>
                <w:sz w:val="17"/>
              </w:rPr>
              <w:t>1 May 2026</w:t>
            </w:r>
          </w:p>
        </w:tc>
      </w:tr>
      <w:tr xmlns:wp14="http://schemas.microsoft.com/office/word/2010/wordml" w14:paraId="2BEBD842" wp14:textId="77777777">
        <w:tc>
          <w:tcPr>
            <w:tcW w:w="4968" w:type="dxa"/>
            <w:vAlign w:val="top"/>
          </w:tcPr>
          <w:p w14:paraId="682FDFB4" wp14:textId="77777777">
            <w:pPr>
              <w:spacing w:after="0"/>
            </w:pPr>
            <w:r/>
            <w:r>
              <w:rPr>
                <w:rFonts w:ascii="Calibri" w:hAnsi="Calibri"/>
                <w:b w:val="0"/>
                <w:sz w:val="17"/>
              </w:rPr>
              <w:t>Classification</w:t>
            </w:r>
          </w:p>
        </w:tc>
        <w:tc>
          <w:tcPr>
            <w:tcW w:w="4968" w:type="dxa"/>
            <w:vAlign w:val="top"/>
          </w:tcPr>
          <w:p w14:paraId="4901E50A" wp14:textId="77777777">
            <w:pPr>
              <w:spacing w:after="0"/>
            </w:pPr>
            <w:r/>
            <w:r>
              <w:rPr>
                <w:rFonts w:ascii="Calibri" w:hAnsi="Calibri"/>
                <w:b w:val="0"/>
                <w:sz w:val="17"/>
              </w:rPr>
              <w:t>Confidential - internal project use</w:t>
            </w:r>
          </w:p>
        </w:tc>
      </w:tr>
    </w:tbl>
    <w:p xmlns:wp14="http://schemas.microsoft.com/office/word/2010/wordml" w14:paraId="672A6659" wp14:textId="77777777">
      <w:pPr>
        <w:pStyle w:val="SmallNote"/>
      </w:pPr>
    </w:p>
    <w:p xmlns:wp14="http://schemas.microsoft.com/office/word/2010/wordml" w:rsidP="62F8155B" w14:paraId="50972057" wp14:textId="3D7A2EE3">
      <w:pPr>
        <w:pStyle w:val="SmallNote"/>
        <w:jc w:val="center"/>
        <w:rPr>
          <w:b w:val="1"/>
          <w:bCs w:val="1"/>
        </w:rPr>
      </w:pPr>
    </w:p>
    <w:p xmlns:wp14="http://schemas.microsoft.com/office/word/2010/wordml" w14:paraId="0A37501D" wp14:textId="77777777">
      <w:r>
        <w:br w:type="page"/>
      </w:r>
    </w:p>
    <w:p xmlns:wp14="http://schemas.microsoft.com/office/word/2010/wordml" w14:paraId="406425CA" wp14:textId="77777777">
      <w:pPr>
        <w:pStyle w:val="Heading1"/>
      </w:pPr>
      <w:r>
        <w:t>Contents</w:t>
      </w:r>
    </w:p>
    <w:p xmlns:wp14="http://schemas.microsoft.com/office/word/2010/wordml" w14:paraId="0583529C" wp14:textId="77777777">
      <w:r>
        <w:t>1. Executive Summary</w:t>
      </w:r>
    </w:p>
    <w:p xmlns:wp14="http://schemas.microsoft.com/office/word/2010/wordml" w14:paraId="2679C186" wp14:textId="77777777">
      <w:r>
        <w:t>2. Source Authority and Reconciliation Rules</w:t>
      </w:r>
    </w:p>
    <w:p xmlns:wp14="http://schemas.microsoft.com/office/word/2010/wordml" w14:paraId="48F2E486" wp14:textId="77777777">
      <w:r>
        <w:t>3. Final MVP Boundary</w:t>
      </w:r>
    </w:p>
    <w:p xmlns:wp14="http://schemas.microsoft.com/office/word/2010/wordml" w14:paraId="6A019A35" wp14:textId="77777777">
      <w:r>
        <w:t>4. Final Architecture Principles</w:t>
      </w:r>
    </w:p>
    <w:p xmlns:wp14="http://schemas.microsoft.com/office/word/2010/wordml" w14:paraId="6587980F" wp14:textId="77777777">
      <w:r>
        <w:t>5. Final Engineering Decisions</w:t>
      </w:r>
    </w:p>
    <w:p xmlns:wp14="http://schemas.microsoft.com/office/word/2010/wordml" w14:paraId="2F79B0D3" wp14:textId="77777777">
      <w:r>
        <w:t>6. System Context and Actors</w:t>
      </w:r>
    </w:p>
    <w:p xmlns:wp14="http://schemas.microsoft.com/office/word/2010/wordml" w14:paraId="407DA160" wp14:textId="77777777">
      <w:r>
        <w:t>7. Target Platform Architecture</w:t>
      </w:r>
    </w:p>
    <w:p xmlns:wp14="http://schemas.microsoft.com/office/word/2010/wordml" w14:paraId="7110A460" wp14:textId="77777777">
      <w:r>
        <w:t>8. Bounded Context Architecture</w:t>
      </w:r>
    </w:p>
    <w:p xmlns:wp14="http://schemas.microsoft.com/office/word/2010/wordml" w14:paraId="0E7D089E" wp14:textId="77777777">
      <w:r>
        <w:t>9. Episode-First Domain Architecture</w:t>
      </w:r>
    </w:p>
    <w:p xmlns:wp14="http://schemas.microsoft.com/office/word/2010/wordml" w14:paraId="629FFF51" wp14:textId="77777777">
      <w:r>
        <w:t>10. Dual Application Window Architecture</w:t>
      </w:r>
    </w:p>
    <w:p xmlns:wp14="http://schemas.microsoft.com/office/word/2010/wordml" w14:paraId="7AA0C440" wp14:textId="77777777">
      <w:r>
        <w:t>11. RBAC, Scope, and Mystery Redaction</w:t>
      </w:r>
    </w:p>
    <w:p xmlns:wp14="http://schemas.microsoft.com/office/word/2010/wordml" w14:paraId="74E78E06" wp14:textId="77777777">
      <w:r>
        <w:t>12. Integration Architecture</w:t>
      </w:r>
    </w:p>
    <w:p xmlns:wp14="http://schemas.microsoft.com/office/word/2010/wordml" w14:paraId="5484F315" wp14:textId="77777777">
      <w:r w:rsidR="73502DED">
        <w:rPr/>
        <w:t>13. Data, Audit, Security, and Compliance</w:t>
      </w:r>
    </w:p>
    <w:p xmlns:wp14="http://schemas.microsoft.com/office/word/2010/wordml" w14:paraId="3287EFBE" wp14:textId="3026F98F">
      <w:r w:rsidR="73502DED">
        <w:rPr/>
        <w:t>1</w:t>
      </w:r>
      <w:r w:rsidR="4A226627">
        <w:rPr/>
        <w:t>4</w:t>
      </w:r>
      <w:r w:rsidR="73502DED">
        <w:rPr/>
        <w:t>. External Dependencies and Above-Scope Inputs</w:t>
      </w:r>
    </w:p>
    <w:p xmlns:wp14="http://schemas.microsoft.com/office/word/2010/wordml" w14:paraId="08D05C90" wp14:textId="34EAEA09">
      <w:r w:rsidR="73502DED">
        <w:rPr/>
        <w:t>1</w:t>
      </w:r>
      <w:r w:rsidR="5D0791AE">
        <w:rPr/>
        <w:t>5</w:t>
      </w:r>
      <w:r w:rsidR="73502DED">
        <w:rPr/>
        <w:t>. Architecture Risks and ADRs to Track</w:t>
      </w:r>
    </w:p>
    <w:p xmlns:wp14="http://schemas.microsoft.com/office/word/2010/wordml" w14:paraId="5DAB6C7B" wp14:textId="77777777">
      <w:r>
        <w:br w:type="page"/>
      </w:r>
    </w:p>
    <w:p xmlns:wp14="http://schemas.microsoft.com/office/word/2010/wordml" w14:paraId="2F0834B2" wp14:textId="77777777">
      <w:pPr>
        <w:pStyle w:val="Heading1"/>
      </w:pPr>
      <w:r>
        <w:t>1. Executive Summary</w:t>
      </w:r>
    </w:p>
    <w:p xmlns:wp14="http://schemas.microsoft.com/office/word/2010/wordml" w14:paraId="6059B545" wp14:textId="77777777">
      <w:r>
        <w:t>The Green Flag Award MVP is an end-to-end awards operations platform for Keep Britain Tidy. It replaces fragmented spreadsheets, manual coordination, paper/mobile-unfriendly judging, manual invoicing, and ad hoc result release with a controlled, auditable, role-based system.</w:t>
      </w:r>
    </w:p>
    <w:p xmlns:wp14="http://schemas.microsoft.com/office/word/2010/wordml" w14:paraId="7C1D5657" wp14:textId="77777777">
      <w:r>
        <w:t>The final architecture is episode-first. The operational lifecycle is modelled around award cycles and assessment episodes, not around a single application row. An application is the applicant-submitted package for a Full Assessment episode; the assessment episode is the root for allocation, visit, assessment, decision, publication, certificate, result artifact, map update, and Mystery Shop secrecy.</w:t>
      </w:r>
    </w:p>
    <w:p xmlns:wp14="http://schemas.microsoft.com/office/word/2010/wordml" w14:paraId="3DBB4A6B" wp14:textId="77777777">
      <w:r>
        <w:t>The MVP should be implemented backend-first in the sense of domain, state, and API contract ownership. This does not mean ignoring the frontend. It means the backend owns workflow rules, redaction rules, state machines, permissions, integrations, and audit side effects while the frontend can evolve against stable DTOs and mockable read models.</w:t>
      </w:r>
    </w:p>
    <w:p xmlns:wp14="http://schemas.microsoft.com/office/word/2010/wordml" w14:paraId="19FC8BBF" wp14:textId="77777777">
      <w:pPr>
        <w:pStyle w:val="Heading2"/>
      </w:pPr>
      <w:r>
        <w:t>Architecture decision summary</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30C34EA6" wp14:textId="77777777">
        <w:tc>
          <w:tcPr>
            <w:tcW w:w="4968" w:type="dxa"/>
            <w:vAlign w:val="top"/>
            <w:shd w:fill="D9EAD3"/>
          </w:tcPr>
          <w:p w14:paraId="636423D1" wp14:textId="77777777">
            <w:pPr>
              <w:spacing w:after="0"/>
            </w:pPr>
            <w:r/>
            <w:r>
              <w:rPr>
                <w:rFonts w:ascii="Calibri" w:hAnsi="Calibri"/>
                <w:b/>
                <w:color w:val="1F4E2B"/>
                <w:sz w:val="16"/>
              </w:rPr>
              <w:t>Area</w:t>
            </w:r>
          </w:p>
        </w:tc>
        <w:tc>
          <w:tcPr>
            <w:tcW w:w="4968" w:type="dxa"/>
            <w:vAlign w:val="top"/>
            <w:shd w:fill="D9EAD3"/>
          </w:tcPr>
          <w:p w14:paraId="03B524C4" wp14:textId="77777777">
            <w:pPr>
              <w:spacing w:after="0"/>
            </w:pPr>
            <w:r/>
            <w:r>
              <w:rPr>
                <w:rFonts w:ascii="Calibri" w:hAnsi="Calibri"/>
                <w:b/>
                <w:color w:val="1F4E2B"/>
                <w:sz w:val="16"/>
              </w:rPr>
              <w:t>Final direction</w:t>
            </w:r>
          </w:p>
        </w:tc>
      </w:tr>
      <w:tr xmlns:wp14="http://schemas.microsoft.com/office/word/2010/wordml" w14:paraId="6151EBEC" wp14:textId="77777777">
        <w:tc>
          <w:tcPr>
            <w:tcW w:w="4968" w:type="dxa"/>
            <w:vAlign w:val="top"/>
          </w:tcPr>
          <w:p w14:paraId="3EBDBC29" wp14:textId="77777777">
            <w:pPr>
              <w:spacing w:after="0"/>
            </w:pPr>
            <w:r/>
            <w:r>
              <w:rPr>
                <w:rFonts w:ascii="Calibri" w:hAnsi="Calibri"/>
                <w:b w:val="0"/>
                <w:sz w:val="16"/>
              </w:rPr>
              <w:t>Domain root</w:t>
            </w:r>
          </w:p>
        </w:tc>
        <w:tc>
          <w:tcPr>
            <w:tcW w:w="4968" w:type="dxa"/>
            <w:vAlign w:val="top"/>
          </w:tcPr>
          <w:p w14:paraId="3979DEB6" wp14:textId="77777777">
            <w:pPr>
              <w:spacing w:after="0"/>
            </w:pPr>
            <w:r/>
            <w:r>
              <w:rPr>
                <w:rFonts w:ascii="Calibri" w:hAnsi="Calibri"/>
                <w:b w:val="0"/>
                <w:sz w:val="16"/>
              </w:rPr>
              <w:t>assessment_episodes is the operational lifecycle root; applications is only the applicant package.</w:t>
            </w:r>
          </w:p>
        </w:tc>
      </w:tr>
      <w:tr xmlns:wp14="http://schemas.microsoft.com/office/word/2010/wordml" w14:paraId="5D428EB4" wp14:textId="77777777">
        <w:tc>
          <w:tcPr>
            <w:tcW w:w="4968" w:type="dxa"/>
            <w:vAlign w:val="top"/>
          </w:tcPr>
          <w:p w14:paraId="66C46E57" wp14:textId="77777777">
            <w:pPr>
              <w:spacing w:after="0"/>
            </w:pPr>
            <w:r/>
            <w:r>
              <w:rPr>
                <w:rFonts w:ascii="Calibri" w:hAnsi="Calibri"/>
                <w:b w:val="0"/>
                <w:sz w:val="16"/>
              </w:rPr>
              <w:t>MVP track</w:t>
            </w:r>
          </w:p>
        </w:tc>
        <w:tc>
          <w:tcPr>
            <w:tcW w:w="4968" w:type="dxa"/>
            <w:vAlign w:val="top"/>
          </w:tcPr>
          <w:p w14:paraId="0433A108" wp14:textId="77777777">
            <w:pPr>
              <w:spacing w:after="0"/>
            </w:pPr>
            <w:r/>
            <w:r>
              <w:rPr>
                <w:rFonts w:ascii="Calibri" w:hAnsi="Calibri"/>
                <w:b w:val="0"/>
                <w:sz w:val="16"/>
              </w:rPr>
              <w:t>Standard Green Flag Award is the only operational MVP track. Community, Heritage, and Group remain blocked/draft.</w:t>
            </w:r>
          </w:p>
        </w:tc>
      </w:tr>
      <w:tr xmlns:wp14="http://schemas.microsoft.com/office/word/2010/wordml" w14:paraId="036FDE6D" wp14:textId="77777777">
        <w:tc>
          <w:tcPr>
            <w:tcW w:w="4968" w:type="dxa"/>
            <w:vAlign w:val="top"/>
          </w:tcPr>
          <w:p w14:paraId="4C460208" wp14:textId="77777777">
            <w:pPr>
              <w:spacing w:after="0"/>
            </w:pPr>
            <w:r/>
            <w:r>
              <w:rPr>
                <w:rFonts w:ascii="Calibri" w:hAnsi="Calibri"/>
                <w:b w:val="0"/>
                <w:sz w:val="16"/>
              </w:rPr>
              <w:t>Mystery Shop</w:t>
            </w:r>
          </w:p>
        </w:tc>
        <w:tc>
          <w:tcPr>
            <w:tcW w:w="4968" w:type="dxa"/>
            <w:vAlign w:val="top"/>
          </w:tcPr>
          <w:p w14:paraId="5A2B9C4E" wp14:textId="77777777">
            <w:pPr>
              <w:spacing w:after="0"/>
            </w:pPr>
            <w:r/>
            <w:r>
              <w:rPr>
                <w:rFonts w:ascii="Calibri" w:hAnsi="Calibri"/>
                <w:b w:val="0"/>
                <w:sz w:val="16"/>
              </w:rPr>
              <w:t>Mystery secrecy is enforced server-side across APIs, read models, notifications, documents, exports, messages, search, and status labels.</w:t>
            </w:r>
          </w:p>
        </w:tc>
      </w:tr>
      <w:tr xmlns:wp14="http://schemas.microsoft.com/office/word/2010/wordml" w14:paraId="7742A76C" wp14:textId="77777777">
        <w:tc>
          <w:tcPr>
            <w:tcW w:w="4968" w:type="dxa"/>
            <w:vAlign w:val="top"/>
          </w:tcPr>
          <w:p w14:paraId="67FE4400" wp14:textId="77777777">
            <w:pPr>
              <w:spacing w:after="0"/>
            </w:pPr>
            <w:r/>
            <w:r>
              <w:rPr>
                <w:rFonts w:ascii="Calibri" w:hAnsi="Calibri"/>
                <w:b w:val="0"/>
                <w:sz w:val="16"/>
              </w:rPr>
              <w:t>Platform</w:t>
            </w:r>
          </w:p>
        </w:tc>
        <w:tc>
          <w:tcPr>
            <w:tcW w:w="4968" w:type="dxa"/>
            <w:vAlign w:val="top"/>
          </w:tcPr>
          <w:p w14:paraId="16EB8CCC" wp14:textId="77777777">
            <w:r>
              <w:t>AWS single-region MVP in eu-west-2 using CloudFront/WAF, ECS Fargate, RDS PostgreSQL/PostGIS, S3, Amazon Cognito, SES, Redis, EventBridge/SQS, Lambda, Secrets Manager, and CloudWatch/X-Ray. Amazon Cognito is the managed identity provider; PostgreSQL stores internal user profiles, role assignments, scopes, permissions, and audit references keyed to Cognito identities.</w:t>
            </w:r>
          </w:p>
        </w:tc>
      </w:tr>
      <w:tr xmlns:wp14="http://schemas.microsoft.com/office/word/2010/wordml" w14:paraId="7897492A" wp14:textId="77777777">
        <w:tc>
          <w:tcPr>
            <w:tcW w:w="4968" w:type="dxa"/>
            <w:vAlign w:val="top"/>
          </w:tcPr>
          <w:p w14:paraId="58E6FEE6" wp14:textId="77777777">
            <w:pPr>
              <w:spacing w:after="0"/>
            </w:pPr>
            <w:r/>
            <w:r>
              <w:rPr>
                <w:rFonts w:ascii="Calibri" w:hAnsi="Calibri"/>
                <w:b w:val="0"/>
                <w:sz w:val="16"/>
              </w:rPr>
              <w:t>Payments</w:t>
            </w:r>
          </w:p>
        </w:tc>
        <w:tc>
          <w:tcPr>
            <w:tcW w:w="4968" w:type="dxa"/>
            <w:vAlign w:val="top"/>
          </w:tcPr>
          <w:p w14:paraId="3468C0EB" wp14:textId="77777777">
            <w:pPr>
              <w:spacing w:after="0"/>
            </w:pPr>
            <w:r/>
            <w:r>
              <w:rPr>
                <w:rFonts w:ascii="Calibri" w:hAnsi="Calibri"/>
                <w:b w:val="0"/>
                <w:sz w:val="16"/>
              </w:rPr>
              <w:t>Invoice generation, PO/no-PO capture, manual mark-paid, payment block, and Super Admin override are MVP. Provider automation is adapter-backed.</w:t>
            </w:r>
          </w:p>
        </w:tc>
      </w:tr>
      <w:tr xmlns:wp14="http://schemas.microsoft.com/office/word/2010/wordml" w14:paraId="4C69BF08" wp14:textId="77777777">
        <w:tc>
          <w:tcPr>
            <w:tcW w:w="4968" w:type="dxa"/>
            <w:vAlign w:val="top"/>
          </w:tcPr>
          <w:p w14:paraId="00429A47" wp14:textId="77777777">
            <w:pPr>
              <w:spacing w:after="0"/>
            </w:pPr>
            <w:r/>
            <w:r>
              <w:rPr>
                <w:rFonts w:ascii="Calibri" w:hAnsi="Calibri"/>
                <w:b w:val="0"/>
                <w:sz w:val="16"/>
              </w:rPr>
              <w:t>Scoring</w:t>
            </w:r>
          </w:p>
        </w:tc>
        <w:tc>
          <w:tcPr>
            <w:tcW w:w="4968" w:type="dxa"/>
            <w:vAlign w:val="top"/>
          </w:tcPr>
          <w:p w14:paraId="080EC58F" wp14:textId="77777777">
            <w:pPr>
              <w:spacing w:after="0"/>
            </w:pPr>
            <w:r/>
            <w:r>
              <w:rPr>
                <w:rFonts w:ascii="Calibri" w:hAnsi="Calibri"/>
                <w:b w:val="0"/>
                <w:sz w:val="16"/>
              </w:rPr>
              <w:t>Scoring engine is configurable; official criteria, guidance, and applicant bands are seed/config data, not hardcoded code.</w:t>
            </w:r>
          </w:p>
        </w:tc>
      </w:tr>
      <w:tr xmlns:wp14="http://schemas.microsoft.com/office/word/2010/wordml" w14:paraId="76D411B5" wp14:textId="77777777">
        <w:tc>
          <w:tcPr>
            <w:tcW w:w="4968" w:type="dxa"/>
            <w:vAlign w:val="top"/>
          </w:tcPr>
          <w:p w14:paraId="5D52AB0A" wp14:textId="77777777">
            <w:pPr>
              <w:spacing w:after="0"/>
            </w:pPr>
            <w:r/>
            <w:r>
              <w:rPr>
                <w:rFonts w:ascii="Calibri" w:hAnsi="Calibri"/>
                <w:b w:val="0"/>
                <w:sz w:val="16"/>
              </w:rPr>
              <w:t>Audit</w:t>
            </w:r>
          </w:p>
        </w:tc>
        <w:tc>
          <w:tcPr>
            <w:tcW w:w="4968" w:type="dxa"/>
            <w:vAlign w:val="top"/>
          </w:tcPr>
          <w:p w14:paraId="04ECE35A" wp14:textId="77777777">
            <w:pPr>
              <w:spacing w:after="0"/>
            </w:pPr>
            <w:r/>
            <w:r>
              <w:rPr>
                <w:rFonts w:ascii="Calibri" w:hAnsi="Calibri"/>
                <w:b w:val="0"/>
                <w:sz w:val="16"/>
              </w:rPr>
              <w:t>Every data-changing command emits append-only audit_events. High-risk overrides also emit admin_override_events or typed event rows.</w:t>
            </w:r>
          </w:p>
        </w:tc>
      </w:tr>
    </w:tbl>
    <w:p xmlns:wp14="http://schemas.microsoft.com/office/word/2010/wordml" w14:paraId="02EB378F" wp14:textId="77777777">
      <w:pPr>
        <w:pStyle w:val="SmallNote"/>
      </w:pPr>
    </w:p>
    <w:p xmlns:wp14="http://schemas.microsoft.com/office/word/2010/wordml" w14:paraId="337F9AEC" wp14:textId="77777777">
      <w:pPr>
        <w:pStyle w:val="Heading1"/>
      </w:pPr>
      <w:r>
        <w:t>2. Source Authority and Reconciliation Rules</w:t>
      </w:r>
    </w:p>
    <w:p xmlns:wp14="http://schemas.microsoft.com/office/word/2010/wordml" w14:paraId="6D7706E5" wp14:textId="77777777">
      <w:r>
        <w:t>This document consolidates the client/product requirements, integrated AWS architecture, requirements specifications, final backend blueprint, engineering appendix, and Figma/UI readiness findings into a resolved architecture baseline.</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36AD9E9" wp14:textId="77777777">
        <w:tc>
          <w:tcPr>
            <w:tcW w:w="3312" w:type="dxa"/>
            <w:vAlign w:val="top"/>
            <w:shd w:fill="D9EAD3"/>
          </w:tcPr>
          <w:p w14:paraId="67D63D4F" wp14:textId="77777777">
            <w:pPr>
              <w:spacing w:after="0"/>
            </w:pPr>
            <w:r/>
            <w:r>
              <w:rPr>
                <w:rFonts w:ascii="Calibri" w:hAnsi="Calibri"/>
                <w:b/>
                <w:color w:val="1F4E2B"/>
                <w:sz w:val="15"/>
              </w:rPr>
              <w:t>Source</w:t>
            </w:r>
          </w:p>
        </w:tc>
        <w:tc>
          <w:tcPr>
            <w:tcW w:w="3312" w:type="dxa"/>
            <w:vAlign w:val="top"/>
            <w:shd w:fill="D9EAD3"/>
          </w:tcPr>
          <w:p w14:paraId="689F036F" wp14:textId="77777777">
            <w:pPr>
              <w:spacing w:after="0"/>
            </w:pPr>
            <w:r/>
            <w:r>
              <w:rPr>
                <w:rFonts w:ascii="Calibri" w:hAnsi="Calibri"/>
                <w:b/>
                <w:color w:val="1F4E2B"/>
                <w:sz w:val="15"/>
              </w:rPr>
              <w:t>Used for</w:t>
            </w:r>
          </w:p>
        </w:tc>
        <w:tc>
          <w:tcPr>
            <w:tcW w:w="3312" w:type="dxa"/>
            <w:vAlign w:val="top"/>
            <w:shd w:fill="D9EAD3"/>
          </w:tcPr>
          <w:p w14:paraId="51F86300" wp14:textId="77777777">
            <w:pPr>
              <w:spacing w:after="0"/>
            </w:pPr>
            <w:r/>
            <w:r>
              <w:rPr>
                <w:rFonts w:ascii="Calibri" w:hAnsi="Calibri"/>
                <w:b/>
                <w:color w:val="1F4E2B"/>
                <w:sz w:val="15"/>
              </w:rPr>
              <w:t>Precedence / rule</w:t>
            </w:r>
          </w:p>
        </w:tc>
      </w:tr>
      <w:tr xmlns:wp14="http://schemas.microsoft.com/office/word/2010/wordml" w14:paraId="698B0A9A" wp14:textId="77777777">
        <w:tc>
          <w:tcPr>
            <w:tcW w:w="3312" w:type="dxa"/>
            <w:vAlign w:val="top"/>
          </w:tcPr>
          <w:p w14:paraId="0C3DDA9A" wp14:textId="77777777">
            <w:pPr>
              <w:spacing w:after="0"/>
            </w:pPr>
            <w:r/>
            <w:r>
              <w:rPr>
                <w:rFonts w:ascii="Calibri" w:hAnsi="Calibri"/>
                <w:b w:val="0"/>
                <w:sz w:val="15"/>
              </w:rPr>
              <w:t>GFA PRD v1.1</w:t>
            </w:r>
          </w:p>
        </w:tc>
        <w:tc>
          <w:tcPr>
            <w:tcW w:w="3312" w:type="dxa"/>
            <w:vAlign w:val="top"/>
          </w:tcPr>
          <w:p w14:paraId="19ACC72D" wp14:textId="77777777">
            <w:pPr>
              <w:spacing w:after="0"/>
            </w:pPr>
            <w:r/>
            <w:r>
              <w:rPr>
                <w:rFonts w:ascii="Calibri" w:hAnsi="Calibri"/>
                <w:b w:val="0"/>
                <w:sz w:val="15"/>
              </w:rPr>
              <w:t>Product intent, scope, user roles, NFRs, open items, sign-off framing.</w:t>
            </w:r>
          </w:p>
        </w:tc>
        <w:tc>
          <w:tcPr>
            <w:tcW w:w="3312" w:type="dxa"/>
            <w:vAlign w:val="top"/>
          </w:tcPr>
          <w:p w14:paraId="3409C7A4" wp14:textId="77777777">
            <w:pPr>
              <w:spacing w:after="0"/>
            </w:pPr>
            <w:r/>
            <w:r>
              <w:rPr>
                <w:rFonts w:ascii="Calibri" w:hAnsi="Calibri"/>
                <w:b w:val="0"/>
                <w:sz w:val="15"/>
              </w:rPr>
              <w:t>Highest authority for product intent and client-facing scope.</w:t>
            </w:r>
          </w:p>
        </w:tc>
      </w:tr>
      <w:tr xmlns:wp14="http://schemas.microsoft.com/office/word/2010/wordml" w14:paraId="3E8175FE" wp14:textId="77777777">
        <w:tc>
          <w:tcPr>
            <w:tcW w:w="3312" w:type="dxa"/>
            <w:vAlign w:val="top"/>
          </w:tcPr>
          <w:p w14:paraId="5EC7D912" wp14:textId="77777777">
            <w:pPr>
              <w:spacing w:after="0"/>
            </w:pPr>
            <w:r/>
            <w:r>
              <w:rPr>
                <w:rFonts w:ascii="Calibri" w:hAnsi="Calibri"/>
                <w:b w:val="0"/>
                <w:sz w:val="15"/>
              </w:rPr>
              <w:t>GFA Integrated Architecture</w:t>
            </w:r>
          </w:p>
        </w:tc>
        <w:tc>
          <w:tcPr>
            <w:tcW w:w="3312" w:type="dxa"/>
            <w:vAlign w:val="top"/>
          </w:tcPr>
          <w:p w14:paraId="0431035D" wp14:textId="77777777">
            <w:pPr>
              <w:spacing w:after="0"/>
            </w:pPr>
            <w:r/>
            <w:r>
              <w:rPr>
                <w:rFonts w:ascii="Calibri" w:hAnsi="Calibri"/>
                <w:b w:val="0"/>
                <w:sz w:val="15"/>
              </w:rPr>
              <w:t>AWS direction, event coordination, dual-window design, W3W/ONS/OS approach, allocation engine direction.</w:t>
            </w:r>
          </w:p>
        </w:tc>
        <w:tc>
          <w:tcPr>
            <w:tcW w:w="3312" w:type="dxa"/>
            <w:vAlign w:val="top"/>
          </w:tcPr>
          <w:p w14:paraId="2C864481" wp14:textId="77777777">
            <w:pPr>
              <w:spacing w:after="0"/>
            </w:pPr>
            <w:r/>
            <w:r>
              <w:rPr>
                <w:rFonts w:ascii="Calibri" w:hAnsi="Calibri"/>
                <w:b w:val="0"/>
                <w:sz w:val="15"/>
              </w:rPr>
              <w:t>Highest authority for platform direction unless contradicted by PRD business outcomes.</w:t>
            </w:r>
          </w:p>
        </w:tc>
      </w:tr>
      <w:tr xmlns:wp14="http://schemas.microsoft.com/office/word/2010/wordml" w14:paraId="27C4626D" wp14:textId="77777777">
        <w:tc>
          <w:tcPr>
            <w:tcW w:w="3312" w:type="dxa"/>
            <w:vAlign w:val="top"/>
          </w:tcPr>
          <w:p w14:paraId="212C0C48" wp14:textId="77777777">
            <w:pPr>
              <w:spacing w:after="0"/>
            </w:pPr>
            <w:r/>
            <w:r>
              <w:rPr>
                <w:rFonts w:ascii="Calibri" w:hAnsi="Calibri"/>
                <w:b w:val="0"/>
                <w:sz w:val="15"/>
              </w:rPr>
              <w:t>Requirements Spec variants</w:t>
            </w:r>
          </w:p>
        </w:tc>
        <w:tc>
          <w:tcPr>
            <w:tcW w:w="3312" w:type="dxa"/>
            <w:vAlign w:val="top"/>
          </w:tcPr>
          <w:p w14:paraId="6FF5CB8B" wp14:textId="77777777">
            <w:pPr>
              <w:spacing w:after="0"/>
            </w:pPr>
            <w:r/>
            <w:r>
              <w:rPr>
                <w:rFonts w:ascii="Calibri" w:hAnsi="Calibri"/>
                <w:b w:val="0"/>
                <w:sz w:val="15"/>
              </w:rPr>
              <w:t>Granular functional and non-functional acceptance criteria, open items, risks.</w:t>
            </w:r>
          </w:p>
        </w:tc>
        <w:tc>
          <w:tcPr>
            <w:tcW w:w="3312" w:type="dxa"/>
            <w:vAlign w:val="top"/>
          </w:tcPr>
          <w:p w14:paraId="75FBA422" wp14:textId="77777777">
            <w:pPr>
              <w:spacing w:after="0"/>
            </w:pPr>
            <w:r/>
            <w:r>
              <w:rPr>
                <w:rFonts w:ascii="Calibri" w:hAnsi="Calibri"/>
                <w:b w:val="0"/>
                <w:sz w:val="15"/>
              </w:rPr>
              <w:t>Highest authority for detailed requirement behaviour and testable acceptance rules.</w:t>
            </w:r>
          </w:p>
        </w:tc>
      </w:tr>
      <w:tr xmlns:wp14="http://schemas.microsoft.com/office/word/2010/wordml" w14:paraId="431E84E6" wp14:textId="77777777">
        <w:tc>
          <w:tcPr>
            <w:tcW w:w="3312" w:type="dxa"/>
            <w:vAlign w:val="top"/>
          </w:tcPr>
          <w:p w14:paraId="2F012274" wp14:textId="77777777">
            <w:pPr>
              <w:spacing w:after="0"/>
            </w:pPr>
            <w:r/>
            <w:r>
              <w:rPr>
                <w:rFonts w:ascii="Calibri" w:hAnsi="Calibri"/>
                <w:b w:val="0"/>
                <w:sz w:val="15"/>
              </w:rPr>
              <w:t>Final MVP Backend Blueprint</w:t>
            </w:r>
          </w:p>
        </w:tc>
        <w:tc>
          <w:tcPr>
            <w:tcW w:w="3312" w:type="dxa"/>
            <w:vAlign w:val="top"/>
          </w:tcPr>
          <w:p w14:paraId="2994FFF2" wp14:textId="77777777">
            <w:pPr>
              <w:spacing w:after="0"/>
            </w:pPr>
            <w:r/>
            <w:r>
              <w:rPr>
                <w:rFonts w:ascii="Calibri" w:hAnsi="Calibri"/>
                <w:b w:val="0"/>
                <w:sz w:val="15"/>
              </w:rPr>
              <w:t>Decision-integrated synthesis and implementation baseline.</w:t>
            </w:r>
          </w:p>
        </w:tc>
        <w:tc>
          <w:tcPr>
            <w:tcW w:w="3312" w:type="dxa"/>
            <w:vAlign w:val="top"/>
          </w:tcPr>
          <w:p w14:paraId="63780F70" wp14:textId="77777777">
            <w:pPr>
              <w:spacing w:after="0"/>
            </w:pPr>
            <w:r/>
            <w:r>
              <w:rPr>
                <w:rFonts w:ascii="Calibri" w:hAnsi="Calibri"/>
                <w:b w:val="0"/>
                <w:sz w:val="15"/>
              </w:rPr>
              <w:t>Primary synthesis input for this architecture document.</w:t>
            </w:r>
          </w:p>
        </w:tc>
      </w:tr>
      <w:tr xmlns:wp14="http://schemas.microsoft.com/office/word/2010/wordml" w14:paraId="7EAF60C1" wp14:textId="77777777">
        <w:tc>
          <w:tcPr>
            <w:tcW w:w="3312" w:type="dxa"/>
            <w:vAlign w:val="top"/>
          </w:tcPr>
          <w:p w14:paraId="324D6DA0" wp14:textId="77777777">
            <w:pPr>
              <w:spacing w:after="0"/>
            </w:pPr>
            <w:r/>
            <w:r>
              <w:rPr>
                <w:rFonts w:ascii="Calibri" w:hAnsi="Calibri"/>
                <w:b w:val="0"/>
                <w:sz w:val="15"/>
              </w:rPr>
              <w:t>Figma/UI screens</w:t>
            </w:r>
          </w:p>
        </w:tc>
        <w:tc>
          <w:tcPr>
            <w:tcW w:w="3312" w:type="dxa"/>
            <w:vAlign w:val="top"/>
          </w:tcPr>
          <w:p w14:paraId="40F8E393" wp14:textId="77777777">
            <w:pPr>
              <w:spacing w:after="0"/>
            </w:pPr>
            <w:r/>
            <w:r>
              <w:rPr>
                <w:rFonts w:ascii="Calibri" w:hAnsi="Calibri"/>
                <w:b w:val="0"/>
                <w:sz w:val="15"/>
              </w:rPr>
              <w:t>Screen inventory, field grouping, dashboard/read-model shape, workflow affordances.</w:t>
            </w:r>
          </w:p>
        </w:tc>
        <w:tc>
          <w:tcPr>
            <w:tcW w:w="3312" w:type="dxa"/>
            <w:vAlign w:val="top"/>
          </w:tcPr>
          <w:p w14:paraId="563457D1" wp14:textId="77777777">
            <w:pPr>
              <w:spacing w:after="0"/>
            </w:pPr>
            <w:r/>
            <w:r>
              <w:rPr>
                <w:rFonts w:ascii="Calibri" w:hAnsi="Calibri"/>
                <w:b w:val="0"/>
                <w:sz w:val="15"/>
              </w:rPr>
              <w:t>Used to shape DTOs/read models only; UI never overrides business rules.</w:t>
            </w:r>
          </w:p>
        </w:tc>
      </w:tr>
    </w:tbl>
    <w:p xmlns:wp14="http://schemas.microsoft.com/office/word/2010/wordml" w14:paraId="6A05A809" wp14:textId="77777777">
      <w:pPr>
        <w:pStyle w:val="SmallNote"/>
      </w:pPr>
    </w:p>
    <w:p xmlns:wp14="http://schemas.microsoft.com/office/word/2010/wordml" w14:paraId="5919483F" wp14:textId="77777777">
      <w:pPr>
        <w:pStyle w:val="Heading2"/>
      </w:pPr>
      <w:r>
        <w:t>Conflict resolution rules</w:t>
      </w:r>
    </w:p>
    <w:p xmlns:wp14="http://schemas.microsoft.com/office/word/2010/wordml" w14:paraId="1A93E386" wp14:textId="77777777">
      <w:pPr>
        <w:spacing w:after="40"/>
        <w:ind w:left="259" w:hanging="173"/>
      </w:pPr>
      <w:r>
        <w:t xml:space="preserve">- </w:t>
      </w:r>
      <w:r>
        <w:t>PRD vs UI: PRD wins for business rule. UI shapes presentation, fields, and read-model structure.</w:t>
      </w:r>
    </w:p>
    <w:p xmlns:wp14="http://schemas.microsoft.com/office/word/2010/wordml" w14:paraId="5210B945" wp14:textId="5D35B05D">
      <w:pPr>
        <w:spacing w:after="40"/>
        <w:ind w:left="259" w:hanging="173"/>
      </w:pPr>
      <w:r>
        <w:rPr/>
        <w:t>- Architecture vs PRD: PRD wins for product outcome. Architecture decisions from the Integrated Architecture are used for infrastructure patterns unless they conflict with confirmed PRD business outcomes.</w:t>
      </w:r>
    </w:p>
    <w:p xmlns:wp14="http://schemas.microsoft.com/office/word/2010/wordml" w14:paraId="47FCBF5C" wp14:textId="44F1BA8A">
      <w:pPr>
        <w:spacing w:after="40"/>
        <w:ind w:left="259" w:hanging="173"/>
      </w:pPr>
      <w:r>
        <w:rPr/>
        <w:t>- Missing legal/finance/provider data: No invented production values. Instead, use configuration/import hooks, lower-environment seed placeholders, and approved values before production activation.</w:t>
      </w:r>
    </w:p>
    <w:p xmlns:wp14="http://schemas.microsoft.com/office/word/2010/wordml" w14:paraId="42BF830E" wp14:textId="77777777">
      <w:pPr>
        <w:pStyle w:val="Heading1"/>
      </w:pPr>
      <w:r>
        <w:t>3. Final MVP Boundary</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7E50B44B" wp14:textId="77777777">
        <w:tc>
          <w:tcPr>
            <w:tcW w:w="4968" w:type="dxa"/>
            <w:vAlign w:val="top"/>
            <w:shd w:fill="D9EAD3"/>
          </w:tcPr>
          <w:p w14:paraId="7F4378A6" wp14:textId="77777777">
            <w:pPr>
              <w:spacing w:after="0"/>
            </w:pPr>
            <w:r/>
            <w:r>
              <w:rPr>
                <w:rFonts w:ascii="Calibri" w:hAnsi="Calibri"/>
                <w:b/>
                <w:color w:val="1F4E2B"/>
                <w:sz w:val="15"/>
              </w:rPr>
              <w:t>Area</w:t>
            </w:r>
          </w:p>
        </w:tc>
        <w:tc>
          <w:tcPr>
            <w:tcW w:w="4968" w:type="dxa"/>
            <w:vAlign w:val="top"/>
            <w:shd w:fill="D9EAD3"/>
          </w:tcPr>
          <w:p w14:paraId="5BDE5791" wp14:textId="77777777">
            <w:pPr>
              <w:spacing w:after="0"/>
            </w:pPr>
            <w:r/>
            <w:r>
              <w:rPr>
                <w:rFonts w:ascii="Calibri" w:hAnsi="Calibri"/>
                <w:b/>
                <w:color w:val="1F4E2B"/>
                <w:sz w:val="15"/>
              </w:rPr>
              <w:t>MVP decision</w:t>
            </w:r>
          </w:p>
        </w:tc>
      </w:tr>
      <w:tr xmlns:wp14="http://schemas.microsoft.com/office/word/2010/wordml" w14:paraId="66BE9599" wp14:textId="77777777">
        <w:tc>
          <w:tcPr>
            <w:tcW w:w="4968" w:type="dxa"/>
            <w:vAlign w:val="top"/>
          </w:tcPr>
          <w:p w14:paraId="002768F9" wp14:textId="77777777">
            <w:pPr>
              <w:spacing w:after="0"/>
            </w:pPr>
            <w:r/>
            <w:r>
              <w:rPr>
                <w:rFonts w:ascii="Calibri" w:hAnsi="Calibri"/>
                <w:b w:val="0"/>
                <w:sz w:val="15"/>
              </w:rPr>
              <w:t>Award track</w:t>
            </w:r>
          </w:p>
        </w:tc>
        <w:tc>
          <w:tcPr>
            <w:tcW w:w="4968" w:type="dxa"/>
            <w:vAlign w:val="top"/>
          </w:tcPr>
          <w:p w14:paraId="46F56FC1" wp14:textId="77777777">
            <w:pPr>
              <w:spacing w:after="0"/>
            </w:pPr>
            <w:r/>
            <w:r>
              <w:rPr>
                <w:rFonts w:ascii="Calibri" w:hAnsi="Calibri"/>
                <w:b w:val="0"/>
                <w:sz w:val="15"/>
              </w:rPr>
              <w:t>Standard Green Flag Award is the only fully active operational MVP track. Community, Heritage, and Group exist as BLOCKED_PENDING_CRITERIA/DRAFT categories only.</w:t>
            </w:r>
          </w:p>
        </w:tc>
      </w:tr>
      <w:tr xmlns:wp14="http://schemas.microsoft.com/office/word/2010/wordml" w14:paraId="2C5F7A2F" wp14:textId="77777777">
        <w:tc>
          <w:tcPr>
            <w:tcW w:w="4968" w:type="dxa"/>
            <w:vAlign w:val="top"/>
          </w:tcPr>
          <w:p w14:paraId="44AB0B41" wp14:textId="77777777">
            <w:pPr>
              <w:spacing w:after="0"/>
            </w:pPr>
            <w:r/>
            <w:r>
              <w:rPr>
                <w:rFonts w:ascii="Calibri" w:hAnsi="Calibri"/>
                <w:b w:val="0"/>
                <w:sz w:val="15"/>
              </w:rPr>
              <w:t>Applicant portal</w:t>
            </w:r>
          </w:p>
        </w:tc>
        <w:tc>
          <w:tcPr>
            <w:tcW w:w="4968" w:type="dxa"/>
            <w:vAlign w:val="top"/>
          </w:tcPr>
          <w:p w14:paraId="5C8B29EE" wp14:textId="77777777">
            <w:pPr>
              <w:spacing w:after="0"/>
            </w:pPr>
            <w:r/>
            <w:r>
              <w:rPr>
                <w:rFonts w:ascii="Calibri" w:hAnsi="Calibri"/>
                <w:b w:val="0"/>
                <w:sz w:val="15"/>
              </w:rPr>
              <w:t>Registration, eligibility, duplicate warning, account verification, park profile, application draft/autosave, management plan/documents, submission, invoices, results/certificates, renewal reminders.</w:t>
            </w:r>
          </w:p>
        </w:tc>
      </w:tr>
      <w:tr xmlns:wp14="http://schemas.microsoft.com/office/word/2010/wordml" w14:paraId="236749AB" wp14:textId="77777777">
        <w:tc>
          <w:tcPr>
            <w:tcW w:w="4968" w:type="dxa"/>
            <w:vAlign w:val="top"/>
          </w:tcPr>
          <w:p w14:paraId="491C1DBC" wp14:textId="77777777">
            <w:pPr>
              <w:spacing w:after="0"/>
            </w:pPr>
            <w:r/>
            <w:r>
              <w:rPr>
                <w:rFonts w:ascii="Calibri" w:hAnsi="Calibri"/>
                <w:b w:val="0"/>
                <w:sz w:val="15"/>
              </w:rPr>
              <w:t>Admin portal</w:t>
            </w:r>
          </w:p>
        </w:tc>
        <w:tc>
          <w:tcPr>
            <w:tcW w:w="4968" w:type="dxa"/>
            <w:vAlign w:val="top"/>
          </w:tcPr>
          <w:p w14:paraId="7EB9CEEC" wp14:textId="77777777">
            <w:pPr>
              <w:spacing w:after="0"/>
            </w:pPr>
            <w:r/>
            <w:r>
              <w:rPr>
                <w:rFonts w:ascii="Calibri" w:hAnsi="Calibri"/>
                <w:b w:val="0"/>
                <w:sz w:val="15"/>
              </w:rPr>
              <w:t>Registration review, cycle/category configuration, allocation, coverage/work queues, payment oversight, result confirmation, batch release, templates, document archive, audit visibility.</w:t>
            </w:r>
          </w:p>
        </w:tc>
      </w:tr>
      <w:tr xmlns:wp14="http://schemas.microsoft.com/office/word/2010/wordml" w14:paraId="19E9AE0F" wp14:textId="77777777">
        <w:tc>
          <w:tcPr>
            <w:tcW w:w="4968" w:type="dxa"/>
            <w:vAlign w:val="top"/>
          </w:tcPr>
          <w:p w14:paraId="22A3F40E" wp14:textId="77777777">
            <w:pPr>
              <w:spacing w:after="0"/>
            </w:pPr>
            <w:r/>
            <w:r>
              <w:rPr>
                <w:rFonts w:ascii="Calibri" w:hAnsi="Calibri"/>
                <w:b w:val="0"/>
                <w:sz w:val="15"/>
              </w:rPr>
              <w:t>Judge portal</w:t>
            </w:r>
          </w:p>
        </w:tc>
        <w:tc>
          <w:tcPr>
            <w:tcW w:w="4968" w:type="dxa"/>
            <w:vAlign w:val="top"/>
          </w:tcPr>
          <w:p w14:paraId="527224D3" wp14:textId="77777777">
            <w:pPr>
              <w:spacing w:after="0"/>
            </w:pPr>
            <w:r>
              <w:t>Profile/preferences/capacity, allocation accept/decline, assigned park details, visit workflow, mobile/offline assessment capture, evidence/photos/voice notes, submission, and a lightweight expenses workflow for claim capture, receipts, and status.</w:t>
            </w:r>
            <w:r>
              <w:rPr>
                <w:rFonts w:ascii="Calibri" w:hAnsi="Calibri"/>
                <w:b w:val="0"/>
                <w:sz w:val="15"/>
              </w:rPr>
            </w:r>
          </w:p>
        </w:tc>
      </w:tr>
      <w:tr xmlns:wp14="http://schemas.microsoft.com/office/word/2010/wordml" w14:paraId="7F0673D1" wp14:textId="77777777">
        <w:tc>
          <w:tcPr>
            <w:tcW w:w="4968" w:type="dxa"/>
            <w:vAlign w:val="top"/>
          </w:tcPr>
          <w:p w14:paraId="3A4FD7AF" wp14:textId="77777777">
            <w:pPr>
              <w:spacing w:after="0"/>
            </w:pPr>
            <w:r/>
            <w:r>
              <w:rPr>
                <w:rFonts w:ascii="Calibri" w:hAnsi="Calibri"/>
                <w:b w:val="0"/>
                <w:sz w:val="15"/>
              </w:rPr>
              <w:t>Mystery Shop</w:t>
            </w:r>
          </w:p>
        </w:tc>
        <w:tc>
          <w:tcPr>
            <w:tcW w:w="4968" w:type="dxa"/>
            <w:vAlign w:val="top"/>
          </w:tcPr>
          <w:p w14:paraId="462D57E2" wp14:textId="77777777">
            <w:pPr>
              <w:spacing w:after="0"/>
            </w:pPr>
            <w:r/>
            <w:r>
              <w:rPr>
                <w:rFonts w:ascii="Calibri" w:hAnsi="Calibri"/>
                <w:b w:val="0"/>
                <w:sz w:val="15"/>
              </w:rPr>
              <w:t>Full server-side suppression of applicant-facing Mystery metadata, notifications, visits, judge identity, assignment status, and hidden documents until permitted publication.</w:t>
            </w:r>
          </w:p>
        </w:tc>
      </w:tr>
      <w:tr xmlns:wp14="http://schemas.microsoft.com/office/word/2010/wordml" w14:paraId="3ED74505" wp14:textId="77777777">
        <w:tc>
          <w:tcPr>
            <w:tcW w:w="4968" w:type="dxa"/>
            <w:vAlign w:val="top"/>
          </w:tcPr>
          <w:p w14:paraId="5FA6E64E" wp14:textId="77777777">
            <w:pPr>
              <w:spacing w:after="0"/>
            </w:pPr>
            <w:r/>
            <w:r>
              <w:rPr>
                <w:rFonts w:ascii="Calibri" w:hAnsi="Calibri"/>
                <w:b w:val="0"/>
                <w:sz w:val="15"/>
              </w:rPr>
              <w:t>Payments</w:t>
            </w:r>
          </w:p>
        </w:tc>
        <w:tc>
          <w:tcPr>
            <w:tcW w:w="4968" w:type="dxa"/>
            <w:vAlign w:val="top"/>
          </w:tcPr>
          <w:p w14:paraId="19C12868" wp14:textId="77777777">
            <w:pPr>
              <w:spacing w:after="0"/>
            </w:pPr>
            <w:r/>
            <w:r>
              <w:rPr>
                <w:rFonts w:ascii="Calibri" w:hAnsi="Calibri"/>
                <w:b w:val="0"/>
                <w:sz w:val="15"/>
              </w:rPr>
              <w:t>Invoice creation, portal availability, PO/no-PO capture, manual mark-paid, overdue blocking, and Super Admin override are MVP. Payment provider automation is adapter-backed.</w:t>
            </w:r>
          </w:p>
        </w:tc>
      </w:tr>
      <w:tr xmlns:wp14="http://schemas.microsoft.com/office/word/2010/wordml" w14:paraId="49A52B4B" wp14:textId="77777777">
        <w:tc>
          <w:tcPr>
            <w:tcW w:w="4968" w:type="dxa"/>
            <w:vAlign w:val="top"/>
          </w:tcPr>
          <w:p w14:paraId="49EB5BB2" wp14:textId="77777777">
            <w:pPr>
              <w:spacing w:after="0"/>
            </w:pPr>
            <w:r/>
            <w:r>
              <w:rPr>
                <w:rFonts w:ascii="Calibri" w:hAnsi="Calibri"/>
                <w:b w:val="0"/>
                <w:sz w:val="15"/>
              </w:rPr>
              <w:t>Public map</w:t>
            </w:r>
          </w:p>
        </w:tc>
        <w:tc>
          <w:tcPr>
            <w:tcW w:w="4968" w:type="dxa"/>
            <w:vAlign w:val="top"/>
          </w:tcPr>
          <w:p w14:paraId="7D214C9D" wp14:textId="77777777">
            <w:pPr>
              <w:spacing w:after="0"/>
            </w:pPr>
            <w:r>
              <w:t>MVP backend responsibility is reliable status propagation through public_map_update_events and a working publication path that updates the public winner/map dataset within the required release SLA. Rich public CMS/map UX remains outside this architecture unless separately specified.</w:t>
            </w:r>
            <w:r>
              <w:rPr>
                <w:rFonts w:ascii="Calibri" w:hAnsi="Calibri"/>
                <w:b w:val="0"/>
                <w:sz w:val="15"/>
              </w:rPr>
            </w:r>
          </w:p>
        </w:tc>
      </w:tr>
      <w:tr xmlns:wp14="http://schemas.microsoft.com/office/word/2010/wordml" w14:paraId="2B2F0F46" wp14:textId="77777777">
        <w:tc>
          <w:tcPr>
            <w:tcW w:w="4968" w:type="dxa"/>
            <w:vAlign w:val="top"/>
          </w:tcPr>
          <w:p w14:paraId="0030964D" wp14:textId="77777777">
            <w:pPr>
              <w:spacing w:after="0"/>
            </w:pPr>
            <w:r/>
            <w:r>
              <w:rPr>
                <w:rFonts w:ascii="Calibri" w:hAnsi="Calibri"/>
                <w:b w:val="0"/>
                <w:sz w:val="15"/>
              </w:rPr>
              <w:t>Reporting</w:t>
            </w:r>
          </w:p>
        </w:tc>
        <w:tc>
          <w:tcPr>
            <w:tcW w:w="4968" w:type="dxa"/>
            <w:vAlign w:val="top"/>
          </w:tcPr>
          <w:p w14:paraId="7BBCA38B" wp14:textId="77777777">
            <w:pPr>
              <w:spacing w:after="0"/>
            </w:pPr>
            <w:r/>
            <w:r>
              <w:rPr>
                <w:rFonts w:ascii="Calibri" w:hAnsi="Calibri"/>
                <w:b w:val="0"/>
                <w:sz w:val="15"/>
              </w:rPr>
              <w:t>Operational dashboards, filters, audit views, and generic exports are MVP. MHCLG-specific report-pack automation is later once official fields/obligations are supplied.</w:t>
            </w:r>
          </w:p>
        </w:tc>
      </w:tr>
    </w:tbl>
    <w:p xmlns:wp14="http://schemas.microsoft.com/office/word/2010/wordml" w14:paraId="5A39BBE3" wp14:textId="77777777">
      <w:pPr>
        <w:pStyle w:val="SmallNote"/>
      </w:pPr>
    </w:p>
    <w:p xmlns:wp14="http://schemas.microsoft.com/office/word/2010/wordml" w14:paraId="29BEDA8D" wp14:textId="77777777">
      <w:pPr>
        <w:pStyle w:val="Heading1"/>
      </w:pPr>
      <w:r>
        <w:t>4. Final Architecture Principles</w:t>
      </w:r>
    </w:p>
    <w:p xmlns:wp14="http://schemas.microsoft.com/office/word/2010/wordml" w14:paraId="27C1FA9F" wp14:textId="77777777">
      <w:pPr>
        <w:pStyle w:val="Heading2"/>
      </w:pPr>
      <w:r>
        <w:t>Separation of concerns</w:t>
      </w:r>
    </w:p>
    <w:p xmlns:wp14="http://schemas.microsoft.com/office/word/2010/wordml" w14:paraId="24CD95A1" wp14:textId="77777777">
      <w:r>
        <w:t>Application submission, assessment orchestration, judge allocation, decision/publication, finance, documents, notifications, and audit are distinct bounded contexts with clean contracts.</w:t>
      </w:r>
    </w:p>
    <w:p xmlns:wp14="http://schemas.microsoft.com/office/word/2010/wordml" w14:paraId="2ADE15C3" wp14:textId="77777777">
      <w:pPr>
        <w:pStyle w:val="Heading2"/>
      </w:pPr>
      <w:r>
        <w:t>Event-driven coordination</w:t>
      </w:r>
    </w:p>
    <w:p xmlns:wp14="http://schemas.microsoft.com/office/word/2010/wordml" w14:paraId="466DEAFB" wp14:textId="77777777">
      <w:r>
        <w:t>Major transitions emit domain events. Workers, queues, and scheduled jobs react idempotently; repeated polling should not be the primary coordination mechanism.</w:t>
      </w:r>
    </w:p>
    <w:p xmlns:wp14="http://schemas.microsoft.com/office/word/2010/wordml" w14:paraId="3CB35747" wp14:textId="77777777">
      <w:pPr>
        <w:pStyle w:val="Heading2"/>
      </w:pPr>
      <w:r>
        <w:t>Data integrity over convenience</w:t>
      </w:r>
    </w:p>
    <w:p xmlns:wp14="http://schemas.microsoft.com/office/word/2010/wordml" w14:paraId="5E85C6D6" wp14:textId="77777777">
      <w:r>
        <w:t>Applicant-confirmed park/location values are authoritative. OS/ONS/W3W enrichments support accuracy but do not silently replace confirmed user data.</w:t>
      </w:r>
    </w:p>
    <w:p xmlns:wp14="http://schemas.microsoft.com/office/word/2010/wordml" w14:paraId="53DC87AC" wp14:textId="77777777">
      <w:pPr>
        <w:pStyle w:val="Heading2"/>
      </w:pPr>
      <w:r>
        <w:t>Server-side enforcement</w:t>
      </w:r>
    </w:p>
    <w:p xmlns:wp14="http://schemas.microsoft.com/office/word/2010/wordml" w14:paraId="6FC19175" wp14:textId="77777777">
      <w:r>
        <w:t>Payment deadlines, application windows, role scope, Mystery suppression, and raw-score restrictions are enforced by backend policies and serializers, not merely hidden in UI.</w:t>
      </w:r>
    </w:p>
    <w:p xmlns:wp14="http://schemas.microsoft.com/office/word/2010/wordml" w14:paraId="101740B0" wp14:textId="77777777">
      <w:pPr>
        <w:pStyle w:val="Heading2"/>
      </w:pPr>
      <w:r>
        <w:t>Episode-first lifecycle</w:t>
      </w:r>
    </w:p>
    <w:p xmlns:wp14="http://schemas.microsoft.com/office/word/2010/wordml" w14:paraId="202A201E" wp14:textId="77777777">
      <w:r>
        <w:t>assessment_episodes owns the operational lifecycle for a park/category/cycle/type; applications owns only the applicant-submitted package.</w:t>
      </w:r>
    </w:p>
    <w:p xmlns:wp14="http://schemas.microsoft.com/office/word/2010/wordml" w14:paraId="1D05D481" wp14:textId="77777777">
      <w:pPr>
        <w:pStyle w:val="Heading2"/>
      </w:pPr>
      <w:r>
        <w:t>Configurable business content</w:t>
      </w:r>
    </w:p>
    <w:p xmlns:wp14="http://schemas.microsoft.com/office/word/2010/wordml" w14:paraId="579F1B7A" wp14:textId="77777777">
      <w:r>
        <w:t>Official criteria, bands, fees, VAT, templates, provider mappings, and country/operator rules are seed/config data. Do not hardcode mutable official content.</w:t>
      </w:r>
    </w:p>
    <w:p xmlns:wp14="http://schemas.microsoft.com/office/word/2010/wordml" w14:paraId="0C89A620" wp14:textId="77777777">
      <w:pPr>
        <w:pStyle w:val="Heading2"/>
      </w:pPr>
      <w:r>
        <w:t>Auditability by default</w:t>
      </w:r>
    </w:p>
    <w:p xmlns:wp14="http://schemas.microsoft.com/office/word/2010/wordml" w14:paraId="5ADD3AAC" wp14:textId="77777777">
      <w:r>
        <w:t>Every data-changing action is logged with actor, role, entity, before/after where appropriate, reason where required, IP, and UTC timestamp.</w:t>
      </w:r>
    </w:p>
    <w:p xmlns:wp14="http://schemas.microsoft.com/office/word/2010/wordml" w14:paraId="26C99295" wp14:textId="77777777">
      <w:pPr>
        <w:pStyle w:val="Heading2"/>
      </w:pPr>
      <w:r>
        <w:t>Incremental complexity</w:t>
      </w:r>
    </w:p>
    <w:p xmlns:wp14="http://schemas.microsoft.com/office/word/2010/wordml" w14:paraId="3C570F92" wp14:textId="77777777">
      <w:r>
        <w:t>Single-region MVP first. Internationalisation, multi-region, operator-specific deployments, deeper integrations, and richer public map/CMS features are architected as extension points.</w:t>
      </w:r>
    </w:p>
    <w:p xmlns:wp14="http://schemas.microsoft.com/office/word/2010/wordml" w14:paraId="107F4734" wp14:textId="18752DD8">
      <w:pPr>
        <w:pStyle w:val="Heading1"/>
      </w:pPr>
      <w:r w:rsidR="62F8155B">
        <w:rPr/>
        <w:t>5. Engineering Decisions</w:t>
      </w:r>
    </w:p>
    <w:p xmlns:wp14="http://schemas.microsoft.com/office/word/2010/wordml" w14:paraId="1BD4945A" wp14:textId="77777777">
      <w:r>
        <w:t>These decisions are the active architecture baseline. Treat them as accepted unless a formal ADR deliberately supersedes them.</w:t>
      </w:r>
    </w:p>
    <w:p xmlns:wp14="http://schemas.microsoft.com/office/word/2010/wordml" w14:paraId="318554C2" wp14:textId="77777777">
      <w:pPr>
        <w:pStyle w:val="Heading2"/>
      </w:pPr>
      <w:r>
        <w:t>Core domain decisions</w:t>
      </w:r>
    </w:p>
    <w:p xmlns:wp14="http://schemas.microsoft.com/office/word/2010/wordml" w14:paraId="73843396" wp14:textId="77777777">
      <w:r>
        <w:rPr>
          <w:b/>
        </w:rPr>
        <w:t xml:space="preserve">D-001: </w:t>
      </w:r>
      <w:r>
        <w:t>assessment_episodes is the operational lifecycle root.</w:t>
      </w:r>
    </w:p>
    <w:p xmlns:wp14="http://schemas.microsoft.com/office/word/2010/wordml" w14:paraId="43A0CBDD" wp14:textId="77777777">
      <w:r>
        <w:rPr>
          <w:b/>
        </w:rPr>
        <w:t xml:space="preserve">D-002: </w:t>
      </w:r>
      <w:r>
        <w:t>applications.status owns only applicant package state.</w:t>
      </w:r>
    </w:p>
    <w:p xmlns:wp14="http://schemas.microsoft.com/office/word/2010/wordml" w14:paraId="34A088AF" wp14:textId="77777777">
      <w:r>
        <w:rPr>
          <w:b/>
        </w:rPr>
        <w:t>D-003: MVP episode uniqueness is enforced for active operational episodes using park_id + award_cycle_id + award_category_id + episode_type. Cancelled, voided, superseded, or archived episodes may remain historically recorded. If future requirements need multiple active same-type episodes in one cycle, add episode_sequence through a migration rather than weakening the MVP model.</w:t>
      </w:r>
      <w:r/>
    </w:p>
    <w:p xmlns:wp14="http://schemas.microsoft.com/office/word/2010/wordml" w14:paraId="5DC9822A" wp14:textId="77777777">
      <w:r>
        <w:rPr>
          <w:b/>
        </w:rPr>
        <w:t xml:space="preserve">D-004: </w:t>
      </w:r>
      <w:r>
        <w:t>assessment_episodes includes operational_year and source_cycle_id.</w:t>
      </w:r>
    </w:p>
    <w:p xmlns:wp14="http://schemas.microsoft.com/office/word/2010/wordml" w14:paraId="30D3CC60" wp14:textId="77777777">
      <w:r>
        <w:rPr>
          <w:b/>
        </w:rPr>
        <w:t xml:space="preserve">D-014: </w:t>
      </w:r>
      <w:r>
        <w:t>Park current award status is derived/cache only; annual outcome belongs to decision_results.</w:t>
      </w:r>
    </w:p>
    <w:p xmlns:wp14="http://schemas.microsoft.com/office/word/2010/wordml" w14:paraId="379DA306" wp14:textId="77777777">
      <w:pPr>
        <w:pStyle w:val="Heading2"/>
      </w:pPr>
      <w:r>
        <w:t>MVP scope decisions</w:t>
      </w:r>
    </w:p>
    <w:p xmlns:wp14="http://schemas.microsoft.com/office/word/2010/wordml" w14:paraId="4D4C10AC" wp14:textId="77777777">
      <w:r>
        <w:rPr>
          <w:b/>
        </w:rPr>
        <w:t>D-005: Standard Green Flag Award is the only operational MVP track. Community, Heritage, and Group remain configurable as BLOCKED_PENDING_CRITERIA or DRAFT categories, but no live applicant, assessment, scoring, or publication flows are exposed for those tracks until official criteria and process rules are supplied.</w:t>
      </w:r>
      <w:r/>
    </w:p>
    <w:p xmlns:wp14="http://schemas.microsoft.com/office/word/2010/wordml" w14:paraId="269120A8" wp14:textId="77777777">
      <w:r>
        <w:rPr>
          <w:b/>
        </w:rPr>
        <w:t xml:space="preserve">D-006: </w:t>
      </w:r>
      <w:r>
        <w:t>Scoring engine is configurable; official criteria and bands are production seed/config data.</w:t>
      </w:r>
    </w:p>
    <w:p xmlns:wp14="http://schemas.microsoft.com/office/word/2010/wordml" w14:paraId="771E4E3F" wp14:textId="77777777">
      <w:r>
        <w:rPr>
          <w:b/>
        </w:rPr>
        <w:t xml:space="preserve">D-018: </w:t>
      </w:r>
      <w:r>
        <w:t>Official scoring text and applicant bands are data, not code.</w:t>
      </w:r>
    </w:p>
    <w:p xmlns:wp14="http://schemas.microsoft.com/office/word/2010/wordml" w14:paraId="2DE624DB" wp14:textId="77777777">
      <w:pPr>
        <w:pStyle w:val="Heading2"/>
      </w:pPr>
      <w:r>
        <w:t>Security, privacy, and redaction decisions</w:t>
      </w:r>
    </w:p>
    <w:p xmlns:wp14="http://schemas.microsoft.com/office/word/2010/wordml" w14:paraId="7E9BD9FD" wp14:textId="77777777">
      <w:r>
        <w:rPr>
          <w:b/>
        </w:rPr>
        <w:t xml:space="preserve">D-008: </w:t>
      </w:r>
      <w:r>
        <w:t>Mystery redaction is central policy and must be enforced server-side.</w:t>
      </w:r>
    </w:p>
    <w:p xmlns:wp14="http://schemas.microsoft.com/office/word/2010/wordml" w14:paraId="479FAE16" wp14:textId="77777777">
      <w:r>
        <w:rPr>
          <w:b/>
        </w:rPr>
        <w:t xml:space="preserve">D-011: </w:t>
      </w:r>
      <w:r>
        <w:t>Audit events are append-only.</w:t>
      </w:r>
    </w:p>
    <w:p xmlns:wp14="http://schemas.microsoft.com/office/word/2010/wordml" w14:paraId="60E74C31" wp14:textId="77777777">
      <w:r>
        <w:rPr/>
        <w:t>D-015: Authentication uses Amazon Cognito as the managed identity provider for applicant, judge, admin, and Super Admin login, with MFA enabled according to role requirements. PostgreSQL stores internal user profiles, role assignments, scopes, permissions, and audit references keyed to Cognito identities; it does not own password storage. For MVP, admin and Super Admin MFA uses Cognito email OTP via SES to align with the PRD's low-friction email-based requirement. Judge and applicant MFA remain optional/future unless required by KBT.</w:t>
      </w:r>
    </w:p>
    <w:p xmlns:wp14="http://schemas.microsoft.com/office/word/2010/wordml" w14:paraId="6514BF0F" wp14:textId="77777777">
      <w:pPr>
        <w:pStyle w:val="Heading2"/>
      </w:pPr>
      <w:r>
        <w:t>Data and integration decisions</w:t>
      </w:r>
    </w:p>
    <w:p xmlns:wp14="http://schemas.microsoft.com/office/word/2010/wordml" w14:paraId="46F92F8F" wp14:textId="77777777">
      <w:r>
        <w:rPr>
          <w:b/>
        </w:rPr>
        <w:t xml:space="preserve">D-009: </w:t>
      </w:r>
      <w:r>
        <w:t>Lifecycle-critical fields are typed columns/enums.</w:t>
      </w:r>
    </w:p>
    <w:p xmlns:wp14="http://schemas.microsoft.com/office/word/2010/wordml" w14:paraId="07047C85" wp14:textId="77777777">
      <w:r>
        <w:rPr>
          <w:b/>
        </w:rPr>
        <w:t xml:space="preserve">D-010: </w:t>
      </w:r>
      <w:r>
        <w:t>JSONB is supplementary for flexible answers, provider payloads, config, and snapshots.</w:t>
      </w:r>
    </w:p>
    <w:p xmlns:wp14="http://schemas.microsoft.com/office/word/2010/wordml" w14:paraId="149CDD00" wp14:textId="77777777">
      <w:r>
        <w:rPr>
          <w:b/>
        </w:rPr>
        <w:t xml:space="preserve">D-012: </w:t>
      </w:r>
      <w:r>
        <w:t>Controlled organisations are canonical.</w:t>
      </w:r>
    </w:p>
    <w:p xmlns:wp14="http://schemas.microsoft.com/office/word/2010/wordml" w14:paraId="5E8FF5F5" wp14:textId="77777777">
      <w:r>
        <w:rPr>
          <w:b/>
        </w:rPr>
        <w:t xml:space="preserve">D-013: </w:t>
      </w:r>
      <w:r>
        <w:t>Primary/secondary judge is assignment participant role.</w:t>
      </w:r>
    </w:p>
    <w:p xmlns:wp14="http://schemas.microsoft.com/office/word/2010/wordml" w14:paraId="021FCC1D" wp14:textId="77777777">
      <w:r>
        <w:rPr>
          <w:b/>
        </w:rPr>
        <w:t>D-019: judge_profiles is the MVP operational source of truth for judge allocation and accreditation status inside the platform. LANTRA remains the external accreditation authority, but LANTRA import/API integration is a later adapter. Until that adapter exists, KBT-admin-maintained or imported judge profile fields drive allocation decisions.</w:t>
      </w:r>
      <w:r/>
    </w:p>
    <w:p xmlns:wp14="http://schemas.microsoft.com/office/word/2010/wordml" w14:paraId="2E6B6EA8" wp14:textId="77777777">
      <w:pPr>
        <w:pStyle w:val="Heading2"/>
      </w:pPr>
      <w:r>
        <w:t>Finance, publication, and messaging decisions</w:t>
      </w:r>
    </w:p>
    <w:p xmlns:wp14="http://schemas.microsoft.com/office/word/2010/wordml" w14:paraId="7548C96D" wp14:textId="77777777">
      <w:r>
        <w:rPr>
          <w:b/>
        </w:rPr>
        <w:t xml:space="preserve">D-007: </w:t>
      </w:r>
      <w:r>
        <w:t>Payment provider is abstracted; manual confirmation is MVP.</w:t>
      </w:r>
    </w:p>
    <w:p xmlns:wp14="http://schemas.microsoft.com/office/word/2010/wordml" w14:paraId="23F269B5" wp14:textId="77777777">
      <w:r>
        <w:rPr>
          <w:b/>
        </w:rPr>
        <w:t xml:space="preserve">D-016: </w:t>
      </w:r>
      <w:r>
        <w:t>Business Central is CSV/manual-export first, API adapter later.</w:t>
      </w:r>
    </w:p>
    <w:p xmlns:wp14="http://schemas.microsoft.com/office/word/2010/wordml" w14:paraId="5B2FC57C" wp14:textId="77777777">
      <w:r>
        <w:rPr>
          <w:b/>
        </w:rPr>
        <w:t xml:space="preserve">D-017: </w:t>
      </w:r>
      <w:r>
        <w:t>Production fees and VAT values are configuration seed data.</w:t>
      </w:r>
    </w:p>
    <w:p xmlns:wp14="http://schemas.microsoft.com/office/word/2010/wordml" w14:paraId="54F45061" wp14:textId="77777777">
      <w:r>
        <w:rPr>
          <w:b/>
        </w:rPr>
        <w:t>D-020: Expenses are a lightweight but functional MVP workflow. Judges can create expense claims linked to assignments, enter basic travel/distance/accommodation/other amounts, upload receipts where required, submit claims, and view claim status. Admins can view submitted claims. Complex approval rules, automated reimbursement, mileage calculations, and finance-system integration are later adapter/finance-slice work.</w:t>
      </w:r>
      <w:r/>
    </w:p>
    <w:p xmlns:wp14="http://schemas.microsoft.com/office/word/2010/wordml" w14:paraId="193E716C" wp14:textId="77777777">
      <w:r>
        <w:rPr>
          <w:b/>
        </w:rPr>
        <w:t>D-021: Public map integration is event-driven. Result publication creates and retries public_map_update_events, and the MVP must include a working publication path that updates the public winner/map dataset within the required release SLA. The final public map/CMS implementation remains behind an adapter boundary so it can change without altering decision_results or the core result publication workflow.</w:t>
      </w:r>
      <w:r/>
    </w:p>
    <w:p xmlns:wp14="http://schemas.microsoft.com/office/word/2010/wordml" w14:paraId="4B0E5898" wp14:textId="77777777">
      <w:r>
        <w:rPr>
          <w:b/>
        </w:rPr>
        <w:t xml:space="preserve">D-022: </w:t>
      </w:r>
      <w:r>
        <w:t>SMS is an adapter-backed notification channel; email remains primary.</w:t>
      </w:r>
    </w:p>
    <w:p xmlns:wp14="http://schemas.microsoft.com/office/word/2010/wordml" w14:paraId="037DB0E0" wp14:textId="77777777">
      <w:pPr>
        <w:pStyle w:val="Heading1"/>
      </w:pPr>
      <w:r>
        <w:t>6. System Context and Actors</w:t>
      </w:r>
    </w:p>
    <w:p xmlns:wp14="http://schemas.microsoft.com/office/word/2010/wordml" w14:paraId="48FFE1D2" wp14:textId="77777777">
      <w:r>
        <w:t>Actor boundaries drive authorization, redaction, dashboards, and API serialization. The system must resolve role, scope, and episode context before returning any protected data.</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4C4BCAD6" wp14:textId="77777777">
        <w:tc>
          <w:tcPr>
            <w:tcW w:w="3312" w:type="dxa"/>
            <w:vAlign w:val="top"/>
            <w:shd w:fill="D9EAD3"/>
          </w:tcPr>
          <w:p w14:paraId="3CB173ED" wp14:textId="77777777">
            <w:pPr>
              <w:spacing w:after="0"/>
            </w:pPr>
            <w:r/>
            <w:r>
              <w:rPr>
                <w:rFonts w:ascii="Calibri" w:hAnsi="Calibri"/>
                <w:b/>
                <w:color w:val="1F4E2B"/>
                <w:sz w:val="15"/>
              </w:rPr>
              <w:t>Actor</w:t>
            </w:r>
          </w:p>
        </w:tc>
        <w:tc>
          <w:tcPr>
            <w:tcW w:w="3312" w:type="dxa"/>
            <w:vAlign w:val="top"/>
            <w:shd w:fill="D9EAD3"/>
          </w:tcPr>
          <w:p w14:paraId="78070ED5" wp14:textId="77777777">
            <w:pPr>
              <w:spacing w:after="0"/>
            </w:pPr>
            <w:r/>
            <w:r>
              <w:rPr>
                <w:rFonts w:ascii="Calibri" w:hAnsi="Calibri"/>
                <w:b/>
                <w:color w:val="1F4E2B"/>
                <w:sz w:val="15"/>
              </w:rPr>
              <w:t>Primary interactions</w:t>
            </w:r>
          </w:p>
        </w:tc>
        <w:tc>
          <w:tcPr>
            <w:tcW w:w="3312" w:type="dxa"/>
            <w:vAlign w:val="top"/>
            <w:shd w:fill="D9EAD3"/>
          </w:tcPr>
          <w:p w14:paraId="17B087FF" wp14:textId="77777777">
            <w:pPr>
              <w:spacing w:after="0"/>
            </w:pPr>
            <w:r/>
            <w:r>
              <w:rPr>
                <w:rFonts w:ascii="Calibri" w:hAnsi="Calibri"/>
                <w:b/>
                <w:color w:val="1F4E2B"/>
                <w:sz w:val="15"/>
              </w:rPr>
              <w:t>Visibility</w:t>
            </w:r>
          </w:p>
        </w:tc>
      </w:tr>
      <w:tr xmlns:wp14="http://schemas.microsoft.com/office/word/2010/wordml" w14:paraId="7BAAB500" wp14:textId="77777777">
        <w:tc>
          <w:tcPr>
            <w:tcW w:w="3312" w:type="dxa"/>
            <w:vAlign w:val="top"/>
          </w:tcPr>
          <w:p w14:paraId="2800857B" wp14:textId="77777777">
            <w:pPr>
              <w:spacing w:after="0"/>
            </w:pPr>
            <w:r/>
            <w:r>
              <w:rPr>
                <w:rFonts w:ascii="Calibri" w:hAnsi="Calibri"/>
                <w:b w:val="0"/>
                <w:sz w:val="15"/>
              </w:rPr>
              <w:t>Public Visitor</w:t>
            </w:r>
          </w:p>
        </w:tc>
        <w:tc>
          <w:tcPr>
            <w:tcW w:w="3312" w:type="dxa"/>
            <w:vAlign w:val="top"/>
          </w:tcPr>
          <w:p w14:paraId="5418B460" wp14:textId="77777777">
            <w:pPr>
              <w:spacing w:after="0"/>
            </w:pPr>
            <w:r/>
            <w:r>
              <w:rPr>
                <w:rFonts w:ascii="Calibri" w:hAnsi="Calibri"/>
                <w:b w:val="0"/>
                <w:sz w:val="15"/>
              </w:rPr>
              <w:t>Browse public winners map, park profiles, public award/resource content.</w:t>
            </w:r>
          </w:p>
        </w:tc>
        <w:tc>
          <w:tcPr>
            <w:tcW w:w="3312" w:type="dxa"/>
            <w:vAlign w:val="top"/>
          </w:tcPr>
          <w:p w14:paraId="1150D383" wp14:textId="77777777">
            <w:pPr>
              <w:spacing w:after="0"/>
            </w:pPr>
            <w:r/>
            <w:r>
              <w:rPr>
                <w:rFonts w:ascii="Calibri" w:hAnsi="Calibri"/>
                <w:b w:val="0"/>
                <w:sz w:val="15"/>
              </w:rPr>
              <w:t>Public park records and public content only.</w:t>
            </w:r>
          </w:p>
        </w:tc>
      </w:tr>
      <w:tr xmlns:wp14="http://schemas.microsoft.com/office/word/2010/wordml" w14:paraId="2D4EAB9D" wp14:textId="77777777">
        <w:tc>
          <w:tcPr>
            <w:tcW w:w="3312" w:type="dxa"/>
            <w:vAlign w:val="top"/>
          </w:tcPr>
          <w:p w14:paraId="6CB1A9A3" wp14:textId="77777777">
            <w:pPr>
              <w:spacing w:after="0"/>
            </w:pPr>
            <w:r/>
            <w:r>
              <w:rPr>
                <w:rFonts w:ascii="Calibri" w:hAnsi="Calibri"/>
                <w:b w:val="0"/>
                <w:sz w:val="15"/>
              </w:rPr>
              <w:t>Park Manager / Applicant</w:t>
            </w:r>
          </w:p>
        </w:tc>
        <w:tc>
          <w:tcPr>
            <w:tcW w:w="3312" w:type="dxa"/>
            <w:vAlign w:val="top"/>
          </w:tcPr>
          <w:p w14:paraId="0104BBDA" wp14:textId="77777777">
            <w:pPr>
              <w:spacing w:after="0"/>
            </w:pPr>
            <w:r/>
            <w:r>
              <w:rPr>
                <w:rFonts w:ascii="Calibri" w:hAnsi="Calibri"/>
                <w:b w:val="0"/>
                <w:sz w:val="15"/>
              </w:rPr>
              <w:t>Register parks, submit applications, upload documents, track status, pay/PO, view certificates/results.</w:t>
            </w:r>
          </w:p>
        </w:tc>
        <w:tc>
          <w:tcPr>
            <w:tcW w:w="3312" w:type="dxa"/>
            <w:vAlign w:val="top"/>
          </w:tcPr>
          <w:p w14:paraId="1FDF5AE2" wp14:textId="77777777">
            <w:pPr>
              <w:spacing w:after="0"/>
            </w:pPr>
            <w:r/>
            <w:r>
              <w:rPr>
                <w:rFonts w:ascii="Calibri" w:hAnsi="Calibri"/>
                <w:b w:val="0"/>
                <w:sz w:val="15"/>
              </w:rPr>
              <w:t>Own/scoped parks, applications, invoices, published results; Mystery data redacted.</w:t>
            </w:r>
          </w:p>
        </w:tc>
      </w:tr>
      <w:tr xmlns:wp14="http://schemas.microsoft.com/office/word/2010/wordml" w14:paraId="26F6E482" wp14:textId="77777777">
        <w:tc>
          <w:tcPr>
            <w:tcW w:w="3312" w:type="dxa"/>
            <w:vAlign w:val="top"/>
          </w:tcPr>
          <w:p w14:paraId="26CC8E83" wp14:textId="77777777">
            <w:pPr>
              <w:spacing w:after="0"/>
            </w:pPr>
            <w:r/>
            <w:r>
              <w:rPr>
                <w:rFonts w:ascii="Calibri" w:hAnsi="Calibri"/>
                <w:b w:val="0"/>
                <w:sz w:val="15"/>
              </w:rPr>
              <w:t>Organisation Admin</w:t>
            </w:r>
          </w:p>
        </w:tc>
        <w:tc>
          <w:tcPr>
            <w:tcW w:w="3312" w:type="dxa"/>
            <w:vAlign w:val="top"/>
          </w:tcPr>
          <w:p w14:paraId="036700A8" wp14:textId="77777777">
            <w:pPr>
              <w:spacing w:after="0"/>
            </w:pPr>
            <w:r/>
            <w:r>
              <w:rPr>
                <w:rFonts w:ascii="Calibri" w:hAnsi="Calibri"/>
                <w:b w:val="0"/>
                <w:sz w:val="15"/>
              </w:rPr>
              <w:t>Manage multiple parks under an organisation and view organisation-level applications/invoices.</w:t>
            </w:r>
          </w:p>
        </w:tc>
        <w:tc>
          <w:tcPr>
            <w:tcW w:w="3312" w:type="dxa"/>
            <w:vAlign w:val="top"/>
          </w:tcPr>
          <w:p w14:paraId="66FDCE18" wp14:textId="77777777">
            <w:pPr>
              <w:spacing w:after="0"/>
            </w:pPr>
            <w:r/>
            <w:r>
              <w:rPr>
                <w:rFonts w:ascii="Calibri" w:hAnsi="Calibri"/>
                <w:b w:val="0"/>
                <w:sz w:val="15"/>
              </w:rPr>
              <w:t>Organisation-scoped parks and applications.</w:t>
            </w:r>
          </w:p>
        </w:tc>
      </w:tr>
      <w:tr xmlns:wp14="http://schemas.microsoft.com/office/word/2010/wordml" w14:paraId="1206ADD2" wp14:textId="77777777">
        <w:tc>
          <w:tcPr>
            <w:tcW w:w="3312" w:type="dxa"/>
            <w:vAlign w:val="top"/>
          </w:tcPr>
          <w:p w14:paraId="02675096" wp14:textId="77777777">
            <w:pPr>
              <w:spacing w:after="0"/>
            </w:pPr>
            <w:r/>
            <w:r>
              <w:rPr>
                <w:rFonts w:ascii="Calibri" w:hAnsi="Calibri"/>
                <w:b w:val="0"/>
                <w:sz w:val="15"/>
              </w:rPr>
              <w:t>Judge / Assessor</w:t>
            </w:r>
          </w:p>
        </w:tc>
        <w:tc>
          <w:tcPr>
            <w:tcW w:w="3312" w:type="dxa"/>
            <w:vAlign w:val="top"/>
          </w:tcPr>
          <w:p w14:paraId="5FD1D24A" wp14:textId="77777777">
            <w:pPr>
              <w:spacing w:after="0"/>
            </w:pPr>
            <w:r/>
            <w:r>
              <w:rPr>
                <w:rFonts w:ascii="Calibri" w:hAnsi="Calibri"/>
                <w:b w:val="0"/>
                <w:sz w:val="15"/>
              </w:rPr>
              <w:t>View assigned released episodes, accept/decline allocations, schedule visits, score assessments, upload evidence, submit expenses.</w:t>
            </w:r>
          </w:p>
        </w:tc>
        <w:tc>
          <w:tcPr>
            <w:tcW w:w="3312" w:type="dxa"/>
            <w:vAlign w:val="top"/>
          </w:tcPr>
          <w:p w14:paraId="674238F7" wp14:textId="77777777">
            <w:pPr>
              <w:spacing w:after="0"/>
            </w:pPr>
            <w:r/>
            <w:r>
              <w:rPr>
                <w:rFonts w:ascii="Calibri" w:hAnsi="Calibri"/>
                <w:b w:val="0"/>
                <w:sz w:val="15"/>
              </w:rPr>
              <w:t>Assigned episode data only.</w:t>
            </w:r>
          </w:p>
        </w:tc>
      </w:tr>
      <w:tr xmlns:wp14="http://schemas.microsoft.com/office/word/2010/wordml" w14:paraId="6BABE4CE" wp14:textId="77777777">
        <w:tc>
          <w:tcPr>
            <w:tcW w:w="3312" w:type="dxa"/>
            <w:vAlign w:val="top"/>
          </w:tcPr>
          <w:p w14:paraId="61F417E7" wp14:textId="77777777">
            <w:pPr>
              <w:spacing w:after="0"/>
            </w:pPr>
            <w:r/>
            <w:r>
              <w:rPr>
                <w:rFonts w:ascii="Calibri" w:hAnsi="Calibri"/>
                <w:b w:val="0"/>
                <w:sz w:val="15"/>
              </w:rPr>
              <w:t>KBT / Country Admin</w:t>
            </w:r>
          </w:p>
        </w:tc>
        <w:tc>
          <w:tcPr>
            <w:tcW w:w="3312" w:type="dxa"/>
            <w:vAlign w:val="top"/>
          </w:tcPr>
          <w:p w14:paraId="4FC3E7AE" wp14:textId="77777777">
            <w:pPr>
              <w:spacing w:after="0"/>
            </w:pPr>
            <w:r/>
            <w:r>
              <w:rPr>
                <w:rFonts w:ascii="Calibri" w:hAnsi="Calibri"/>
                <w:b w:val="0"/>
                <w:sz w:val="15"/>
              </w:rPr>
              <w:t>Registration review, allocation, payment queues, threshold acknowledgement, result confirmation/release, templates, dashboards.</w:t>
            </w:r>
          </w:p>
        </w:tc>
        <w:tc>
          <w:tcPr>
            <w:tcW w:w="3312" w:type="dxa"/>
            <w:vAlign w:val="top"/>
          </w:tcPr>
          <w:p w14:paraId="5A561388" wp14:textId="77777777">
            <w:pPr>
              <w:spacing w:after="0"/>
            </w:pPr>
            <w:r/>
            <w:r>
              <w:rPr>
                <w:rFonts w:ascii="Calibri" w:hAnsi="Calibri"/>
                <w:b w:val="0"/>
                <w:sz w:val="15"/>
              </w:rPr>
              <w:t>Country/operator/programme scope.</w:t>
            </w:r>
          </w:p>
        </w:tc>
      </w:tr>
      <w:tr xmlns:wp14="http://schemas.microsoft.com/office/word/2010/wordml" w14:paraId="14114598" wp14:textId="77777777">
        <w:tc>
          <w:tcPr>
            <w:tcW w:w="3312" w:type="dxa"/>
            <w:vAlign w:val="top"/>
          </w:tcPr>
          <w:p w14:paraId="60776585" wp14:textId="77777777">
            <w:pPr>
              <w:spacing w:after="0"/>
            </w:pPr>
            <w:r/>
            <w:r>
              <w:rPr>
                <w:rFonts w:ascii="Calibri" w:hAnsi="Calibri"/>
                <w:b w:val="0"/>
                <w:sz w:val="15"/>
              </w:rPr>
              <w:t>KBT Super Admin</w:t>
            </w:r>
          </w:p>
        </w:tc>
        <w:tc>
          <w:tcPr>
            <w:tcW w:w="3312" w:type="dxa"/>
            <w:vAlign w:val="top"/>
          </w:tcPr>
          <w:p w14:paraId="41CA7A5D" wp14:textId="77777777">
            <w:pPr>
              <w:spacing w:after="0"/>
            </w:pPr>
            <w:r/>
            <w:r>
              <w:rPr>
                <w:rFonts w:ascii="Calibri" w:hAnsi="Calibri"/>
                <w:b w:val="0"/>
                <w:sz w:val="15"/>
              </w:rPr>
              <w:t>Global configuration, overrides, audit export, sensitive settings, cycle/category/rule management.</w:t>
            </w:r>
          </w:p>
        </w:tc>
        <w:tc>
          <w:tcPr>
            <w:tcW w:w="3312" w:type="dxa"/>
            <w:vAlign w:val="top"/>
          </w:tcPr>
          <w:p w14:paraId="72697CC9" wp14:textId="77777777">
            <w:pPr>
              <w:spacing w:after="0"/>
            </w:pPr>
            <w:r/>
            <w:r>
              <w:rPr>
                <w:rFonts w:ascii="Calibri" w:hAnsi="Calibri"/>
                <w:b w:val="0"/>
                <w:sz w:val="15"/>
              </w:rPr>
              <w:t>Global access; high-risk actions audited.</w:t>
            </w:r>
          </w:p>
        </w:tc>
      </w:tr>
      <w:tr xmlns:wp14="http://schemas.microsoft.com/office/word/2010/wordml" w14:paraId="7DF661BE" wp14:textId="77777777">
        <w:tc>
          <w:tcPr>
            <w:tcW w:w="3312" w:type="dxa"/>
            <w:vAlign w:val="top"/>
          </w:tcPr>
          <w:p w14:paraId="308901B9" wp14:textId="77777777">
            <w:pPr>
              <w:spacing w:after="0"/>
            </w:pPr>
            <w:r/>
            <w:r>
              <w:rPr>
                <w:rFonts w:ascii="Calibri" w:hAnsi="Calibri"/>
                <w:b w:val="0"/>
                <w:sz w:val="15"/>
              </w:rPr>
              <w:t>Read-Only Viewer</w:t>
            </w:r>
          </w:p>
        </w:tc>
        <w:tc>
          <w:tcPr>
            <w:tcW w:w="3312" w:type="dxa"/>
            <w:vAlign w:val="top"/>
          </w:tcPr>
          <w:p w14:paraId="3C9D0D2C" wp14:textId="77777777">
            <w:pPr>
              <w:spacing w:after="0"/>
            </w:pPr>
            <w:r/>
            <w:r>
              <w:rPr>
                <w:rFonts w:ascii="Calibri" w:hAnsi="Calibri"/>
                <w:b w:val="0"/>
                <w:sz w:val="15"/>
              </w:rPr>
              <w:t>Leadership/MHCLG dashboards and reports.</w:t>
            </w:r>
          </w:p>
        </w:tc>
        <w:tc>
          <w:tcPr>
            <w:tcW w:w="3312" w:type="dxa"/>
            <w:vAlign w:val="top"/>
          </w:tcPr>
          <w:p w14:paraId="0E69A673" wp14:textId="77777777">
            <w:pPr>
              <w:spacing w:after="0"/>
            </w:pPr>
            <w:r/>
            <w:r>
              <w:rPr>
                <w:rFonts w:ascii="Calibri" w:hAnsi="Calibri"/>
                <w:b w:val="0"/>
                <w:sz w:val="15"/>
              </w:rPr>
              <w:t>Configured reporting scope; no mutation.</w:t>
            </w:r>
          </w:p>
        </w:tc>
      </w:tr>
      <w:tr xmlns:wp14="http://schemas.microsoft.com/office/word/2010/wordml" w14:paraId="2C99989B" wp14:textId="77777777">
        <w:tc>
          <w:tcPr>
            <w:tcW w:w="3312" w:type="dxa"/>
            <w:vAlign w:val="top"/>
          </w:tcPr>
          <w:p w14:paraId="350BE639" wp14:textId="77777777">
            <w:pPr>
              <w:spacing w:after="0"/>
            </w:pPr>
            <w:r/>
            <w:r>
              <w:rPr>
                <w:rFonts w:ascii="Calibri" w:hAnsi="Calibri"/>
                <w:b w:val="0"/>
                <w:sz w:val="15"/>
              </w:rPr>
              <w:t>System</w:t>
            </w:r>
          </w:p>
        </w:tc>
        <w:tc>
          <w:tcPr>
            <w:tcW w:w="3312" w:type="dxa"/>
            <w:vAlign w:val="top"/>
          </w:tcPr>
          <w:p w14:paraId="43B2451A" wp14:textId="77777777">
            <w:pPr>
              <w:spacing w:after="0"/>
            </w:pPr>
            <w:r/>
            <w:r>
              <w:rPr>
                <w:rFonts w:ascii="Calibri" w:hAnsi="Calibri"/>
                <w:b w:val="0"/>
                <w:sz w:val="15"/>
              </w:rPr>
              <w:t>Scheduled jobs, event workers, publication/map/certificate jobs, notification dispatch.</w:t>
            </w:r>
          </w:p>
        </w:tc>
        <w:tc>
          <w:tcPr>
            <w:tcW w:w="3312" w:type="dxa"/>
            <w:vAlign w:val="top"/>
          </w:tcPr>
          <w:p w14:paraId="0920E724" wp14:textId="77777777">
            <w:pPr>
              <w:spacing w:after="0"/>
            </w:pPr>
            <w:r/>
            <w:r>
              <w:rPr>
                <w:rFonts w:ascii="Calibri" w:hAnsi="Calibri"/>
                <w:b w:val="0"/>
                <w:sz w:val="15"/>
              </w:rPr>
              <w:t>Service-scoped; every write attributable.</w:t>
            </w:r>
          </w:p>
        </w:tc>
      </w:tr>
    </w:tbl>
    <w:p xmlns:wp14="http://schemas.microsoft.com/office/word/2010/wordml" w14:paraId="41C8F396" wp14:textId="77777777">
      <w:pPr>
        <w:pStyle w:val="SmallNote"/>
      </w:pPr>
    </w:p>
    <w:p xmlns:wp14="http://schemas.microsoft.com/office/word/2010/wordml" w14:paraId="6738C07F" wp14:textId="77777777">
      <w:pPr>
        <w:pStyle w:val="Heading1"/>
      </w:pPr>
      <w:r>
        <w:t>7. Target Platform Architecture</w:t>
      </w:r>
    </w:p>
    <w:p xmlns:wp14="http://schemas.microsoft.com/office/word/2010/wordml" w14:paraId="218E6C59" wp14:textId="77777777">
      <w:r>
        <w:t>The physical deployment follows the integrated AWS platform architecture, with domain boundaries remaining valid even if hosting details later change. MVP runs in a single AWS region, eu-west-2.</w:t>
      </w:r>
    </w:p>
    <w:p xmlns:wp14="http://schemas.microsoft.com/office/word/2010/wordml" w14:paraId="1963C72D" wp14:textId="77777777">
      <w:pPr>
        <w:pStyle w:val="Heading2"/>
      </w:pPr>
      <w:r>
        <w:t>Platform stack</w:t>
      </w:r>
    </w:p>
    <w:p xmlns:wp14="http://schemas.microsoft.com/office/word/2010/wordml" w14:paraId="346F1C71" wp14:textId="77777777">
      <w:pPr>
        <w:spacing w:after="40"/>
        <w:ind w:left="259" w:hanging="173"/>
      </w:pPr>
      <w:r>
        <w:t xml:space="preserve">- </w:t>
      </w:r>
      <w:r>
        <w:t>CloudFront + WAF + Shield Standard for edge delivery, API/public route protection, and caching.</w:t>
      </w:r>
    </w:p>
    <w:p xmlns:wp14="http://schemas.microsoft.com/office/word/2010/wordml" w14:paraId="62C38CB9" wp14:textId="77777777">
      <w:pPr>
        <w:spacing w:after="40"/>
        <w:ind w:left="259" w:hanging="173"/>
      </w:pPr>
      <w:r>
        <w:t xml:space="preserve">- </w:t>
      </w:r>
      <w:r>
        <w:t>Route 53 + ACM for DNS, health checks, failover, and TLS.</w:t>
      </w:r>
    </w:p>
    <w:p xmlns:wp14="http://schemas.microsoft.com/office/word/2010/wordml" w14:paraId="0732C7D1" wp14:textId="77777777">
      <w:pPr>
        <w:spacing w:after="40"/>
        <w:ind w:left="259" w:hanging="173"/>
      </w:pPr>
      <w:r>
        <w:t xml:space="preserve">- </w:t>
      </w:r>
      <w:r>
        <w:t>ECS Fargate API and Worker services for synchronous APIs and background consumers.</w:t>
      </w:r>
    </w:p>
    <w:p xmlns:wp14="http://schemas.microsoft.com/office/word/2010/wordml" w14:paraId="2F756F79" wp14:textId="77777777">
      <w:pPr>
        <w:spacing w:after="40"/>
        <w:ind w:left="259" w:hanging="173"/>
      </w:pPr>
      <w:r>
        <w:t xml:space="preserve">- </w:t>
      </w:r>
      <w:r>
        <w:t>Lambda for event-driven jobs such as image processing, virus scanning, allocation engine if runtime permits, and reminders.</w:t>
      </w:r>
    </w:p>
    <w:p xmlns:wp14="http://schemas.microsoft.com/office/word/2010/wordml" w14:paraId="4C92E440" wp14:textId="77777777">
      <w:pPr>
        <w:spacing w:after="40"/>
        <w:ind w:left="259" w:hanging="173"/>
      </w:pPr>
      <w:r>
        <w:t xml:space="preserve">- </w:t>
      </w:r>
      <w:r>
        <w:t>RDS PostgreSQL 15 + PostGIS as relational source of truth and geospatial engine.</w:t>
      </w:r>
    </w:p>
    <w:p xmlns:wp14="http://schemas.microsoft.com/office/word/2010/wordml" w14:paraId="53BBA9B1" wp14:textId="77777777">
      <w:pPr>
        <w:spacing w:after="40"/>
        <w:ind w:left="259" w:hanging="173"/>
      </w:pPr>
      <w:r>
        <w:t xml:space="preserve">- </w:t>
      </w:r>
      <w:r>
        <w:t>OpenSearch for public/admin search indexes where needed.</w:t>
      </w:r>
    </w:p>
    <w:p xmlns:wp14="http://schemas.microsoft.com/office/word/2010/wordml" w14:paraId="2C64C39E" wp14:textId="77777777">
      <w:pPr>
        <w:spacing w:after="40"/>
        <w:ind w:left="259" w:hanging="173"/>
      </w:pPr>
      <w:r>
        <w:t xml:space="preserve">- </w:t>
      </w:r>
      <w:r>
        <w:t>ElastiCache Redis for sessions/cache/rate limits, lookup caches, and locks.</w:t>
      </w:r>
    </w:p>
    <w:p xmlns:wp14="http://schemas.microsoft.com/office/word/2010/wordml" w14:paraId="1851ABC4" wp14:textId="77777777">
      <w:pPr>
        <w:spacing w:after="40"/>
        <w:ind w:left="259" w:hanging="173"/>
      </w:pPr>
      <w:r>
        <w:t xml:space="preserve">- </w:t>
      </w:r>
      <w:r>
        <w:t>S3 private buckets for documents, media, and exports with separate lifecycle policies.</w:t>
      </w:r>
    </w:p>
    <w:p xmlns:wp14="http://schemas.microsoft.com/office/word/2010/wordml" w14:paraId="523E939C" wp14:textId="77777777">
      <w:pPr>
        <w:spacing w:after="40"/>
        <w:ind w:left="259" w:hanging="173"/>
      </w:pPr>
      <w:r>
        <w:rPr/>
        <w:t>- Amazon Cognito as managed identity provider for applicant, judge, admin, and Super Admin login, with MFA enabled according to role requirements; PostgreSQL stores internal user profiles, role assignments, scopes, permissions, and audit references keyed to Cognito identities.</w:t>
      </w:r>
    </w:p>
    <w:p xmlns:wp14="http://schemas.microsoft.com/office/word/2010/wordml" w14:paraId="179B91F9" wp14:textId="77777777">
      <w:pPr>
        <w:spacing w:after="40"/>
        <w:ind w:left="259" w:hanging="173"/>
      </w:pPr>
      <w:r>
        <w:t xml:space="preserve">- </w:t>
      </w:r>
      <w:r>
        <w:t>Amazon SES for transactional email.</w:t>
      </w:r>
    </w:p>
    <w:p xmlns:wp14="http://schemas.microsoft.com/office/word/2010/wordml" w14:paraId="04A66BE1" wp14:textId="77777777">
      <w:pPr>
        <w:spacing w:after="40"/>
        <w:ind w:left="259" w:hanging="173"/>
      </w:pPr>
      <w:r>
        <w:t xml:space="preserve">- </w:t>
      </w:r>
      <w:r>
        <w:t>EventBridge + SQS FIFO for domain events and reliable deduplicated jobs.</w:t>
      </w:r>
    </w:p>
    <w:p xmlns:wp14="http://schemas.microsoft.com/office/word/2010/wordml" w14:paraId="1CAD89F7" wp14:textId="77777777">
      <w:pPr>
        <w:spacing w:after="40"/>
        <w:ind w:left="259" w:hanging="173"/>
      </w:pPr>
      <w:r>
        <w:t xml:space="preserve">- </w:t>
      </w:r>
      <w:r>
        <w:t>Secrets Manager for provider keys and credentials.</w:t>
      </w:r>
    </w:p>
    <w:p xmlns:wp14="http://schemas.microsoft.com/office/word/2010/wordml" w14:paraId="2C885834" wp14:textId="77777777">
      <w:pPr>
        <w:spacing w:after="40"/>
        <w:ind w:left="259" w:hanging="173"/>
      </w:pPr>
      <w:r>
        <w:t xml:space="preserve">- </w:t>
      </w:r>
      <w:r>
        <w:t>CloudWatch + X-Ray for operational and award-cycle monitoring.</w:t>
      </w:r>
    </w:p>
    <w:p xmlns:wp14="http://schemas.microsoft.com/office/word/2010/wordml" w14:paraId="21C47B3C" wp14:textId="77777777">
      <w:pPr>
        <w:spacing w:after="40"/>
        <w:ind w:left="259" w:hanging="173"/>
      </w:pPr>
      <w:r>
        <w:t xml:space="preserve">- </w:t>
      </w:r>
      <w:r>
        <w:t>GuardDuty, Security Hub, Inspector, and AWS Backup for security posture and resilience.</w:t>
      </w:r>
    </w:p>
    <w:p xmlns:wp14="http://schemas.microsoft.com/office/word/2010/wordml" w14:paraId="5BF41097" wp14:textId="77777777">
      <w:pPr>
        <w:pStyle w:val="Heading2"/>
      </w:pPr>
      <w:r>
        <w:t>Environment strategy</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258D8E87" wp14:textId="77777777">
        <w:tc>
          <w:tcPr>
            <w:tcW w:w="3312" w:type="dxa"/>
            <w:vAlign w:val="top"/>
            <w:shd w:fill="D9EAD3"/>
          </w:tcPr>
          <w:p w14:paraId="7C7255D6" wp14:textId="77777777">
            <w:pPr>
              <w:spacing w:after="0"/>
            </w:pPr>
            <w:r/>
            <w:r>
              <w:rPr>
                <w:rFonts w:ascii="Calibri" w:hAnsi="Calibri"/>
                <w:b/>
                <w:color w:val="1F4E2B"/>
                <w:sz w:val="15"/>
              </w:rPr>
              <w:t>Environment</w:t>
            </w:r>
          </w:p>
        </w:tc>
        <w:tc>
          <w:tcPr>
            <w:tcW w:w="3312" w:type="dxa"/>
            <w:vAlign w:val="top"/>
            <w:shd w:fill="D9EAD3"/>
          </w:tcPr>
          <w:p w14:paraId="39EC13BE" wp14:textId="77777777">
            <w:pPr>
              <w:spacing w:after="0"/>
            </w:pPr>
            <w:r/>
            <w:r>
              <w:rPr>
                <w:rFonts w:ascii="Calibri" w:hAnsi="Calibri"/>
                <w:b/>
                <w:color w:val="1F4E2B"/>
                <w:sz w:val="15"/>
              </w:rPr>
              <w:t>Purpose</w:t>
            </w:r>
          </w:p>
        </w:tc>
        <w:tc>
          <w:tcPr>
            <w:tcW w:w="3312" w:type="dxa"/>
            <w:vAlign w:val="top"/>
            <w:shd w:fill="D9EAD3"/>
          </w:tcPr>
          <w:p w14:paraId="4C908514" wp14:textId="77777777">
            <w:pPr>
              <w:spacing w:after="0"/>
            </w:pPr>
            <w:r/>
            <w:r>
              <w:rPr>
                <w:rFonts w:ascii="Calibri" w:hAnsi="Calibri"/>
                <w:b/>
                <w:color w:val="1F4E2B"/>
                <w:sz w:val="15"/>
              </w:rPr>
              <w:t>Data decision</w:t>
            </w:r>
          </w:p>
        </w:tc>
      </w:tr>
      <w:tr xmlns:wp14="http://schemas.microsoft.com/office/word/2010/wordml" w14:paraId="02EFC943" wp14:textId="77777777">
        <w:tc>
          <w:tcPr>
            <w:tcW w:w="3312" w:type="dxa"/>
            <w:vAlign w:val="top"/>
          </w:tcPr>
          <w:p w14:paraId="7644BB6E" wp14:textId="77777777">
            <w:pPr>
              <w:spacing w:after="0"/>
            </w:pPr>
            <w:r/>
            <w:r>
              <w:rPr>
                <w:rFonts w:ascii="Calibri" w:hAnsi="Calibri"/>
                <w:b w:val="0"/>
                <w:sz w:val="15"/>
              </w:rPr>
              <w:t>Production</w:t>
            </w:r>
          </w:p>
        </w:tc>
        <w:tc>
          <w:tcPr>
            <w:tcW w:w="3312" w:type="dxa"/>
            <w:vAlign w:val="top"/>
          </w:tcPr>
          <w:p w14:paraId="22F21176" wp14:textId="77777777">
            <w:pPr>
              <w:spacing w:after="0"/>
            </w:pPr>
            <w:r/>
            <w:r>
              <w:rPr>
                <w:rFonts w:ascii="Calibri" w:hAnsi="Calibri"/>
                <w:b w:val="0"/>
                <w:sz w:val="15"/>
              </w:rPr>
              <w:t>Live system and public traffic.</w:t>
            </w:r>
          </w:p>
        </w:tc>
        <w:tc>
          <w:tcPr>
            <w:tcW w:w="3312" w:type="dxa"/>
            <w:vAlign w:val="top"/>
          </w:tcPr>
          <w:p w14:paraId="3CFDEB74" wp14:textId="77777777">
            <w:pPr>
              <w:spacing w:after="0"/>
            </w:pPr>
            <w:r/>
            <w:r>
              <w:rPr>
                <w:rFonts w:ascii="Calibri" w:hAnsi="Calibri"/>
                <w:b w:val="0"/>
                <w:sz w:val="15"/>
              </w:rPr>
              <w:t>Real applicant, judge, park, financial, assessment, and audit data.</w:t>
            </w:r>
          </w:p>
        </w:tc>
      </w:tr>
      <w:tr xmlns:wp14="http://schemas.microsoft.com/office/word/2010/wordml" w14:paraId="6EA19A48" wp14:textId="77777777">
        <w:tc>
          <w:tcPr>
            <w:tcW w:w="3312" w:type="dxa"/>
            <w:vAlign w:val="top"/>
          </w:tcPr>
          <w:p w14:paraId="6DE6478F" wp14:textId="77777777">
            <w:pPr>
              <w:spacing w:after="0"/>
            </w:pPr>
            <w:r/>
            <w:r>
              <w:rPr>
                <w:rFonts w:ascii="Calibri" w:hAnsi="Calibri"/>
                <w:b w:val="0"/>
                <w:sz w:val="15"/>
              </w:rPr>
              <w:t>Staging</w:t>
            </w:r>
          </w:p>
        </w:tc>
        <w:tc>
          <w:tcPr>
            <w:tcW w:w="3312" w:type="dxa"/>
            <w:vAlign w:val="top"/>
          </w:tcPr>
          <w:p w14:paraId="47620EF5" wp14:textId="77777777">
            <w:pPr>
              <w:spacing w:after="0"/>
            </w:pPr>
            <w:r/>
            <w:r>
              <w:rPr>
                <w:rFonts w:ascii="Calibri" w:hAnsi="Calibri"/>
                <w:b w:val="0"/>
                <w:sz w:val="15"/>
              </w:rPr>
              <w:t>Pre-release validation, UAT, load testing.</w:t>
            </w:r>
          </w:p>
        </w:tc>
        <w:tc>
          <w:tcPr>
            <w:tcW w:w="3312" w:type="dxa"/>
            <w:vAlign w:val="top"/>
          </w:tcPr>
          <w:p w14:paraId="5452A4A3" wp14:textId="77777777">
            <w:pPr>
              <w:spacing w:after="0"/>
            </w:pPr>
            <w:r/>
            <w:r>
              <w:rPr>
                <w:rFonts w:ascii="Calibri" w:hAnsi="Calibri"/>
                <w:b w:val="0"/>
                <w:sz w:val="15"/>
              </w:rPr>
              <w:t>Anonymised production copy or production-like seed data.</w:t>
            </w:r>
          </w:p>
        </w:tc>
      </w:tr>
      <w:tr xmlns:wp14="http://schemas.microsoft.com/office/word/2010/wordml" w14:paraId="2EBD898F" wp14:textId="77777777">
        <w:tc>
          <w:tcPr>
            <w:tcW w:w="3312" w:type="dxa"/>
            <w:vAlign w:val="top"/>
          </w:tcPr>
          <w:p w14:paraId="68BBDFB2" wp14:textId="77777777">
            <w:pPr>
              <w:spacing w:after="0"/>
            </w:pPr>
            <w:r/>
            <w:r>
              <w:rPr>
                <w:rFonts w:ascii="Calibri" w:hAnsi="Calibri"/>
                <w:b w:val="0"/>
                <w:sz w:val="15"/>
              </w:rPr>
              <w:t>Development</w:t>
            </w:r>
          </w:p>
        </w:tc>
        <w:tc>
          <w:tcPr>
            <w:tcW w:w="3312" w:type="dxa"/>
            <w:vAlign w:val="top"/>
          </w:tcPr>
          <w:p w14:paraId="3F283626" wp14:textId="77777777">
            <w:pPr>
              <w:spacing w:after="0"/>
            </w:pPr>
            <w:r/>
            <w:r>
              <w:rPr>
                <w:rFonts w:ascii="Calibri" w:hAnsi="Calibri"/>
                <w:b w:val="0"/>
                <w:sz w:val="15"/>
              </w:rPr>
              <w:t>Developer/integration testing.</w:t>
            </w:r>
          </w:p>
        </w:tc>
        <w:tc>
          <w:tcPr>
            <w:tcW w:w="3312" w:type="dxa"/>
            <w:vAlign w:val="top"/>
          </w:tcPr>
          <w:p w14:paraId="7AA7AFAE" wp14:textId="77777777">
            <w:pPr>
              <w:spacing w:after="0"/>
            </w:pPr>
            <w:r/>
            <w:r>
              <w:rPr>
                <w:rFonts w:ascii="Calibri" w:hAnsi="Calibri"/>
                <w:b w:val="0"/>
                <w:sz w:val="15"/>
              </w:rPr>
              <w:t>Synthetic seed data and OS Greenspace subset.</w:t>
            </w:r>
          </w:p>
        </w:tc>
      </w:tr>
      <w:tr xmlns:wp14="http://schemas.microsoft.com/office/word/2010/wordml" w14:paraId="18905FEE" wp14:textId="77777777">
        <w:tc>
          <w:tcPr>
            <w:tcW w:w="3312" w:type="dxa"/>
            <w:vAlign w:val="top"/>
          </w:tcPr>
          <w:p w14:paraId="16511BD8" wp14:textId="77777777">
            <w:pPr>
              <w:spacing w:after="0"/>
            </w:pPr>
            <w:r/>
            <w:r>
              <w:rPr>
                <w:rFonts w:ascii="Calibri" w:hAnsi="Calibri"/>
                <w:b w:val="0"/>
                <w:sz w:val="15"/>
              </w:rPr>
              <w:t>Preview / PR</w:t>
            </w:r>
          </w:p>
        </w:tc>
        <w:tc>
          <w:tcPr>
            <w:tcW w:w="3312" w:type="dxa"/>
            <w:vAlign w:val="top"/>
          </w:tcPr>
          <w:p w14:paraId="3A855EAF" wp14:textId="77777777">
            <w:pPr>
              <w:spacing w:after="0"/>
            </w:pPr>
            <w:r/>
            <w:r>
              <w:rPr>
                <w:rFonts w:ascii="Calibri" w:hAnsi="Calibri"/>
                <w:b w:val="0"/>
                <w:sz w:val="15"/>
              </w:rPr>
              <w:t>Frontend preview and contract/mocked API checks.</w:t>
            </w:r>
          </w:p>
        </w:tc>
        <w:tc>
          <w:tcPr>
            <w:tcW w:w="3312" w:type="dxa"/>
            <w:vAlign w:val="top"/>
          </w:tcPr>
          <w:p w14:paraId="11501D24" wp14:textId="77777777">
            <w:pPr>
              <w:spacing w:after="0"/>
            </w:pPr>
            <w:r/>
            <w:r>
              <w:rPr>
                <w:rFonts w:ascii="Calibri" w:hAnsi="Calibri"/>
                <w:b w:val="0"/>
                <w:sz w:val="15"/>
              </w:rPr>
              <w:t>No real database; mocked API responses.</w:t>
            </w:r>
          </w:p>
        </w:tc>
      </w:tr>
    </w:tbl>
    <w:p xmlns:wp14="http://schemas.microsoft.com/office/word/2010/wordml" w14:paraId="72A3D3EC" wp14:textId="77777777">
      <w:pPr>
        <w:pStyle w:val="SmallNote"/>
      </w:pPr>
    </w:p>
    <w:p xmlns:wp14="http://schemas.microsoft.com/office/word/2010/wordml" w14:paraId="6A398D94" wp14:textId="77777777">
      <w:pPr>
        <w:pStyle w:val="Heading1"/>
      </w:pPr>
      <w:r>
        <w:t>8. Bounded Context Architecture</w:t>
      </w:r>
    </w:p>
    <w:p xmlns:wp14="http://schemas.microsoft.com/office/word/2010/wordml" w14:paraId="292197B2" wp14:textId="77777777">
      <w:r>
        <w:t>Bounded contexts define ownership, access boundaries, and event contracts. They are not necessarily separate deployables in MVP; a monorepo API can still preserve these boundaries.</w:t>
      </w:r>
    </w:p>
    <w:p xmlns:wp14="http://schemas.microsoft.com/office/word/2010/wordml" w14:paraId="304E98B6" wp14:textId="77777777">
      <w:pPr>
        <w:pStyle w:val="Heading2"/>
      </w:pPr>
      <w:r>
        <w:t>Auth &amp; Identity</w:t>
      </w:r>
    </w:p>
    <w:p xmlns:wp14="http://schemas.microsoft.com/office/word/2010/wordml" w14:paraId="4EC3AEB8" wp14:textId="77777777">
      <w:r>
        <w:t>Login, Cognito-managed authentication/MFA, user identity mapping, internal profiles, roles, scopes, sessions, rate limits, and audit.</w:t>
      </w:r>
    </w:p>
    <w:p xmlns:wp14="http://schemas.microsoft.com/office/word/2010/wordml" w14:paraId="52750ADE" wp14:textId="77777777">
      <w:pPr>
        <w:pStyle w:val="Heading2"/>
      </w:pPr>
      <w:r>
        <w:t>Registration &amp; Eligibility</w:t>
      </w:r>
    </w:p>
    <w:p xmlns:wp14="http://schemas.microsoft.com/office/word/2010/wordml" w14:paraId="2814E70C" wp14:textId="77777777">
      <w:r>
        <w:t>Public onboarding, eligibility validation, duplicate checks, verification, admin approval/rejection.</w:t>
      </w:r>
    </w:p>
    <w:p xmlns:wp14="http://schemas.microsoft.com/office/word/2010/wordml" w14:paraId="512B40C3" wp14:textId="77777777">
      <w:pPr>
        <w:pStyle w:val="Heading2"/>
      </w:pPr>
      <w:r>
        <w:t>Parks &amp; Organisations</w:t>
      </w:r>
    </w:p>
    <w:p xmlns:wp14="http://schemas.microsoft.com/office/word/2010/wordml" w14:paraId="4D3D651F" wp14:textId="77777777">
      <w:r>
        <w:t>Canonical organisations, parks, contacts, address/location, W3W, ONS, OS confirmation.</w:t>
      </w:r>
    </w:p>
    <w:p xmlns:wp14="http://schemas.microsoft.com/office/word/2010/wordml" w14:paraId="44B47628" wp14:textId="77777777">
      <w:pPr>
        <w:pStyle w:val="Heading2"/>
      </w:pPr>
      <w:r>
        <w:t>Awards &amp; Cycles</w:t>
      </w:r>
    </w:p>
    <w:p xmlns:wp14="http://schemas.microsoft.com/office/word/2010/wordml" w14:paraId="61F47060" wp14:textId="77777777">
      <w:r>
        <w:t>Tracks/categories, annual cycles, windows, country/operator rules, alternation.</w:t>
      </w:r>
    </w:p>
    <w:p xmlns:wp14="http://schemas.microsoft.com/office/word/2010/wordml" w14:paraId="7E50A964" wp14:textId="77777777">
      <w:pPr>
        <w:pStyle w:val="Heading2"/>
      </w:pPr>
      <w:r>
        <w:t>Episodes &amp; Applications</w:t>
      </w:r>
    </w:p>
    <w:p xmlns:wp14="http://schemas.microsoft.com/office/word/2010/wordml" w14:paraId="60D814EB" wp14:textId="77777777">
      <w:r>
        <w:t>Episode lifecycle, application sections, autosave, progress, submission, feedback responses.</w:t>
      </w:r>
    </w:p>
    <w:p xmlns:wp14="http://schemas.microsoft.com/office/word/2010/wordml" w14:paraId="2CB663E1" wp14:textId="77777777">
      <w:pPr>
        <w:pStyle w:val="Heading2"/>
      </w:pPr>
      <w:r>
        <w:t>Documents &amp; Storage</w:t>
      </w:r>
    </w:p>
    <w:p xmlns:wp14="http://schemas.microsoft.com/office/word/2010/wordml" w14:paraId="1D2AA1B3" wp14:textId="77777777">
      <w:r>
        <w:t>Chunked upload, URL documents, plan versioning, evidence/assets, signed downloads, retention.</w:t>
      </w:r>
    </w:p>
    <w:p xmlns:wp14="http://schemas.microsoft.com/office/word/2010/wordml" w14:paraId="3A2F2879" wp14:textId="77777777">
      <w:pPr>
        <w:pStyle w:val="Heading2"/>
      </w:pPr>
      <w:r>
        <w:t>Finance</w:t>
      </w:r>
    </w:p>
    <w:p xmlns:wp14="http://schemas.microsoft.com/office/word/2010/wordml" w14:paraId="5EF65850" wp14:textId="77777777">
      <w:r>
        <w:t>Invoice generation, invoice lines, fee schedules, payment events, manual confirmation, blocks, overrides.</w:t>
      </w:r>
    </w:p>
    <w:p xmlns:wp14="http://schemas.microsoft.com/office/word/2010/wordml" w14:paraId="6B5E1930" wp14:textId="77777777">
      <w:pPr>
        <w:pStyle w:val="Heading2"/>
      </w:pPr>
      <w:r>
        <w:t>Judges &amp; Allocation</w:t>
      </w:r>
    </w:p>
    <w:p xmlns:wp14="http://schemas.microsoft.com/office/word/2010/wordml" w14:paraId="484CB549" wp14:textId="77777777">
      <w:r>
        <w:t>Judge profile, status/accreditation, preferences, capacity, COI, candidate queries, assignments, release batches.</w:t>
      </w:r>
    </w:p>
    <w:p xmlns:wp14="http://schemas.microsoft.com/office/word/2010/wordml" w14:paraId="088F0E2C" wp14:textId="77777777">
      <w:pPr>
        <w:pStyle w:val="Heading2"/>
      </w:pPr>
      <w:r>
        <w:t>Visits &amp; Assessments</w:t>
      </w:r>
    </w:p>
    <w:p xmlns:wp14="http://schemas.microsoft.com/office/word/2010/wordml" w14:paraId="07B96869" wp14:textId="77777777">
      <w:r>
        <w:t>Visit scheduling, mobile/offline scoring, evidence, sync, thresholds, recommendations.</w:t>
      </w:r>
    </w:p>
    <w:p xmlns:wp14="http://schemas.microsoft.com/office/word/2010/wordml" w14:paraId="22596636" wp14:textId="77777777">
      <w:pPr>
        <w:pStyle w:val="Heading2"/>
      </w:pPr>
      <w:r>
        <w:t>Decisions &amp; Results</w:t>
      </w:r>
    </w:p>
    <w:p xmlns:wp14="http://schemas.microsoft.com/office/word/2010/wordml" w14:paraId="11F5A23C" wp14:textId="77777777">
      <w:r>
        <w:t>Admin confirmation, threshold acknowledgements, held/published states, artifacts, certificates, map events.</w:t>
      </w:r>
    </w:p>
    <w:p xmlns:wp14="http://schemas.microsoft.com/office/word/2010/wordml" w14:paraId="12FD4128" wp14:textId="77777777">
      <w:pPr>
        <w:pStyle w:val="Heading2"/>
      </w:pPr>
      <w:r>
        <w:t>Notifications &amp; Messaging</w:t>
      </w:r>
    </w:p>
    <w:p xmlns:wp14="http://schemas.microsoft.com/office/word/2010/wordml" w14:paraId="30C2E4EF" wp14:textId="77777777">
      <w:r>
        <w:t>Template management, email/SMS/in-app events, suppression, threads and attachments.</w:t>
      </w:r>
    </w:p>
    <w:p xmlns:wp14="http://schemas.microsoft.com/office/word/2010/wordml" w14:paraId="27904A64" wp14:textId="77777777">
      <w:pPr>
        <w:pStyle w:val="Heading2"/>
      </w:pPr>
      <w:r>
        <w:t>Audit, Jobs &amp; Exports</w:t>
      </w:r>
    </w:p>
    <w:p xmlns:wp14="http://schemas.microsoft.com/office/word/2010/wordml" w14:paraId="18503B74" wp14:textId="77777777">
      <w:r>
        <w:t>Append-only audit, overrides, scheduled jobs, job logs, exports with redaction profile.</w:t>
      </w:r>
    </w:p>
    <w:p xmlns:wp14="http://schemas.microsoft.com/office/word/2010/wordml" w14:paraId="5A0E6515" wp14:textId="77777777">
      <w:pPr>
        <w:pStyle w:val="Heading1"/>
      </w:pPr>
      <w:r>
        <w:t>9. Episode-First Domain Architecture</w:t>
      </w:r>
    </w:p>
    <w:p xmlns:wp14="http://schemas.microsoft.com/office/word/2010/wordml" w14:paraId="75CD973A" wp14:textId="77777777">
      <w:r>
        <w:t>The core domain model intentionally separates stable park identity, applicant package submission, assessment orchestration, scoring, and result publication. This prevents lifecycle drift and supports overlapping Full/Mystery activity.</w:t>
      </w:r>
    </w:p>
    <w:p xmlns:wp14="http://schemas.microsoft.com/office/word/2010/wordml" w14:paraId="6203ED39" wp14:textId="77777777">
      <w:pPr>
        <w:pStyle w:val="Heading2"/>
      </w:pPr>
      <w:r>
        <w:t>Core relationship shape</w:t>
      </w:r>
    </w:p>
    <w:p xmlns:wp14="http://schemas.microsoft.com/office/word/2010/wordml" w14:paraId="7D8398E7" wp14:textId="77777777">
      <w:r>
        <w:rPr>
          <w:rFonts w:ascii="Consolas" w:hAnsi="Consolas"/>
          <w:sz w:val="17"/>
        </w:rPr>
        <w:t>Organisation -&gt; Park -&gt; AssessmentEpisode -&gt; Application / Assignment / SiteVisit / Assessment / DecisionResult / ResultArtifact / Certificate / PublicMapUpdateEvent</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3B0EC292" wp14:textId="77777777">
        <w:tc>
          <w:tcPr>
            <w:tcW w:w="3312" w:type="dxa"/>
            <w:vAlign w:val="top"/>
            <w:shd w:fill="D9EAD3"/>
          </w:tcPr>
          <w:p w14:paraId="0AA07694" wp14:textId="77777777">
            <w:pPr>
              <w:spacing w:after="0"/>
            </w:pPr>
            <w:r/>
            <w:r>
              <w:rPr>
                <w:rFonts w:ascii="Calibri" w:hAnsi="Calibri"/>
                <w:b/>
                <w:color w:val="1F4E2B"/>
                <w:sz w:val="15"/>
              </w:rPr>
              <w:t>Entity</w:t>
            </w:r>
          </w:p>
        </w:tc>
        <w:tc>
          <w:tcPr>
            <w:tcW w:w="3312" w:type="dxa"/>
            <w:vAlign w:val="top"/>
            <w:shd w:fill="D9EAD3"/>
          </w:tcPr>
          <w:p w14:paraId="4C7F18DF" wp14:textId="77777777">
            <w:pPr>
              <w:spacing w:after="0"/>
            </w:pPr>
            <w:r/>
            <w:r>
              <w:rPr>
                <w:rFonts w:ascii="Calibri" w:hAnsi="Calibri"/>
                <w:b/>
                <w:color w:val="1F4E2B"/>
                <w:sz w:val="15"/>
              </w:rPr>
              <w:t>Owns</w:t>
            </w:r>
          </w:p>
        </w:tc>
        <w:tc>
          <w:tcPr>
            <w:tcW w:w="3312" w:type="dxa"/>
            <w:vAlign w:val="top"/>
            <w:shd w:fill="D9EAD3"/>
          </w:tcPr>
          <w:p w14:paraId="0B9892FC" wp14:textId="77777777">
            <w:pPr>
              <w:spacing w:after="0"/>
            </w:pPr>
            <w:r/>
            <w:r>
              <w:rPr>
                <w:rFonts w:ascii="Calibri" w:hAnsi="Calibri"/>
                <w:b/>
                <w:color w:val="1F4E2B"/>
                <w:sz w:val="15"/>
              </w:rPr>
              <w:t>Must not own</w:t>
            </w:r>
          </w:p>
        </w:tc>
      </w:tr>
      <w:tr xmlns:wp14="http://schemas.microsoft.com/office/word/2010/wordml" w14:paraId="05B6B4C2" wp14:textId="77777777">
        <w:tc>
          <w:tcPr>
            <w:tcW w:w="3312" w:type="dxa"/>
            <w:vAlign w:val="top"/>
          </w:tcPr>
          <w:p w14:paraId="17A56C81" wp14:textId="77777777">
            <w:pPr>
              <w:spacing w:after="0"/>
            </w:pPr>
            <w:r/>
            <w:r>
              <w:rPr>
                <w:rFonts w:ascii="Calibri" w:hAnsi="Calibri"/>
                <w:b w:val="0"/>
                <w:sz w:val="15"/>
              </w:rPr>
              <w:t>parks</w:t>
            </w:r>
          </w:p>
        </w:tc>
        <w:tc>
          <w:tcPr>
            <w:tcW w:w="3312" w:type="dxa"/>
            <w:vAlign w:val="top"/>
          </w:tcPr>
          <w:p w14:paraId="45B7CD7B" wp14:textId="77777777">
            <w:pPr>
              <w:spacing w:after="0"/>
            </w:pPr>
            <w:r/>
            <w:r>
              <w:rPr>
                <w:rFonts w:ascii="Calibri" w:hAnsi="Calibri"/>
                <w:b w:val="0"/>
                <w:sz w:val="15"/>
              </w:rPr>
              <w:t>Long-term site master record, organisation relationship, stable location, derived public award cache.</w:t>
            </w:r>
          </w:p>
        </w:tc>
        <w:tc>
          <w:tcPr>
            <w:tcW w:w="3312" w:type="dxa"/>
            <w:vAlign w:val="top"/>
          </w:tcPr>
          <w:p w14:paraId="091BD879" wp14:textId="77777777">
            <w:pPr>
              <w:spacing w:after="0"/>
            </w:pPr>
            <w:r/>
            <w:r>
              <w:rPr>
                <w:rFonts w:ascii="Calibri" w:hAnsi="Calibri"/>
                <w:b w:val="0"/>
                <w:sz w:val="15"/>
              </w:rPr>
              <w:t>Annual application state, assessment outcome, raw scores, payment state.</w:t>
            </w:r>
          </w:p>
        </w:tc>
      </w:tr>
      <w:tr xmlns:wp14="http://schemas.microsoft.com/office/word/2010/wordml" w14:paraId="173774DD" wp14:textId="77777777">
        <w:tc>
          <w:tcPr>
            <w:tcW w:w="3312" w:type="dxa"/>
            <w:vAlign w:val="top"/>
          </w:tcPr>
          <w:p w14:paraId="445EFC1E" wp14:textId="77777777">
            <w:pPr>
              <w:spacing w:after="0"/>
            </w:pPr>
            <w:r/>
            <w:r>
              <w:rPr>
                <w:rFonts w:ascii="Calibri" w:hAnsi="Calibri"/>
                <w:b w:val="0"/>
                <w:sz w:val="15"/>
              </w:rPr>
              <w:t>assessment_episodes</w:t>
            </w:r>
          </w:p>
        </w:tc>
        <w:tc>
          <w:tcPr>
            <w:tcW w:w="3312" w:type="dxa"/>
            <w:vAlign w:val="top"/>
          </w:tcPr>
          <w:p w14:paraId="2D59B388" wp14:textId="77777777">
            <w:pPr>
              <w:spacing w:after="0"/>
            </w:pPr>
            <w:r/>
            <w:r>
              <w:rPr>
                <w:rFonts w:ascii="Calibri" w:hAnsi="Calibri"/>
                <w:b w:val="0"/>
                <w:sz w:val="15"/>
              </w:rPr>
              <w:t>Operational lifecycle for a park/category/cycle/type assessment instance.</w:t>
            </w:r>
          </w:p>
        </w:tc>
        <w:tc>
          <w:tcPr>
            <w:tcW w:w="3312" w:type="dxa"/>
            <w:vAlign w:val="top"/>
          </w:tcPr>
          <w:p w14:paraId="76DA590F" wp14:textId="77777777">
            <w:pPr>
              <w:spacing w:after="0"/>
            </w:pPr>
            <w:r/>
            <w:r>
              <w:rPr>
                <w:rFonts w:ascii="Calibri" w:hAnsi="Calibri"/>
                <w:b w:val="0"/>
                <w:sz w:val="15"/>
              </w:rPr>
              <w:t>Applicant form completion details or raw score-entry lifecycle.</w:t>
            </w:r>
          </w:p>
        </w:tc>
      </w:tr>
      <w:tr xmlns:wp14="http://schemas.microsoft.com/office/word/2010/wordml" w14:paraId="297A4BD2" wp14:textId="77777777">
        <w:tc>
          <w:tcPr>
            <w:tcW w:w="3312" w:type="dxa"/>
            <w:vAlign w:val="top"/>
          </w:tcPr>
          <w:p w14:paraId="267A64FC" wp14:textId="77777777">
            <w:pPr>
              <w:spacing w:after="0"/>
            </w:pPr>
            <w:r/>
            <w:r>
              <w:rPr>
                <w:rFonts w:ascii="Calibri" w:hAnsi="Calibri"/>
                <w:b w:val="0"/>
                <w:sz w:val="15"/>
              </w:rPr>
              <w:t>applications</w:t>
            </w:r>
          </w:p>
        </w:tc>
        <w:tc>
          <w:tcPr>
            <w:tcW w:w="3312" w:type="dxa"/>
            <w:vAlign w:val="top"/>
          </w:tcPr>
          <w:p w14:paraId="726D66CB" wp14:textId="77777777">
            <w:pPr>
              <w:spacing w:after="0"/>
            </w:pPr>
            <w:r/>
            <w:r>
              <w:rPr>
                <w:rFonts w:ascii="Calibri" w:hAnsi="Calibri"/>
                <w:b w:val="0"/>
                <w:sz w:val="15"/>
              </w:rPr>
              <w:t>Applicant package lifecycle: draft, progress, submitted, locked/withdrawn/archived.</w:t>
            </w:r>
          </w:p>
        </w:tc>
        <w:tc>
          <w:tcPr>
            <w:tcW w:w="3312" w:type="dxa"/>
            <w:vAlign w:val="top"/>
          </w:tcPr>
          <w:p w14:paraId="474A07AA" wp14:textId="77777777">
            <w:pPr>
              <w:spacing w:after="0"/>
            </w:pPr>
            <w:r/>
            <w:r>
              <w:rPr>
                <w:rFonts w:ascii="Calibri" w:hAnsi="Calibri"/>
                <w:b w:val="0"/>
                <w:sz w:val="15"/>
              </w:rPr>
              <w:t>Allocation, visit, assessment, payment, decision, publication, Mystery secrecy.</w:t>
            </w:r>
          </w:p>
        </w:tc>
      </w:tr>
      <w:tr xmlns:wp14="http://schemas.microsoft.com/office/word/2010/wordml" w14:paraId="10D29794" wp14:textId="77777777">
        <w:tc>
          <w:tcPr>
            <w:tcW w:w="3312" w:type="dxa"/>
            <w:vAlign w:val="top"/>
          </w:tcPr>
          <w:p w14:paraId="511C06D8" wp14:textId="77777777">
            <w:pPr>
              <w:spacing w:after="0"/>
            </w:pPr>
            <w:r/>
            <w:r>
              <w:rPr>
                <w:rFonts w:ascii="Calibri" w:hAnsi="Calibri"/>
                <w:b w:val="0"/>
                <w:sz w:val="15"/>
              </w:rPr>
              <w:t>assignments</w:t>
            </w:r>
          </w:p>
        </w:tc>
        <w:tc>
          <w:tcPr>
            <w:tcW w:w="3312" w:type="dxa"/>
            <w:vAlign w:val="top"/>
          </w:tcPr>
          <w:p w14:paraId="250F06FF" wp14:textId="77777777">
            <w:pPr>
              <w:spacing w:after="0"/>
            </w:pPr>
            <w:r/>
            <w:r>
              <w:rPr>
                <w:rFonts w:ascii="Calibri" w:hAnsi="Calibri"/>
                <w:b w:val="0"/>
                <w:sz w:val="15"/>
              </w:rPr>
              <w:t>Allocation container and release/acceptance aggregate.</w:t>
            </w:r>
          </w:p>
        </w:tc>
        <w:tc>
          <w:tcPr>
            <w:tcW w:w="3312" w:type="dxa"/>
            <w:vAlign w:val="top"/>
          </w:tcPr>
          <w:p w14:paraId="07F2A062" wp14:textId="77777777">
            <w:pPr>
              <w:spacing w:after="0"/>
            </w:pPr>
            <w:r/>
            <w:r>
              <w:rPr>
                <w:rFonts w:ascii="Calibri" w:hAnsi="Calibri"/>
                <w:b w:val="0"/>
                <w:sz w:val="15"/>
              </w:rPr>
              <w:t>Application submission or result publication.</w:t>
            </w:r>
          </w:p>
        </w:tc>
      </w:tr>
      <w:tr xmlns:wp14="http://schemas.microsoft.com/office/word/2010/wordml" w14:paraId="111E2E4C" wp14:textId="77777777">
        <w:tc>
          <w:tcPr>
            <w:tcW w:w="3312" w:type="dxa"/>
            <w:vAlign w:val="top"/>
          </w:tcPr>
          <w:p w14:paraId="71F2B002" wp14:textId="77777777">
            <w:pPr>
              <w:spacing w:after="0"/>
            </w:pPr>
            <w:r/>
            <w:r>
              <w:rPr>
                <w:rFonts w:ascii="Calibri" w:hAnsi="Calibri"/>
                <w:b w:val="0"/>
                <w:sz w:val="15"/>
              </w:rPr>
              <w:t>assessments</w:t>
            </w:r>
          </w:p>
        </w:tc>
        <w:tc>
          <w:tcPr>
            <w:tcW w:w="3312" w:type="dxa"/>
            <w:vAlign w:val="top"/>
          </w:tcPr>
          <w:p w14:paraId="14EE58C1" wp14:textId="77777777">
            <w:pPr>
              <w:spacing w:after="0"/>
            </w:pPr>
            <w:r/>
            <w:r>
              <w:rPr>
                <w:rFonts w:ascii="Calibri" w:hAnsi="Calibri"/>
                <w:b w:val="0"/>
                <w:sz w:val="15"/>
              </w:rPr>
              <w:t>Judge evaluation draft/submission lifecycle and internal totals.</w:t>
            </w:r>
          </w:p>
        </w:tc>
        <w:tc>
          <w:tcPr>
            <w:tcW w:w="3312" w:type="dxa"/>
            <w:vAlign w:val="top"/>
          </w:tcPr>
          <w:p w14:paraId="7DDDB970" wp14:textId="77777777">
            <w:pPr>
              <w:spacing w:after="0"/>
            </w:pPr>
            <w:r/>
            <w:r>
              <w:rPr>
                <w:rFonts w:ascii="Calibri" w:hAnsi="Calibri"/>
                <w:b w:val="0"/>
                <w:sz w:val="15"/>
              </w:rPr>
              <w:t>Admin final decision or applicant-visible result.</w:t>
            </w:r>
          </w:p>
        </w:tc>
      </w:tr>
      <w:tr xmlns:wp14="http://schemas.microsoft.com/office/word/2010/wordml" w14:paraId="23D9531F" wp14:textId="77777777">
        <w:tc>
          <w:tcPr>
            <w:tcW w:w="3312" w:type="dxa"/>
            <w:vAlign w:val="top"/>
          </w:tcPr>
          <w:p w14:paraId="3B6CC9DF" wp14:textId="77777777">
            <w:pPr>
              <w:spacing w:after="0"/>
            </w:pPr>
            <w:r/>
            <w:r>
              <w:rPr>
                <w:rFonts w:ascii="Calibri" w:hAnsi="Calibri"/>
                <w:b w:val="0"/>
                <w:sz w:val="15"/>
              </w:rPr>
              <w:t>decision_results</w:t>
            </w:r>
          </w:p>
        </w:tc>
        <w:tc>
          <w:tcPr>
            <w:tcW w:w="3312" w:type="dxa"/>
            <w:vAlign w:val="top"/>
          </w:tcPr>
          <w:p w14:paraId="01E369DF" wp14:textId="77777777">
            <w:pPr>
              <w:spacing w:after="0"/>
            </w:pPr>
            <w:r/>
            <w:r>
              <w:rPr>
                <w:rFonts w:ascii="Calibri" w:hAnsi="Calibri"/>
                <w:b w:val="0"/>
                <w:sz w:val="15"/>
              </w:rPr>
              <w:t>Confirmed outcome, thresholds, publication status, applicant band, public map impact.</w:t>
            </w:r>
          </w:p>
        </w:tc>
        <w:tc>
          <w:tcPr>
            <w:tcW w:w="3312" w:type="dxa"/>
            <w:vAlign w:val="top"/>
          </w:tcPr>
          <w:p w14:paraId="44760991" wp14:textId="77777777">
            <w:pPr>
              <w:spacing w:after="0"/>
            </w:pPr>
            <w:r/>
            <w:r>
              <w:rPr>
                <w:rFonts w:ascii="Calibri" w:hAnsi="Calibri"/>
                <w:b w:val="0"/>
                <w:sz w:val="15"/>
              </w:rPr>
              <w:t>Park master lifecycle.</w:t>
            </w:r>
          </w:p>
        </w:tc>
      </w:tr>
    </w:tbl>
    <w:p xmlns:wp14="http://schemas.microsoft.com/office/word/2010/wordml" w14:paraId="0D0B940D" wp14:textId="77777777">
      <w:pPr>
        <w:pStyle w:val="SmallNote"/>
      </w:pPr>
    </w:p>
    <w:p xmlns:wp14="http://schemas.microsoft.com/office/word/2010/wordml" w14:paraId="6DA05EDD" wp14:textId="77777777">
      <w:pPr>
        <w:pStyle w:val="Heading1"/>
      </w:pPr>
      <w:r>
        <w:t>10. Dual Application Window Architecture</w:t>
      </w:r>
    </w:p>
    <w:p xmlns:wp14="http://schemas.microsoft.com/office/word/2010/wordml" w14:paraId="042B0939" wp14:textId="77777777">
      <w:r>
        <w:t>The award programme can have overlapping operational work: a prior-year Mystery Shop carryover and a current-year Full Assessment window. The architecture must support both without conflating applicant submission with assessment orchestration.</w:t>
      </w:r>
    </w:p>
    <w:p xmlns:wp14="http://schemas.microsoft.com/office/word/2010/wordml" w14:paraId="1682CEBF" wp14:textId="77777777">
      <w:pPr>
        <w:pStyle w:val="Heading2"/>
      </w:pPr>
      <w:r>
        <w:t>Final rule: Application is not Assessment Episode.</w:t>
      </w:r>
    </w:p>
    <w:p xmlns:wp14="http://schemas.microsoft.com/office/word/2010/wordml" w14:paraId="7D3F1049" wp14:textId="77777777">
      <w:pPr>
        <w:spacing w:after="40"/>
        <w:ind w:left="259" w:hanging="173"/>
      </w:pPr>
      <w:r>
        <w:t xml:space="preserve">- </w:t>
      </w:r>
      <w:r>
        <w:t>award_cycles define annual programme windows per country/operator and can include application, allocation, assessment, Mystery, result-release, and renewal windows.</w:t>
      </w:r>
    </w:p>
    <w:p xmlns:wp14="http://schemas.microsoft.com/office/word/2010/wordml" w14:paraId="2EA6D633" wp14:textId="77777777">
      <w:pPr>
        <w:spacing w:after="40"/>
        <w:ind w:left="259" w:hanging="173"/>
      </w:pPr>
      <w:r>
        <w:t xml:space="preserve">- </w:t>
      </w:r>
      <w:r>
        <w:t>assessment_episodes records one operational participation instance for a park, award category, cycle, and episode type.</w:t>
      </w:r>
    </w:p>
    <w:p xmlns:wp14="http://schemas.microsoft.com/office/word/2010/wordml" w14:paraId="3E19B32F" wp14:textId="77777777">
      <w:pPr>
        <w:spacing w:after="40"/>
        <w:ind w:left="259" w:hanging="173"/>
      </w:pPr>
      <w:r>
        <w:t xml:space="preserve">- </w:t>
      </w:r>
      <w:r>
        <w:t>applications exist for Full Assessment packages and are linked one-to-one to the relevant assessment episode where applicable.</w:t>
      </w:r>
    </w:p>
    <w:p xmlns:wp14="http://schemas.microsoft.com/office/word/2010/wordml" w14:paraId="2A7CCE3D" wp14:textId="77777777">
      <w:pPr>
        <w:spacing w:after="40"/>
        <w:ind w:left="259" w:hanging="173"/>
      </w:pPr>
      <w:r>
        <w:t xml:space="preserve">- </w:t>
      </w:r>
      <w:r>
        <w:t>Mystery Shop episodes are judge/admin-driven and must not require applicant submission or reveal Mystery metadata to the applicant.</w:t>
      </w:r>
    </w:p>
    <w:p xmlns:wp14="http://schemas.microsoft.com/office/word/2010/wordml" w14:paraId="7084B2AD" wp14:textId="77777777">
      <w:pPr>
        <w:spacing w:after="40"/>
        <w:ind w:left="259" w:hanging="173"/>
      </w:pPr>
      <w:r>
        <w:t>- Initial uniqueness applies to active operational episodes using park_id + award_cycle_id + award_category_id + episode_type. operational_year and source_cycle_id support carryover reporting, while cancelled, voided, superseded, or archived episodes may remain historically recorded.</w:t>
      </w:r>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49D59E3" wp14:textId="77777777">
        <w:tc>
          <w:tcPr>
            <w:tcW w:w="3312" w:type="dxa"/>
            <w:vAlign w:val="top"/>
            <w:shd w:fill="D9EAD3"/>
          </w:tcPr>
          <w:p w14:paraId="3F2EE246" wp14:textId="77777777">
            <w:pPr>
              <w:spacing w:after="0"/>
            </w:pPr>
            <w:r/>
            <w:r>
              <w:rPr>
                <w:rFonts w:ascii="Calibri" w:hAnsi="Calibri"/>
                <w:b/>
                <w:color w:val="1F4E2B"/>
                <w:sz w:val="15"/>
              </w:rPr>
              <w:t>Episode type</w:t>
            </w:r>
          </w:p>
        </w:tc>
        <w:tc>
          <w:tcPr>
            <w:tcW w:w="3312" w:type="dxa"/>
            <w:vAlign w:val="top"/>
            <w:shd w:fill="D9EAD3"/>
          </w:tcPr>
          <w:p w14:paraId="4E6D4246" wp14:textId="77777777">
            <w:pPr>
              <w:spacing w:after="0"/>
            </w:pPr>
            <w:r/>
            <w:r>
              <w:rPr>
                <w:rFonts w:ascii="Calibri" w:hAnsi="Calibri"/>
                <w:b/>
                <w:color w:val="1F4E2B"/>
                <w:sz w:val="15"/>
              </w:rPr>
              <w:t>Applicant-facing behaviour</w:t>
            </w:r>
          </w:p>
        </w:tc>
        <w:tc>
          <w:tcPr>
            <w:tcW w:w="3312" w:type="dxa"/>
            <w:vAlign w:val="top"/>
            <w:shd w:fill="D9EAD3"/>
          </w:tcPr>
          <w:p w14:paraId="2B0E5E19" wp14:textId="77777777">
            <w:pPr>
              <w:spacing w:after="0"/>
            </w:pPr>
            <w:r/>
            <w:r>
              <w:rPr>
                <w:rFonts w:ascii="Calibri" w:hAnsi="Calibri"/>
                <w:b/>
                <w:color w:val="1F4E2B"/>
                <w:sz w:val="15"/>
              </w:rPr>
              <w:t>Publication behaviour</w:t>
            </w:r>
          </w:p>
        </w:tc>
      </w:tr>
      <w:tr xmlns:wp14="http://schemas.microsoft.com/office/word/2010/wordml" w14:paraId="0F1DBED9" wp14:textId="77777777">
        <w:tc>
          <w:tcPr>
            <w:tcW w:w="3312" w:type="dxa"/>
            <w:vAlign w:val="top"/>
          </w:tcPr>
          <w:p w14:paraId="20287380" wp14:textId="77777777">
            <w:pPr>
              <w:spacing w:after="0"/>
            </w:pPr>
            <w:r/>
            <w:r>
              <w:rPr>
                <w:rFonts w:ascii="Calibri" w:hAnsi="Calibri"/>
                <w:b w:val="0"/>
                <w:sz w:val="15"/>
              </w:rPr>
              <w:t>FULL_ASSESSMENT</w:t>
            </w:r>
          </w:p>
        </w:tc>
        <w:tc>
          <w:tcPr>
            <w:tcW w:w="3312" w:type="dxa"/>
            <w:vAlign w:val="top"/>
          </w:tcPr>
          <w:p w14:paraId="72AE116A" wp14:textId="77777777">
            <w:pPr>
              <w:spacing w:after="0"/>
            </w:pPr>
            <w:r/>
            <w:r>
              <w:rPr>
                <w:rFonts w:ascii="Calibri" w:hAnsi="Calibri"/>
                <w:b w:val="0"/>
                <w:sz w:val="15"/>
              </w:rPr>
              <w:t>Applicant can draft/submit application, upload documents, and see visit/judge details only after all required judges accept.</w:t>
            </w:r>
          </w:p>
        </w:tc>
        <w:tc>
          <w:tcPr>
            <w:tcW w:w="3312" w:type="dxa"/>
            <w:vAlign w:val="top"/>
          </w:tcPr>
          <w:p w14:paraId="4BDC34D8" wp14:textId="77777777">
            <w:pPr>
              <w:spacing w:after="0"/>
            </w:pPr>
            <w:r/>
            <w:r>
              <w:rPr>
                <w:rFonts w:ascii="Calibri" w:hAnsi="Calibri"/>
                <w:b w:val="0"/>
                <w:sz w:val="15"/>
              </w:rPr>
              <w:t>Full results are confirmed then held for batch release.</w:t>
            </w:r>
          </w:p>
        </w:tc>
      </w:tr>
      <w:tr xmlns:wp14="http://schemas.microsoft.com/office/word/2010/wordml" w14:paraId="35029CE1" wp14:textId="77777777">
        <w:tc>
          <w:tcPr>
            <w:tcW w:w="3312" w:type="dxa"/>
            <w:vAlign w:val="top"/>
          </w:tcPr>
          <w:p w14:paraId="7061D105" wp14:textId="77777777">
            <w:pPr>
              <w:spacing w:after="0"/>
            </w:pPr>
            <w:r/>
            <w:r>
              <w:rPr>
                <w:rFonts w:ascii="Calibri" w:hAnsi="Calibri"/>
                <w:b w:val="0"/>
                <w:sz w:val="15"/>
              </w:rPr>
              <w:t>MYSTERY_SHOP</w:t>
            </w:r>
          </w:p>
        </w:tc>
        <w:tc>
          <w:tcPr>
            <w:tcW w:w="3312" w:type="dxa"/>
            <w:vAlign w:val="top"/>
          </w:tcPr>
          <w:p w14:paraId="0A1D6499" wp14:textId="77777777">
            <w:pPr>
              <w:spacing w:after="0"/>
            </w:pPr>
            <w:r/>
            <w:r>
              <w:rPr>
                <w:rFonts w:ascii="Calibri" w:hAnsi="Calibri"/>
                <w:b w:val="0"/>
                <w:sz w:val="15"/>
              </w:rPr>
              <w:t>Applicant sees only generic under-review status before permitted publication. No assessor, visit, assignment, or episode-type leak.</w:t>
            </w:r>
          </w:p>
        </w:tc>
        <w:tc>
          <w:tcPr>
            <w:tcW w:w="3312" w:type="dxa"/>
            <w:vAlign w:val="top"/>
          </w:tcPr>
          <w:p w14:paraId="5BD6DC55" wp14:textId="77777777">
            <w:pPr>
              <w:spacing w:after="0"/>
            </w:pPr>
            <w:r/>
            <w:r>
              <w:rPr>
                <w:rFonts w:ascii="Calibri" w:hAnsi="Calibri"/>
                <w:b w:val="0"/>
                <w:sz w:val="15"/>
              </w:rPr>
              <w:t>Mystery result can publish individually on admin confirmation.</w:t>
            </w:r>
          </w:p>
        </w:tc>
      </w:tr>
    </w:tbl>
    <w:p xmlns:wp14="http://schemas.microsoft.com/office/word/2010/wordml" w14:paraId="0E27B00A" wp14:textId="77777777">
      <w:pPr>
        <w:pStyle w:val="SmallNote"/>
      </w:pPr>
    </w:p>
    <w:p xmlns:wp14="http://schemas.microsoft.com/office/word/2010/wordml" w14:paraId="65998B10" wp14:textId="77777777">
      <w:pPr>
        <w:pStyle w:val="Heading1"/>
      </w:pPr>
      <w:r>
        <w:t>11. RBAC, Scope, and Mystery Redaction</w:t>
      </w:r>
    </w:p>
    <w:p xmlns:wp14="http://schemas.microsoft.com/office/word/2010/wordml" w14:paraId="7D438AB1" wp14:textId="77777777">
      <w:r>
        <w:t>Authorization is not a frontend route concern. Every API command/query must resolve authenticated user, active roles, scope, entity ownership, episode type, and redaction profile before returning data or executing a state transition.</w:t>
      </w:r>
    </w:p>
    <w:p xmlns:wp14="http://schemas.microsoft.com/office/word/2010/wordml" w14:paraId="0784B16F" wp14:textId="77777777">
      <w:pPr>
        <w:pStyle w:val="Heading2"/>
      </w:pPr>
      <w:r>
        <w:t>Mystery redaction profile</w:t>
      </w:r>
    </w:p>
    <w:p xmlns:wp14="http://schemas.microsoft.com/office/word/2010/wordml" w14:paraId="0C484D56" wp14:textId="77777777">
      <w:pPr>
        <w:spacing w:after="40"/>
        <w:ind w:left="259" w:hanging="173"/>
      </w:pPr>
      <w:r>
        <w:t xml:space="preserve">- </w:t>
      </w:r>
      <w:r>
        <w:t>Dashboard/status: return generic APPLICATION_UNDER_REVIEW; hide episode type, assignment state, judge count, visit dates, assessment timestamps, and suppressed notification details.</w:t>
      </w:r>
    </w:p>
    <w:p xmlns:wp14="http://schemas.microsoft.com/office/word/2010/wordml" w14:paraId="06EC3676" wp14:textId="77777777">
      <w:pPr>
        <w:spacing w:after="40"/>
        <w:ind w:left="259" w:hanging="173"/>
      </w:pPr>
      <w:r>
        <w:t xml:space="preserve">- </w:t>
      </w:r>
      <w:r>
        <w:t>Notifications: suppress park-facing allocation, visit, and assessment notifications; record suppression for admin-only logs.</w:t>
      </w:r>
    </w:p>
    <w:p xmlns:wp14="http://schemas.microsoft.com/office/word/2010/wordml" w14:paraId="7DFE73C8" wp14:textId="77777777">
      <w:pPr>
        <w:spacing w:after="40"/>
        <w:ind w:left="259" w:hanging="173"/>
      </w:pPr>
      <w:r>
        <w:t xml:space="preserve">- </w:t>
      </w:r>
      <w:r>
        <w:t>Documents: hide judge prep packs, visit documents, evidence, raw scores, and sensitive filenames/metadata before permitted publication.</w:t>
      </w:r>
    </w:p>
    <w:p xmlns:wp14="http://schemas.microsoft.com/office/word/2010/wordml" w14:paraId="686E4C59" wp14:textId="77777777">
      <w:pPr>
        <w:spacing w:after="40"/>
        <w:ind w:left="259" w:hanging="173"/>
      </w:pPr>
      <w:r>
        <w:t xml:space="preserve">- </w:t>
      </w:r>
      <w:r>
        <w:t>Messages: do not create applicant/judge Mystery threads; admin support threads must not leak Mystery details.</w:t>
      </w:r>
    </w:p>
    <w:p xmlns:wp14="http://schemas.microsoft.com/office/word/2010/wordml" w14:paraId="3C74A50F" wp14:textId="77777777">
      <w:pPr>
        <w:spacing w:after="40"/>
        <w:ind w:left="259" w:hanging="173"/>
      </w:pPr>
      <w:r>
        <w:t xml:space="preserve">- </w:t>
      </w:r>
      <w:r>
        <w:t>Search/exports: applicant/org search and exports must not leak hidden status filters, filenames, counts, or metadata.</w:t>
      </w:r>
    </w:p>
    <w:p xmlns:wp14="http://schemas.microsoft.com/office/word/2010/wordml" w14:paraId="7348CAD3" wp14:textId="77777777">
      <w:pPr>
        <w:spacing w:after="40"/>
        <w:ind w:left="259" w:hanging="173"/>
      </w:pPr>
      <w:r>
        <w:t xml:space="preserve">- </w:t>
      </w:r>
      <w:r>
        <w:t>Public map/results: expose only published public result fields; Mystery operational history remains private.</w:t>
      </w:r>
    </w:p>
    <w:p xmlns:wp14="http://schemas.microsoft.com/office/word/2010/wordml" w14:paraId="74C2E235" wp14:textId="77777777">
      <w:pPr>
        <w:pStyle w:val="Heading2"/>
      </w:pPr>
      <w:r>
        <w:t>Applicant raw score rule</w:t>
      </w:r>
    </w:p>
    <w:p xmlns:wp14="http://schemas.microsoft.com/office/word/2010/wordml" w14:paraId="26FECA54" wp14:textId="77777777">
      <w:r>
        <w:t>Applicant-facing result payloads expose only permitted outcome, band/status, and published artifacts. Raw subcriterion scores remain admin/judge-only.</w:t>
      </w:r>
    </w:p>
    <w:p xmlns:wp14="http://schemas.microsoft.com/office/word/2010/wordml" w14:paraId="5FF194AA" wp14:textId="77777777">
      <w:pPr>
        <w:pStyle w:val="Heading1"/>
      </w:pPr>
      <w:r>
        <w:t>12. Integration Architecture</w:t>
      </w:r>
    </w:p>
    <w:p xmlns:wp14="http://schemas.microsoft.com/office/word/2010/wordml" w14:paraId="2DE26A2F" wp14:textId="77777777">
      <w:r>
        <w:t>Integrations are adapter-backed. The domain model should not depend directly on provider-specific payloads or credentials.</w:t>
      </w:r>
    </w:p>
    <w:p xmlns:wp14="http://schemas.microsoft.com/office/word/2010/wordml" w14:paraId="7CD93A73" wp14:textId="77777777">
      <w:pPr>
        <w:pStyle w:val="Heading2"/>
      </w:pPr>
      <w:r>
        <w:t>What3Words</w:t>
      </w:r>
    </w:p>
    <w:p xmlns:wp14="http://schemas.microsoft.com/office/word/2010/wordml" w14:paraId="1FD65AB7" wp14:textId="77777777">
      <w:r>
        <w:t>Browser component and/or API service validation converts W3W address to lat/lng. Store W3W address and coordinates. Cache lookups in Redis.</w:t>
      </w:r>
    </w:p>
    <w:p xmlns:wp14="http://schemas.microsoft.com/office/word/2010/wordml" w14:paraId="123DD533" wp14:textId="77777777">
      <w:pPr>
        <w:pStyle w:val="Heading2"/>
      </w:pPr>
      <w:r>
        <w:t>OS Open Greenspace</w:t>
      </w:r>
    </w:p>
    <w:p xmlns:wp14="http://schemas.microsoft.com/office/word/2010/wordml" w14:paraId="065A3C98" wp14:textId="77777777">
      <w:r>
        <w:t>Batch import GeoJSON into PostGIS. Use spatial query to suggest park/size within radius; applicant confirmation remains authoritative.</w:t>
      </w:r>
    </w:p>
    <w:p xmlns:wp14="http://schemas.microsoft.com/office/word/2010/wordml" w14:paraId="4D28D8FE" wp14:textId="77777777">
      <w:pPr>
        <w:pStyle w:val="Heading2"/>
      </w:pPr>
      <w:r>
        <w:t>ONS Open Geography</w:t>
      </w:r>
    </w:p>
    <w:p xmlns:wp14="http://schemas.microsoft.com/office/word/2010/wordml" w14:paraId="73C2340D" wp14:textId="77777777">
      <w:r>
        <w:t>On-demand lat/lng administrative enrichment for local authority, region, country, constituency. Cache responses.</w:t>
      </w:r>
    </w:p>
    <w:p xmlns:wp14="http://schemas.microsoft.com/office/word/2010/wordml" w14:paraId="461CC29A" wp14:textId="77777777">
      <w:pPr>
        <w:pStyle w:val="Heading2"/>
      </w:pPr>
      <w:r>
        <w:t>LANTRA accreditation</w:t>
      </w:r>
    </w:p>
    <w:p xmlns:wp14="http://schemas.microsoft.com/office/word/2010/wordml" w14:paraId="3661E1D5" wp14:textId="77777777">
      <w:r>
        <w:t>judge_profiles is the platform's MVP operational source of truth for allocation decisions. LANTRA remains the external accreditation authority; LANTRA import/API integration is a future adapter.</w:t>
      </w:r>
    </w:p>
    <w:p xmlns:wp14="http://schemas.microsoft.com/office/word/2010/wordml" w14:paraId="4B0B929C" wp14:textId="77777777">
      <w:pPr>
        <w:pStyle w:val="Heading2"/>
      </w:pPr>
      <w:r>
        <w:t>Payment provider / Stripe</w:t>
      </w:r>
    </w:p>
    <w:p xmlns:wp14="http://schemas.microsoft.com/office/word/2010/wordml" w14:paraId="264E7C29" wp14:textId="77777777">
      <w:r>
        <w:t>Payment provider abstraction with payment_events. Manual mark-paid is MVP; Stripe intents/webhooks are feature-flagged.</w:t>
      </w:r>
    </w:p>
    <w:p xmlns:wp14="http://schemas.microsoft.com/office/word/2010/wordml" w14:paraId="63813F29" wp14:textId="77777777">
      <w:pPr>
        <w:pStyle w:val="Heading2"/>
      </w:pPr>
      <w:r>
        <w:t>Business Central</w:t>
      </w:r>
    </w:p>
    <w:p xmlns:wp14="http://schemas.microsoft.com/office/word/2010/wordml" w14:paraId="45760443" wp14:textId="77777777">
      <w:r>
        <w:t>CSV/manual export first; API adapter later. Store export status/ref/error fields now.</w:t>
      </w:r>
    </w:p>
    <w:p xmlns:wp14="http://schemas.microsoft.com/office/word/2010/wordml" w14:paraId="6A1DCA46" wp14:textId="77777777">
      <w:pPr>
        <w:pStyle w:val="Heading2"/>
      </w:pPr>
      <w:r>
        <w:t>SMS provider</w:t>
      </w:r>
    </w:p>
    <w:p xmlns:wp14="http://schemas.microsoft.com/office/word/2010/wordml" w14:paraId="789FE447" wp14:textId="77777777">
      <w:r>
        <w:t>Model SMS templates/events and delivery logs. Email remains primary.</w:t>
      </w:r>
    </w:p>
    <w:p xmlns:wp14="http://schemas.microsoft.com/office/word/2010/wordml" w14:paraId="7F1B0387" wp14:textId="77777777">
      <w:pPr>
        <w:pStyle w:val="Heading2"/>
      </w:pPr>
      <w:r>
        <w:t>Public map</w:t>
      </w:r>
    </w:p>
    <w:p xmlns:wp14="http://schemas.microsoft.com/office/word/2010/wordml" w14:paraId="53FC584F" wp14:textId="77777777">
      <w:r>
        <w:t>Publication enqueues and retries public_map_update_events. The MVP includes a working adapter/publication path to update the public winner/map dataset within the required release SLA, while the final map/CMS implementation remains replaceable behind the adapter boundary.</w:t>
      </w:r>
    </w:p>
    <w:p xmlns:wp14="http://schemas.microsoft.com/office/word/2010/wordml" w14:paraId="68EBF5CE" wp14:textId="77777777">
      <w:pPr>
        <w:pStyle w:val="Heading1"/>
      </w:pPr>
      <w:r>
        <w:t>13. Data, Audit, Security, and Compliance</w:t>
      </w:r>
    </w:p>
    <w:p xmlns:wp14="http://schemas.microsoft.com/office/word/2010/wordml" w14:paraId="11A05389" wp14:textId="77777777">
      <w:pPr>
        <w:pStyle w:val="Heading2"/>
      </w:pPr>
      <w:r>
        <w:t>Data model</w:t>
      </w:r>
    </w:p>
    <w:p xmlns:wp14="http://schemas.microsoft.com/office/word/2010/wordml" w14:paraId="0DE8943A" wp14:textId="77777777">
      <w:r>
        <w:t>Use typed columns/enums for lifecycle-critical fields. Use JSONB only for flexible form answers, provider payloads, rule config, template merge payloads, and snapshots.</w:t>
      </w:r>
    </w:p>
    <w:p xmlns:wp14="http://schemas.microsoft.com/office/word/2010/wordml" w14:paraId="22E795CB" wp14:textId="77777777">
      <w:pPr>
        <w:pStyle w:val="Heading2"/>
      </w:pPr>
      <w:r>
        <w:t>Audit</w:t>
      </w:r>
    </w:p>
    <w:p xmlns:wp14="http://schemas.microsoft.com/office/word/2010/wordml" w14:paraId="748C85F4" wp14:textId="77777777">
      <w:r>
        <w:t>All data-changing commands emit append-only audit_events. Overrides, closed-window submissions, payment blocks, judge-count overrides, threshold acknowledgements, and data exports require reasoned audit records.</w:t>
      </w:r>
    </w:p>
    <w:p xmlns:wp14="http://schemas.microsoft.com/office/word/2010/wordml" w14:paraId="1835F791" wp14:textId="77777777">
      <w:pPr>
        <w:pStyle w:val="Heading2"/>
      </w:pPr>
      <w:r>
        <w:t>Encryption and secrets</w:t>
      </w:r>
    </w:p>
    <w:p xmlns:wp14="http://schemas.microsoft.com/office/word/2010/wordml" w14:paraId="36EFA0DD" wp14:textId="77777777">
      <w:r>
        <w:t>Database and file storage are encrypted at rest. TLS is enforced in transit. Secrets come from Secrets Manager.</w:t>
      </w:r>
    </w:p>
    <w:p xmlns:wp14="http://schemas.microsoft.com/office/word/2010/wordml" w14:paraId="787769FB" wp14:textId="77777777">
      <w:pPr>
        <w:pStyle w:val="Heading2"/>
      </w:pPr>
      <w:r>
        <w:t>Retention</w:t>
      </w:r>
    </w:p>
    <w:p xmlns:wp14="http://schemas.microsoft.com/office/word/2010/wordml" w14:paraId="620A74EA" wp14:textId="77777777">
      <w:r>
        <w:t>Assessment records, certificates, financial records, audit logs, and personal data deletion/anonymisation must follow documented retention rules and legal exceptions.</w:t>
      </w:r>
    </w:p>
    <w:p xmlns:wp14="http://schemas.microsoft.com/office/word/2010/wordml" w14:paraId="6E131804" wp14:textId="77777777">
      <w:pPr>
        <w:pStyle w:val="Heading2"/>
      </w:pPr>
      <w:r>
        <w:t>MFA and sessions</w:t>
      </w:r>
    </w:p>
    <w:p xmlns:wp14="http://schemas.microsoft.com/office/word/2010/wordml" w14:paraId="7D465228" wp14:textId="77777777">
      <w:r>
        <w:rPr/>
        <w:t>Amazon Cognito manages login for applicant, judge, admin, and Super Admin users, with MFA enabled according to role requirements. PostgreSQL stores internal user profiles, role assignments, scopes, permissions, and audit references keyed to Cognito identities. For MVP, admin and Super Admin MFA uses Cognito email OTP via SES; judge and applicant MFA remain optional/future unless required by KBT. Role-sensitive session expiry and logout/session invalidation remain required.</w:t>
      </w:r>
    </w:p>
    <w:p xmlns:wp14="http://schemas.microsoft.com/office/word/2010/wordml" w14:paraId="0D19AE01" wp14:textId="77777777">
      <w:pPr>
        <w:pStyle w:val="Heading2"/>
      </w:pPr>
      <w:r>
        <w:t>Uploads</w:t>
      </w:r>
    </w:p>
    <w:p xmlns:wp14="http://schemas.microsoft.com/office/word/2010/wordml" w14:paraId="6435EF00" wp14:textId="77777777">
      <w:r>
        <w:t>Chunked upload for large files; S3 private buckets; signed downloads; virus scanning/quarantine path; hash-based management plan versioning.</w:t>
      </w:r>
    </w:p>
    <w:p xmlns:wp14="http://schemas.microsoft.com/office/word/2010/wordml" w14:paraId="2A57BE91" wp14:textId="77777777">
      <w:pPr>
        <w:pStyle w:val="Heading2"/>
      </w:pPr>
      <w:r>
        <w:t>Exports</w:t>
      </w:r>
    </w:p>
    <w:p xmlns:wp14="http://schemas.microsoft.com/office/word/2010/wordml" w14:paraId="7C3EEC6B" wp14:textId="77777777">
      <w:r>
        <w:t>Exports require requester, purpose/filter record, redaction profile, expiration, and audit trail.</w:t>
      </w:r>
    </w:p>
    <w:p xmlns:wp14="http://schemas.microsoft.com/office/word/2010/wordml" w14:paraId="69EB895C" wp14:textId="77777777">
      <w:pPr>
        <w:pStyle w:val="Heading2"/>
      </w:pPr>
      <w:r>
        <w:t>Accessibility</w:t>
      </w:r>
    </w:p>
    <w:p xmlns:wp14="http://schemas.microsoft.com/office/word/2010/wordml" w14:paraId="1768BEFE" wp14:textId="77777777">
      <w:r w:rsidR="73502DED">
        <w:rPr/>
        <w:t>WCAG 2.1 AA remains a product requirement; frontend implementation must maintain keyboard navigation, contrast, tap targets, labels, and screen-reader support.</w:t>
      </w:r>
    </w:p>
    <w:p xmlns:wp14="http://schemas.microsoft.com/office/word/2010/wordml" w14:paraId="729A8A01" wp14:textId="3440F1CB">
      <w:pPr>
        <w:pStyle w:val="Heading1"/>
      </w:pPr>
      <w:r w:rsidR="73502DED">
        <w:rPr/>
        <w:t>1</w:t>
      </w:r>
      <w:r w:rsidR="56B74F7C">
        <w:rPr/>
        <w:t>4</w:t>
      </w:r>
      <w:r w:rsidR="73502DED">
        <w:rPr/>
        <w:t>. External Dependencies and Above-Scope Inputs</w:t>
      </w:r>
    </w:p>
    <w:p xmlns:wp14="http://schemas.microsoft.com/office/word/2010/wordml" w14:paraId="04101244" wp14:textId="77777777">
      <w:pPr>
        <w:pStyle w:val="Heading2"/>
      </w:pPr>
      <w:r>
        <w:t>Official Standard scoring criteria, subcriteria, and guidance</w:t>
      </w:r>
    </w:p>
    <w:p xmlns:wp14="http://schemas.microsoft.com/office/word/2010/wordml" w14:paraId="112CA207" wp14:textId="7A4A64B7">
      <w:r>
        <w:rPr/>
        <w:t>Implementation can proceed by building configurable templates, criteria, subcriteria, thresholds, evidence, and sync framework now. Use lower-environment placeholders only. Required before production assessment form/UAT scoring sign-off.</w:t>
      </w:r>
    </w:p>
    <w:p xmlns:wp14="http://schemas.microsoft.com/office/word/2010/wordml" w14:paraId="203DC403" wp14:textId="77777777">
      <w:pPr>
        <w:pStyle w:val="Heading2"/>
      </w:pPr>
      <w:r>
        <w:t>Applicant band labels and ranges</w:t>
      </w:r>
    </w:p>
    <w:p xmlns:wp14="http://schemas.microsoft.com/office/word/2010/wordml" w14:paraId="52F23A9A" wp14:textId="77777777">
      <w:r>
        <w:t>Store raw totals internally and expose only approved outcome/band/status to applicants. Keep bands configurable. Required before applicant result publication.</w:t>
      </w:r>
    </w:p>
    <w:p xmlns:wp14="http://schemas.microsoft.com/office/word/2010/wordml" w14:paraId="442424CB" wp14:textId="77777777">
      <w:pPr>
        <w:pStyle w:val="Heading2"/>
      </w:pPr>
      <w:r>
        <w:t>Production fee schedule, VAT treatment, invoice wording</w:t>
      </w:r>
    </w:p>
    <w:p xmlns:wp14="http://schemas.microsoft.com/office/word/2010/wordml" w14:paraId="689292AB" wp14:textId="77777777">
      <w:r>
        <w:t>Build fee schedules, invoice lines, PO/no-PO, manual mark-paid, overdue blocking, and overrides now. Production invoice generation requires approved values.</w:t>
      </w:r>
    </w:p>
    <w:p xmlns:wp14="http://schemas.microsoft.com/office/word/2010/wordml" w14:paraId="14D51CBF" wp14:textId="77777777">
      <w:pPr>
        <w:pStyle w:val="Heading2"/>
      </w:pPr>
      <w:r>
        <w:t>Business Central contract/credentials</w:t>
      </w:r>
    </w:p>
    <w:p xmlns:wp14="http://schemas.microsoft.com/office/word/2010/wordml" w14:paraId="49F1A5E9" wp14:textId="77777777">
      <w:r>
        <w:t>CSV/manual export is MVP. API integration waits for data contract and credentials.</w:t>
      </w:r>
    </w:p>
    <w:p xmlns:wp14="http://schemas.microsoft.com/office/word/2010/wordml" w14:paraId="7160B8B6" wp14:textId="77777777">
      <w:pPr>
        <w:pStyle w:val="Heading2"/>
      </w:pPr>
      <w:r>
        <w:t>Payment provider account/keys/webhook sign-off</w:t>
      </w:r>
    </w:p>
    <w:p xmlns:wp14="http://schemas.microsoft.com/office/word/2010/wordml" w14:paraId="0629EB64" wp14:textId="77777777">
      <w:r>
        <w:t>Manual mark-paid is MVP. Online card automation is feature-flagged until sign-off.</w:t>
      </w:r>
    </w:p>
    <w:p xmlns:wp14="http://schemas.microsoft.com/office/word/2010/wordml" w14:paraId="3EAED4CE" wp14:textId="77777777">
      <w:pPr>
        <w:pStyle w:val="Heading2"/>
      </w:pPr>
      <w:r>
        <w:t>Community/Heritage/Group criteria/processes</w:t>
      </w:r>
    </w:p>
    <w:p xmlns:wp14="http://schemas.microsoft.com/office/word/2010/wordml" w14:paraId="0CF4E73C" wp14:textId="77777777">
      <w:r>
        <w:t>Keep categories blocked/draft. Do not expose operational routes beyond Standard Green Flag.</w:t>
      </w:r>
    </w:p>
    <w:p xmlns:wp14="http://schemas.microsoft.com/office/word/2010/wordml" w14:paraId="269A239D" wp14:textId="77777777">
      <w:pPr>
        <w:pStyle w:val="Heading2"/>
      </w:pPr>
      <w:r>
        <w:t>SMS provider account/credentials</w:t>
      </w:r>
    </w:p>
    <w:p xmlns:wp14="http://schemas.microsoft.com/office/word/2010/wordml" w14:paraId="2DE40528" wp14:textId="77777777">
      <w:r>
        <w:t>Model templates/events now; production sending activates when provider credentials are configured.</w:t>
      </w:r>
    </w:p>
    <w:p xmlns:wp14="http://schemas.microsoft.com/office/word/2010/wordml" w14:paraId="7F909503" wp14:textId="77777777">
      <w:pPr>
        <w:pStyle w:val="Heading2"/>
      </w:pPr>
      <w:r>
        <w:t>Public map endpoint/data contract</w:t>
      </w:r>
    </w:p>
    <w:p xmlns:wp14="http://schemas.microsoft.com/office/word/2010/wordml" w14:paraId="0FC43800" wp14:textId="77777777">
      <w:r>
        <w:t>Emit and retry public_map_update_events. MVP includes a working publication path to update the public winner/map dataset within the required release SLA; final endpoint/data contract remains adapter-backed.</w:t>
      </w:r>
    </w:p>
    <w:p xmlns:wp14="http://schemas.microsoft.com/office/word/2010/wordml" w14:paraId="4DB7653A" wp14:textId="77777777">
      <w:pPr>
        <w:pStyle w:val="Heading2"/>
      </w:pPr>
      <w:r>
        <w:t>Production migration export</w:t>
      </w:r>
    </w:p>
    <w:p xmlns:wp14="http://schemas.microsoft.com/office/word/2010/wordml" w14:paraId="0DA5E46A" wp14:textId="77777777">
      <w:r>
        <w:t>Build import tooling against target schema and use synthetic/dev seed data until export files are available.</w:t>
      </w:r>
    </w:p>
    <w:p xmlns:wp14="http://schemas.microsoft.com/office/word/2010/wordml" w14:paraId="435656A2" wp14:textId="77777777">
      <w:pPr>
        <w:pStyle w:val="Heading2"/>
      </w:pPr>
      <w:r>
        <w:t>Legal/compliance/formal KBT sign-off</w:t>
      </w:r>
    </w:p>
    <w:p xmlns:wp14="http://schemas.microsoft.com/office/word/2010/wordml" w14:paraId="0C899B53" wp14:textId="77777777">
      <w:r>
        <w:t>Implement RBAC, audit, retention hooks, redaction, and export logging. Do not invent official approvals or policy wording.</w:t>
      </w:r>
    </w:p>
    <w:p xmlns:wp14="http://schemas.microsoft.com/office/word/2010/wordml" w14:paraId="7A2C02E5" wp14:textId="703C02B5">
      <w:pPr>
        <w:pStyle w:val="Heading1"/>
      </w:pPr>
      <w:r>
        <w:rPr/>
        <w:t>15. Architecture Risks and ADRs to Track</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73502DED" w14:paraId="091DFB6D" wp14:textId="77777777">
        <w:tc>
          <w:tcPr>
            <w:tcW w:w="4968" w:type="dxa"/>
            <w:tcMar/>
            <w:vAlign w:val="top"/>
            <w:shd w:fill="D9EAD3"/>
          </w:tcPr>
          <w:p w14:paraId="7DB01438" wp14:textId="77777777">
            <w:pPr>
              <w:spacing w:after="0"/>
            </w:pPr>
            <w:r/>
            <w:r>
              <w:rPr>
                <w:rFonts w:ascii="Calibri" w:hAnsi="Calibri"/>
                <w:b/>
                <w:color w:val="1F4E2B"/>
                <w:sz w:val="15"/>
              </w:rPr>
              <w:t>Risk / ADR area</w:t>
            </w:r>
          </w:p>
        </w:tc>
        <w:tc>
          <w:tcPr>
            <w:tcW w:w="4968" w:type="dxa"/>
            <w:tcMar/>
            <w:vAlign w:val="top"/>
            <w:shd w:fill="D9EAD3"/>
          </w:tcPr>
          <w:p w:rsidP="73502DED" w14:paraId="6CD7C389" wp14:textId="77777777">
            <w:pPr>
              <w:spacing w:after="0"/>
              <w:rPr>
                <w:rFonts w:ascii="Calibri" w:hAnsi="Calibri"/>
                <w:b w:val="1"/>
                <w:bCs w:val="1"/>
                <w:color w:val="1F4E2B"/>
                <w:sz w:val="15"/>
                <w:szCs w:val="15"/>
              </w:rPr>
            </w:pPr>
            <w:r>
              <w:rPr>
                <w:rFonts w:ascii="Calibri" w:hAnsi="Calibri"/>
                <w:b/>
                <w:color w:val="1F4E2B"/>
                <w:sz w:val="15"/>
              </w:rPr>
              <w:t>Decisions Made</w:t>
            </w:r>
          </w:p>
        </w:tc>
      </w:tr>
      <w:tr xmlns:wp14="http://schemas.microsoft.com/office/word/2010/wordml" w:rsidTr="73502DED" w14:paraId="2DC42830" wp14:textId="77777777">
        <w:tc>
          <w:tcPr>
            <w:tcW w:w="4968" w:type="dxa"/>
            <w:tcMar/>
            <w:vAlign w:val="top"/>
          </w:tcPr>
          <w:p w14:paraId="7E7A3CD6" wp14:textId="77777777">
            <w:pPr>
              <w:spacing w:after="0"/>
            </w:pPr>
            <w:r>
              <w:t>Authentication/MFA implementation confirmation</w:t>
            </w:r>
            <w:r>
              <w:rPr>
                <w:rFonts w:ascii="Calibri" w:hAnsi="Calibri"/>
                <w:b w:val="0"/>
                <w:sz w:val="15"/>
              </w:rPr>
            </w:r>
          </w:p>
        </w:tc>
        <w:tc>
          <w:tcPr>
            <w:tcW w:w="4968" w:type="dxa"/>
            <w:tcMar/>
            <w:vAlign w:val="top"/>
          </w:tcPr>
          <w:p w14:paraId="21C70B54" wp14:textId="1421EEDA">
            <w:r w:rsidR="73502DED">
              <w:rPr/>
              <w:t xml:space="preserve">Confirm Cognito email OTP via SES setup for admin and Super Admin MFA, plus PostgreSQL identity mapping for internal profiles, roles, scopes, permissions, and audit references. Judge and </w:t>
            </w:r>
            <w:r w:rsidR="73502DED">
              <w:rPr/>
              <w:t>applicant</w:t>
            </w:r>
            <w:r w:rsidR="73502DED">
              <w:rPr/>
              <w:t xml:space="preserve"> MFA remain optional/future un</w:t>
            </w:r>
            <w:r w:rsidR="2B5E0FD1">
              <w:rPr/>
              <w:t xml:space="preserve">til </w:t>
            </w:r>
            <w:r w:rsidR="73502DED">
              <w:rPr/>
              <w:t>required by KBT.</w:t>
            </w:r>
          </w:p>
        </w:tc>
      </w:tr>
      <w:tr xmlns:wp14="http://schemas.microsoft.com/office/word/2010/wordml" w:rsidTr="73502DED" w14:paraId="302881EC" wp14:textId="77777777">
        <w:tc>
          <w:tcPr>
            <w:tcW w:w="4968" w:type="dxa"/>
            <w:tcMar/>
            <w:vAlign w:val="top"/>
          </w:tcPr>
          <w:p w14:paraId="5503B1E5" wp14:textId="77777777">
            <w:pPr>
              <w:spacing w:after="0"/>
            </w:pPr>
            <w:r/>
            <w:r>
              <w:rPr>
                <w:rFonts w:ascii="Calibri" w:hAnsi="Calibri"/>
                <w:b w:val="0"/>
                <w:sz w:val="15"/>
              </w:rPr>
              <w:t>Payment flow vs UI stepper</w:t>
            </w:r>
          </w:p>
        </w:tc>
        <w:tc>
          <w:tcPr>
            <w:tcW w:w="4968" w:type="dxa"/>
            <w:tcMar/>
            <w:vAlign w:val="top"/>
          </w:tcPr>
          <w:p w14:paraId="63ACD466" wp14:textId="77777777">
            <w:pPr>
              <w:spacing w:after="0"/>
            </w:pPr>
            <w:r/>
            <w:r>
              <w:rPr>
                <w:rFonts w:ascii="Calibri" w:hAnsi="Calibri"/>
                <w:b w:val="0"/>
                <w:sz w:val="15"/>
              </w:rPr>
              <w:t>Architecture decision: submission creates invoice/payment state; payment confirmation is not required to submit.</w:t>
            </w:r>
          </w:p>
        </w:tc>
      </w:tr>
      <w:tr xmlns:wp14="http://schemas.microsoft.com/office/word/2010/wordml" w:rsidTr="73502DED" w14:paraId="00B02B98" wp14:textId="77777777">
        <w:tc>
          <w:tcPr>
            <w:tcW w:w="4968" w:type="dxa"/>
            <w:tcMar/>
            <w:vAlign w:val="top"/>
          </w:tcPr>
          <w:p w14:paraId="7456F7C9" wp14:textId="77777777">
            <w:pPr>
              <w:spacing w:after="0"/>
            </w:pPr>
            <w:r/>
            <w:r>
              <w:rPr>
                <w:rFonts w:ascii="Calibri" w:hAnsi="Calibri"/>
                <w:b w:val="0"/>
                <w:sz w:val="15"/>
              </w:rPr>
              <w:t>Mystery data leakage</w:t>
            </w:r>
          </w:p>
        </w:tc>
        <w:tc>
          <w:tcPr>
            <w:tcW w:w="4968" w:type="dxa"/>
            <w:tcMar/>
            <w:vAlign w:val="top"/>
          </w:tcPr>
          <w:p w14:paraId="5C2E72AB" wp14:textId="77777777">
            <w:pPr>
              <w:spacing w:after="0"/>
            </w:pPr>
            <w:r/>
            <w:r>
              <w:rPr>
                <w:rFonts w:ascii="Calibri" w:hAnsi="Calibri"/>
                <w:b w:val="0"/>
                <w:sz w:val="15"/>
              </w:rPr>
              <w:t>Build redaction profiles and tests for dashboards, visits, messages, documents, exports, and search.</w:t>
            </w:r>
          </w:p>
        </w:tc>
      </w:tr>
      <w:tr xmlns:wp14="http://schemas.microsoft.com/office/word/2010/wordml" w:rsidTr="73502DED" w14:paraId="0CA85849" wp14:textId="77777777">
        <w:tc>
          <w:tcPr>
            <w:tcW w:w="4968" w:type="dxa"/>
            <w:tcMar/>
            <w:vAlign w:val="top"/>
          </w:tcPr>
          <w:p w14:paraId="19D01FBF" wp14:textId="77777777">
            <w:pPr>
              <w:spacing w:after="0"/>
            </w:pPr>
            <w:r/>
            <w:r>
              <w:rPr>
                <w:rFonts w:ascii="Calibri" w:hAnsi="Calibri"/>
                <w:b w:val="0"/>
                <w:sz w:val="15"/>
              </w:rPr>
              <w:t>Scoring content not final</w:t>
            </w:r>
          </w:p>
        </w:tc>
        <w:tc>
          <w:tcPr>
            <w:tcW w:w="4968" w:type="dxa"/>
            <w:tcMar/>
            <w:vAlign w:val="top"/>
          </w:tcPr>
          <w:p w14:paraId="35E950F4" wp14:textId="77777777">
            <w:pPr>
              <w:spacing w:after="0"/>
            </w:pPr>
            <w:r/>
            <w:r>
              <w:rPr>
                <w:rFonts w:ascii="Calibri" w:hAnsi="Calibri"/>
                <w:b w:val="0"/>
                <w:sz w:val="15"/>
              </w:rPr>
              <w:t>Build configuration framework and block production publication without approved bands/content.</w:t>
            </w:r>
          </w:p>
        </w:tc>
      </w:tr>
      <w:tr xmlns:wp14="http://schemas.microsoft.com/office/word/2010/wordml" w:rsidTr="73502DED" w14:paraId="117F81D8" wp14:textId="77777777">
        <w:tc>
          <w:tcPr>
            <w:tcW w:w="4968" w:type="dxa"/>
            <w:tcMar/>
            <w:vAlign w:val="top"/>
          </w:tcPr>
          <w:p w14:paraId="573AA2EB" wp14:textId="77777777">
            <w:pPr>
              <w:spacing w:after="0"/>
            </w:pPr>
            <w:r/>
            <w:r>
              <w:rPr>
                <w:rFonts w:ascii="Calibri" w:hAnsi="Calibri"/>
                <w:b w:val="0"/>
                <w:sz w:val="15"/>
              </w:rPr>
              <w:t>Public map contract unknown</w:t>
            </w:r>
          </w:p>
        </w:tc>
        <w:tc>
          <w:tcPr>
            <w:tcW w:w="4968" w:type="dxa"/>
            <w:tcMar/>
            <w:vAlign w:val="top"/>
          </w:tcPr>
          <w:p w14:paraId="5CE8A365" wp14:textId="77777777">
            <w:pPr>
              <w:spacing w:after="0"/>
            </w:pPr>
            <w:r/>
            <w:r>
              <w:rPr>
                <w:rFonts w:ascii="Calibri" w:hAnsi="Calibri"/>
                <w:b w:val="0"/>
                <w:sz w:val="15"/>
              </w:rPr>
              <w:t>Use event boundary with retries and adapter; add contract once supplied.</w:t>
            </w:r>
          </w:p>
        </w:tc>
      </w:tr>
      <w:tr xmlns:wp14="http://schemas.microsoft.com/office/word/2010/wordml" w:rsidTr="73502DED" w14:paraId="423C8CDB" wp14:textId="77777777">
        <w:tc>
          <w:tcPr>
            <w:tcW w:w="4968" w:type="dxa"/>
            <w:tcMar/>
            <w:vAlign w:val="top"/>
          </w:tcPr>
          <w:p w14:paraId="12E24B6C" wp14:textId="77777777">
            <w:pPr>
              <w:spacing w:after="0"/>
            </w:pPr>
            <w:r/>
            <w:r>
              <w:rPr>
                <w:rFonts w:ascii="Calibri" w:hAnsi="Calibri"/>
                <w:b w:val="0"/>
                <w:sz w:val="15"/>
              </w:rPr>
              <w:t>Business Central details unknown</w:t>
            </w:r>
          </w:p>
        </w:tc>
        <w:tc>
          <w:tcPr>
            <w:tcW w:w="4968" w:type="dxa"/>
            <w:tcMar/>
            <w:vAlign w:val="top"/>
          </w:tcPr>
          <w:p w14:paraId="25D6D791" wp14:textId="77777777">
            <w:pPr>
              <w:spacing w:after="0"/>
            </w:pPr>
            <w:r/>
            <w:r>
              <w:rPr>
                <w:rFonts w:ascii="Calibri" w:hAnsi="Calibri"/>
                <w:b w:val="0"/>
                <w:sz w:val="15"/>
              </w:rPr>
              <w:t>Manual/CSV export first; API adapter after contract/credentials.</w:t>
            </w:r>
          </w:p>
        </w:tc>
      </w:tr>
      <w:tr xmlns:wp14="http://schemas.microsoft.com/office/word/2010/wordml" w:rsidTr="73502DED" w14:paraId="10A3148C" wp14:textId="77777777">
        <w:tc>
          <w:tcPr>
            <w:tcW w:w="4968" w:type="dxa"/>
            <w:tcMar/>
            <w:vAlign w:val="top"/>
          </w:tcPr>
          <w:p w14:paraId="062C150B" wp14:textId="77777777">
            <w:pPr>
              <w:spacing w:after="0"/>
            </w:pPr>
            <w:r/>
            <w:r>
              <w:rPr>
                <w:rFonts w:ascii="Calibri" w:hAnsi="Calibri"/>
                <w:b w:val="0"/>
                <w:sz w:val="15"/>
              </w:rPr>
              <w:t>Low-fi admin/judge screens</w:t>
            </w:r>
          </w:p>
        </w:tc>
        <w:tc>
          <w:tcPr>
            <w:tcW w:w="4968" w:type="dxa"/>
            <w:tcMar/>
            <w:vAlign w:val="top"/>
          </w:tcPr>
          <w:p w14:paraId="12D2FBD4" wp14:textId="77777777">
            <w:pPr>
              <w:spacing w:after="0"/>
            </w:pPr>
            <w:r/>
            <w:r>
              <w:rPr>
                <w:rFonts w:ascii="Calibri" w:hAnsi="Calibri"/>
                <w:b w:val="0"/>
                <w:sz w:val="15"/>
              </w:rPr>
              <w:t>Use low-fi screens for DTO/read-model contracts only; keep business rules in source docs.</w:t>
            </w:r>
          </w:p>
        </w:tc>
      </w:tr>
      <w:tr xmlns:wp14="http://schemas.microsoft.com/office/word/2010/wordml" w:rsidTr="73502DED" w14:paraId="0EE7C3B1" wp14:textId="77777777">
        <w:tc>
          <w:tcPr>
            <w:tcW w:w="4968" w:type="dxa"/>
            <w:tcMar/>
            <w:vAlign w:val="top"/>
          </w:tcPr>
          <w:p w14:paraId="2938E0A1" wp14:textId="77777777">
            <w:pPr>
              <w:spacing w:after="0"/>
            </w:pPr>
            <w:r/>
            <w:r>
              <w:rPr>
                <w:rFonts w:ascii="Calibri" w:hAnsi="Calibri"/>
                <w:b w:val="0"/>
                <w:sz w:val="15"/>
              </w:rPr>
              <w:t>Allocation engine complexity</w:t>
            </w:r>
          </w:p>
        </w:tc>
        <w:tc>
          <w:tcPr>
            <w:tcW w:w="4968" w:type="dxa"/>
            <w:tcMar/>
            <w:vAlign w:val="top"/>
          </w:tcPr>
          <w:p w14:paraId="7565D27D" wp14:textId="77777777">
            <w:pPr>
              <w:spacing w:after="0"/>
            </w:pPr>
            <w:r/>
            <w:r>
              <w:rPr>
                <w:rFonts w:ascii="Calibri" w:hAnsi="Calibri"/>
                <w:b w:val="0"/>
                <w:sz w:val="15"/>
              </w:rPr>
              <w:t>Start with deterministic candidate/filter/ranking contracts; benchmark Lambda vs ECS fallback.</w:t>
            </w:r>
          </w:p>
        </w:tc>
      </w:tr>
      <w:tr xmlns:wp14="http://schemas.microsoft.com/office/word/2010/wordml" w:rsidTr="73502DED" w14:paraId="2B0D21FF" wp14:textId="77777777">
        <w:tc>
          <w:tcPr>
            <w:tcW w:w="4968" w:type="dxa"/>
            <w:tcMar/>
            <w:vAlign w:val="top"/>
          </w:tcPr>
          <w:p w14:paraId="71DC5B68" wp14:textId="77777777">
            <w:pPr>
              <w:spacing w:after="0"/>
            </w:pPr>
            <w:r/>
            <w:r>
              <w:rPr>
                <w:rFonts w:ascii="Calibri" w:hAnsi="Calibri"/>
                <w:b w:val="0"/>
                <w:sz w:val="15"/>
              </w:rPr>
              <w:t>July peak traffic</w:t>
            </w:r>
          </w:p>
        </w:tc>
        <w:tc>
          <w:tcPr>
            <w:tcW w:w="4968" w:type="dxa"/>
            <w:tcMar/>
            <w:vAlign w:val="top"/>
          </w:tcPr>
          <w:p w14:paraId="100E5EDF" wp14:textId="77777777">
            <w:pPr>
              <w:spacing w:after="0"/>
            </w:pPr>
            <w:r/>
            <w:r>
              <w:rPr>
                <w:rFonts w:ascii="Calibri" w:hAnsi="Calibri"/>
                <w:b w:val="0"/>
                <w:sz w:val="15"/>
              </w:rPr>
              <w:t>CloudFront caching, targeted invalidation, scheduled ECS scaling, optional read replica during announcement period.</w:t>
            </w:r>
          </w:p>
        </w:tc>
      </w:tr>
    </w:tbl>
    <w:sectPr w:rsidRPr="0006063C" w:rsidR="00FC693F" w:rsidSect="00034616">
      <w:headerReference w:type="default" r:id="rId9"/>
      <w:footerReference w:type="default" r:id="rId10"/>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8F48B92" wp14:textId="77777777">
    <w:pPr>
      <w:pStyle w:val="Footer"/>
      <w:jc w:val="center"/>
    </w:pPr>
    <w:r>
      <w:rPr>
        <w:color w:val="646464"/>
        <w:sz w:val="16"/>
      </w:rPr>
      <w:t>Confidential - Internal project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41E2F73" wp14:textId="77777777">
    <w:pPr>
      <w:pStyle w:val="Header"/>
      <w:jc w:val="right"/>
    </w:pPr>
    <w:r>
      <w:rPr>
        <w:color w:val="646464"/>
        <w:sz w:val="16"/>
      </w:rPr>
      <w:t>Green Flag Award - System Architecture &amp; Final Engineering Decisions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897A6"/>
    <w:rsid w:val="09690E8F"/>
    <w:rsid w:val="0DD44A18"/>
    <w:rsid w:val="11FC5824"/>
    <w:rsid w:val="122AEDBD"/>
    <w:rsid w:val="255E4BC0"/>
    <w:rsid w:val="26030D70"/>
    <w:rsid w:val="2B5E0FD1"/>
    <w:rsid w:val="2C4CF012"/>
    <w:rsid w:val="2EEF3722"/>
    <w:rsid w:val="2F6DAB62"/>
    <w:rsid w:val="2F6DAB62"/>
    <w:rsid w:val="376841C0"/>
    <w:rsid w:val="38C6092E"/>
    <w:rsid w:val="3C29F6EE"/>
    <w:rsid w:val="3F74704E"/>
    <w:rsid w:val="48EDE57D"/>
    <w:rsid w:val="4A226627"/>
    <w:rsid w:val="542DFB7B"/>
    <w:rsid w:val="56B74F7C"/>
    <w:rsid w:val="5CD73BB1"/>
    <w:rsid w:val="5CD73BB1"/>
    <w:rsid w:val="5D0791AE"/>
    <w:rsid w:val="5FC7EF5E"/>
    <w:rsid w:val="6034853F"/>
    <w:rsid w:val="6203911B"/>
    <w:rsid w:val="62F8155B"/>
    <w:rsid w:val="6815564B"/>
    <w:rsid w:val="6AC382B1"/>
    <w:rsid w:val="73502DED"/>
    <w:rsid w:val="77FD9C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B0008F8-641A-4263-A842-D07F85A79B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asciiTheme="majorHAnsi" w:hAnsiTheme="majorHAnsi" w:eastAsiaTheme="majorEastAsia" w:cstheme="majorBidi"/>
      <w:b/>
      <w:bCs/>
      <w:color w:val="1F4E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asciiTheme="majorHAnsi" w:hAnsiTheme="majorHAnsi" w:eastAsiaTheme="majorEastAsia" w:cstheme="majorBidi"/>
      <w:b/>
      <w:bCs/>
      <w:color w:val="2F6B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asciiTheme="majorHAnsi" w:hAnsiTheme="majorHAnsi" w:eastAsiaTheme="majorEastAsia" w:cstheme="majorBidi"/>
      <w:b/>
      <w:bCs/>
      <w:color w:val="365F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b/>
      <w:color w:val="1F4E2B"/>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pPr>
      <w:spacing w:after="60"/>
    </w:pPr>
    <w:rPr>
      <w:rFonts w:ascii="Calibri" w:hAnsi="Calibri" w:eastAsia="Calibr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Oluwasola Onigbinde</lastModifiedBy>
  <revision>3</revision>
  <dcterms:created xsi:type="dcterms:W3CDTF">2013-12-23T23:15:00.0000000Z</dcterms:created>
  <dcterms:modified xsi:type="dcterms:W3CDTF">2026-05-01T13:54:39.3196642Z</dcterms:modified>
  <category/>
</coreProperties>
</file>